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566"/>
        <w:tblW w:w="13602" w:type="dxa"/>
        <w:tblCellMar>
          <w:left w:w="70" w:type="dxa"/>
          <w:right w:w="70" w:type="dxa"/>
        </w:tblCellMar>
        <w:tblLook w:val="04A0"/>
      </w:tblPr>
      <w:tblGrid>
        <w:gridCol w:w="1354"/>
        <w:gridCol w:w="1125"/>
        <w:gridCol w:w="1280"/>
        <w:gridCol w:w="3966"/>
        <w:gridCol w:w="1701"/>
        <w:gridCol w:w="4176"/>
      </w:tblGrid>
      <w:tr w:rsidR="004D39FB" w:rsidRPr="004D39FB" w:rsidTr="00F27D6C">
        <w:trPr>
          <w:trHeight w:val="915"/>
        </w:trPr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Katastrálne územie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Parcela registra C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Číslo LV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Vlastník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Podiel</w:t>
            </w:r>
          </w:p>
        </w:tc>
        <w:tc>
          <w:tcPr>
            <w:tcW w:w="4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Správca</w:t>
            </w:r>
          </w:p>
        </w:tc>
      </w:tr>
      <w:tr w:rsidR="004D39FB" w:rsidRPr="004D39FB" w:rsidTr="00F27D6C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Beša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822 - časť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 </w:t>
            </w:r>
            <w:r>
              <w:rPr>
                <w:color w:val="000000"/>
                <w:lang w:eastAsia="sk-SK"/>
              </w:rPr>
              <w:t>nezaložený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</w:t>
            </w:r>
          </w:p>
        </w:tc>
      </w:tr>
      <w:tr w:rsidR="004D39FB" w:rsidRPr="004D39FB" w:rsidTr="00F27D6C">
        <w:trPr>
          <w:trHeight w:val="30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right"/>
              <w:rPr>
                <w:lang w:eastAsia="sk-SK"/>
              </w:rPr>
            </w:pPr>
          </w:p>
        </w:tc>
      </w:tr>
      <w:tr w:rsidR="004D39FB" w:rsidRPr="004D39FB" w:rsidTr="00F27D6C">
        <w:trPr>
          <w:trHeight w:val="315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lang w:eastAsia="sk-SK"/>
              </w:rPr>
            </w:pPr>
          </w:p>
        </w:tc>
      </w:tr>
      <w:tr w:rsidR="004D39FB" w:rsidRPr="004D39FB" w:rsidTr="00F27D6C">
        <w:trPr>
          <w:trHeight w:val="915"/>
        </w:trPr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Katastrálne územie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Parcela registra 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Číslo LV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Vlastník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Podiel</w:t>
            </w:r>
          </w:p>
        </w:tc>
        <w:tc>
          <w:tcPr>
            <w:tcW w:w="4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b/>
                <w:bCs/>
                <w:color w:val="000000"/>
                <w:lang w:eastAsia="sk-SK"/>
              </w:rPr>
            </w:pPr>
            <w:r w:rsidRPr="004D39FB">
              <w:rPr>
                <w:b/>
                <w:bCs/>
                <w:color w:val="000000"/>
                <w:lang w:eastAsia="sk-SK"/>
              </w:rPr>
              <w:t>Správca</w:t>
            </w:r>
          </w:p>
        </w:tc>
      </w:tr>
      <w:tr w:rsidR="004D39FB" w:rsidRPr="004D39FB" w:rsidTr="00F27D6C">
        <w:trPr>
          <w:trHeight w:val="60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Beša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1355/2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955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Jednotné roľnícke družstvo Beša</w:t>
            </w:r>
            <w:r w:rsidR="00F20B76">
              <w:rPr>
                <w:color w:val="000000"/>
                <w:lang w:eastAsia="sk-SK"/>
              </w:rPr>
              <w:t xml:space="preserve">, </w:t>
            </w:r>
            <w:r w:rsidR="00F20B76">
              <w:t xml:space="preserve"> Beša – adresa Poľnohospodárske družstvo Beša, Beša 172, 935 36  Beša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Default="00F20B76" w:rsidP="00F27D6C">
            <w:pPr>
              <w:tabs>
                <w:tab w:val="clear" w:pos="709"/>
              </w:tabs>
              <w:jc w:val="left"/>
            </w:pPr>
            <w:r>
              <w:t>290428/290428</w:t>
            </w:r>
          </w:p>
          <w:p w:rsidR="00F20B76" w:rsidRPr="004D39FB" w:rsidRDefault="00F20B76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>
              <w:t>tzn. 1/1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Slovenský pozemkový fond</w:t>
            </w:r>
            <w:r w:rsidR="00F20B76">
              <w:rPr>
                <w:color w:val="000000"/>
                <w:lang w:eastAsia="sk-SK"/>
              </w:rPr>
              <w:t xml:space="preserve">, </w:t>
            </w:r>
            <w:r w:rsidR="00F20B76">
              <w:t xml:space="preserve"> Búdková 36, Bratislava, PSČ 817 15, SR</w:t>
            </w:r>
          </w:p>
        </w:tc>
      </w:tr>
      <w:tr w:rsidR="004D39FB" w:rsidRPr="004D39FB" w:rsidTr="00F27D6C">
        <w:trPr>
          <w:trHeight w:val="600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Beša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1605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623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Slovenská republika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1/1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9FB" w:rsidRPr="004D39FB" w:rsidRDefault="004D39FB" w:rsidP="00F27D6C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D39FB">
              <w:rPr>
                <w:color w:val="000000"/>
                <w:lang w:eastAsia="sk-SK"/>
              </w:rPr>
              <w:t>Slovenský pozemkový fond</w:t>
            </w:r>
            <w:r w:rsidR="00F20B76">
              <w:rPr>
                <w:color w:val="000000"/>
                <w:lang w:eastAsia="sk-SK"/>
              </w:rPr>
              <w:t xml:space="preserve">, </w:t>
            </w:r>
            <w:r w:rsidR="00F20B76">
              <w:t xml:space="preserve"> Búdková 36, Bratislava, PSČ 817 15, SR</w:t>
            </w:r>
          </w:p>
        </w:tc>
      </w:tr>
    </w:tbl>
    <w:p w:rsidR="00F27D6C" w:rsidRDefault="00F27D6C" w:rsidP="003F3B08">
      <w:pPr>
        <w:tabs>
          <w:tab w:val="clear" w:pos="709"/>
        </w:tabs>
        <w:jc w:val="center"/>
        <w:rPr>
          <w:b/>
          <w:bCs/>
          <w:color w:val="000000"/>
          <w:sz w:val="28"/>
          <w:szCs w:val="28"/>
        </w:rPr>
      </w:pPr>
      <w:r w:rsidRPr="00F27D6C">
        <w:rPr>
          <w:b/>
          <w:sz w:val="28"/>
          <w:szCs w:val="28"/>
        </w:rPr>
        <w:t>Zoznam identifikovaných vlastníkov a správcov územia podľa aktuálneho stavu katastra nehnuteľností</w:t>
      </w:r>
      <w:r w:rsidRPr="004D39FB">
        <w:rPr>
          <w:b/>
          <w:bCs/>
          <w:color w:val="000000"/>
          <w:sz w:val="28"/>
          <w:szCs w:val="28"/>
        </w:rPr>
        <w:t xml:space="preserve"> </w:t>
      </w:r>
    </w:p>
    <w:p w:rsidR="001B6689" w:rsidRDefault="004D39FB" w:rsidP="003F3B08">
      <w:pPr>
        <w:tabs>
          <w:tab w:val="clear" w:pos="709"/>
        </w:tabs>
        <w:jc w:val="center"/>
        <w:rPr>
          <w:b/>
          <w:bCs/>
          <w:color w:val="000000"/>
          <w:sz w:val="28"/>
          <w:szCs w:val="28"/>
        </w:rPr>
      </w:pPr>
      <w:r w:rsidRPr="004D39FB">
        <w:rPr>
          <w:b/>
          <w:bCs/>
          <w:color w:val="000000"/>
          <w:sz w:val="28"/>
          <w:szCs w:val="28"/>
        </w:rPr>
        <w:t>v CHA Bešiansky polder</w:t>
      </w:r>
    </w:p>
    <w:p w:rsidR="003F3B08" w:rsidRPr="00F20B76" w:rsidRDefault="003F3B08" w:rsidP="00F20B76">
      <w:pPr>
        <w:tabs>
          <w:tab w:val="clear" w:pos="709"/>
        </w:tabs>
        <w:jc w:val="left"/>
        <w:rPr>
          <w:b/>
          <w:bCs/>
          <w:color w:val="000000"/>
          <w:sz w:val="28"/>
          <w:szCs w:val="28"/>
          <w:lang w:eastAsia="sk-SK"/>
        </w:rPr>
      </w:pPr>
    </w:p>
    <w:sectPr w:rsidR="003F3B08" w:rsidRPr="00F20B76" w:rsidSect="00F20B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E6086"/>
    <w:multiLevelType w:val="hybridMultilevel"/>
    <w:tmpl w:val="05DC3DD4"/>
    <w:lvl w:ilvl="0" w:tplc="5EDA4B5C">
      <w:start w:val="1"/>
      <w:numFmt w:val="decimal"/>
      <w:pStyle w:val="ciele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4744B"/>
    <w:multiLevelType w:val="hybridMultilevel"/>
    <w:tmpl w:val="87EE388A"/>
    <w:lvl w:ilvl="0" w:tplc="1E4A3DA2">
      <w:start w:val="1"/>
      <w:numFmt w:val="decimal"/>
      <w:pStyle w:val="ciel1"/>
      <w:lvlText w:val="%1.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E81F2C"/>
    <w:rsid w:val="001B6689"/>
    <w:rsid w:val="00293563"/>
    <w:rsid w:val="003F3B08"/>
    <w:rsid w:val="004D39FB"/>
    <w:rsid w:val="004E63C7"/>
    <w:rsid w:val="00614E1E"/>
    <w:rsid w:val="00624D79"/>
    <w:rsid w:val="00754CC6"/>
    <w:rsid w:val="009E7587"/>
    <w:rsid w:val="00A611C3"/>
    <w:rsid w:val="00E81F2C"/>
    <w:rsid w:val="00F20B76"/>
    <w:rsid w:val="00F27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11C3"/>
    <w:pPr>
      <w:tabs>
        <w:tab w:val="left" w:pos="709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14E1E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8"/>
      <w:szCs w:val="20"/>
      <w:u w:val="single"/>
    </w:rPr>
  </w:style>
  <w:style w:type="paragraph" w:styleId="Nadpis2">
    <w:name w:val="heading 2"/>
    <w:basedOn w:val="Normlny"/>
    <w:link w:val="Nadpis2Char"/>
    <w:qFormat/>
    <w:rsid w:val="00624D79"/>
    <w:pPr>
      <w:keepNext/>
      <w:spacing w:before="240" w:after="60"/>
      <w:outlineLvl w:val="1"/>
    </w:pPr>
    <w:rPr>
      <w:rFonts w:eastAsiaTheme="minorHAnsi" w:cs="Arial"/>
      <w:b/>
      <w:bCs/>
      <w:iCs/>
      <w:sz w:val="28"/>
      <w:szCs w:val="28"/>
      <w:lang w:eastAsia="zh-CN"/>
    </w:rPr>
  </w:style>
  <w:style w:type="paragraph" w:styleId="Nadpis3">
    <w:name w:val="heading 3"/>
    <w:basedOn w:val="Normlny"/>
    <w:link w:val="Nadpis3Char"/>
    <w:qFormat/>
    <w:rsid w:val="00624D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aliases w:val="tabulky"/>
    <w:basedOn w:val="Normlny"/>
    <w:next w:val="Normlny"/>
    <w:link w:val="Nadpis4Char"/>
    <w:semiHidden/>
    <w:unhideWhenUsed/>
    <w:qFormat/>
    <w:rsid w:val="00624D79"/>
    <w:pPr>
      <w:keepNext/>
      <w:keepLines/>
      <w:spacing w:before="40"/>
      <w:outlineLvl w:val="3"/>
    </w:pPr>
    <w:rPr>
      <w:rFonts w:ascii="Arial" w:eastAsiaTheme="majorEastAsia" w:hAnsi="Arial" w:cstheme="majorBidi"/>
      <w:iCs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14E1E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4Char">
    <w:name w:val="Nadpis 4 Char"/>
    <w:aliases w:val="tabulky Char"/>
    <w:basedOn w:val="Predvolenpsmoodseku"/>
    <w:link w:val="Nadpis4"/>
    <w:semiHidden/>
    <w:rsid w:val="00624D79"/>
    <w:rPr>
      <w:rFonts w:ascii="Arial" w:eastAsiaTheme="majorEastAsia" w:hAnsi="Arial" w:cstheme="majorBidi"/>
      <w:iCs/>
      <w:sz w:val="20"/>
    </w:rPr>
  </w:style>
  <w:style w:type="character" w:customStyle="1" w:styleId="Nadpis2Char">
    <w:name w:val="Nadpis 2 Char"/>
    <w:basedOn w:val="Predvolenpsmoodseku"/>
    <w:link w:val="Nadpis2"/>
    <w:rsid w:val="00624D79"/>
    <w:rPr>
      <w:rFonts w:ascii="Times New Roman" w:hAnsi="Times New Roman" w:cs="Arial"/>
      <w:b/>
      <w:bCs/>
      <w:iCs/>
      <w:sz w:val="28"/>
      <w:szCs w:val="28"/>
      <w:lang w:eastAsia="zh-CN"/>
    </w:rPr>
  </w:style>
  <w:style w:type="character" w:customStyle="1" w:styleId="Nadpis3Char">
    <w:name w:val="Nadpis 3 Char"/>
    <w:basedOn w:val="Predvolenpsmoodseku"/>
    <w:link w:val="Nadpis3"/>
    <w:rsid w:val="00624D79"/>
    <w:rPr>
      <w:rFonts w:ascii="Times New Roman" w:eastAsia="Calibri" w:hAnsi="Times New Roman" w:cs="Arial"/>
      <w:b/>
      <w:bCs/>
      <w:sz w:val="24"/>
      <w:szCs w:val="26"/>
    </w:rPr>
  </w:style>
  <w:style w:type="paragraph" w:customStyle="1" w:styleId="Nadpis20">
    <w:name w:val="Nadpis2"/>
    <w:basedOn w:val="Normlny"/>
    <w:next w:val="Normlny"/>
    <w:qFormat/>
    <w:rsid w:val="00614E1E"/>
    <w:rPr>
      <w:b/>
      <w:u w:val="single"/>
    </w:rPr>
  </w:style>
  <w:style w:type="paragraph" w:customStyle="1" w:styleId="obrazky">
    <w:name w:val="obrazky"/>
    <w:basedOn w:val="Normlny"/>
    <w:next w:val="Normlny"/>
    <w:qFormat/>
    <w:rsid w:val="00614E1E"/>
    <w:pPr>
      <w:tabs>
        <w:tab w:val="left" w:pos="1995"/>
      </w:tabs>
    </w:pPr>
    <w:rPr>
      <w:i/>
    </w:rPr>
  </w:style>
  <w:style w:type="paragraph" w:customStyle="1" w:styleId="tun">
    <w:name w:val="tučné"/>
    <w:basedOn w:val="Normlny"/>
    <w:next w:val="Normlny"/>
    <w:qFormat/>
    <w:rsid w:val="00614E1E"/>
    <w:rPr>
      <w:b/>
    </w:rPr>
  </w:style>
  <w:style w:type="paragraph" w:customStyle="1" w:styleId="ciele">
    <w:name w:val="ciele"/>
    <w:basedOn w:val="tun"/>
    <w:qFormat/>
    <w:rsid w:val="00614E1E"/>
    <w:pPr>
      <w:numPr>
        <w:numId w:val="1"/>
      </w:numPr>
    </w:pPr>
  </w:style>
  <w:style w:type="paragraph" w:customStyle="1" w:styleId="ciel1">
    <w:name w:val="ciel 1"/>
    <w:basedOn w:val="Normlny"/>
    <w:qFormat/>
    <w:rsid w:val="00614E1E"/>
    <w:pPr>
      <w:numPr>
        <w:numId w:val="2"/>
      </w:numPr>
      <w:tabs>
        <w:tab w:val="left" w:pos="199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ŠF131</dc:creator>
  <cp:keywords/>
  <dc:description/>
  <cp:lastModifiedBy>Mutnanova</cp:lastModifiedBy>
  <cp:revision>5</cp:revision>
  <dcterms:created xsi:type="dcterms:W3CDTF">2016-08-26T08:12:00Z</dcterms:created>
  <dcterms:modified xsi:type="dcterms:W3CDTF">2016-09-19T08:31:00Z</dcterms:modified>
</cp:coreProperties>
</file>