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46D56636"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7E250C">
        <w:rPr>
          <w:b/>
          <w:bCs/>
          <w:i w:val="0"/>
          <w:color w:val="auto"/>
          <w:sz w:val="28"/>
          <w:szCs w:val="28"/>
        </w:rPr>
        <w:t>SKUEV2</w:t>
      </w:r>
      <w:r w:rsidR="003C398D">
        <w:rPr>
          <w:b/>
          <w:bCs/>
          <w:i w:val="0"/>
          <w:color w:val="auto"/>
          <w:sz w:val="28"/>
          <w:szCs w:val="28"/>
        </w:rPr>
        <w:t>019</w:t>
      </w:r>
      <w:r w:rsidRPr="00700F12">
        <w:rPr>
          <w:b/>
          <w:bCs/>
          <w:i w:val="0"/>
          <w:color w:val="auto"/>
          <w:sz w:val="28"/>
          <w:szCs w:val="28"/>
        </w:rPr>
        <w:t xml:space="preserve"> </w:t>
      </w:r>
      <w:r w:rsidR="003C398D">
        <w:rPr>
          <w:b/>
          <w:bCs/>
          <w:i w:val="0"/>
          <w:color w:val="auto"/>
          <w:sz w:val="28"/>
          <w:szCs w:val="28"/>
        </w:rPr>
        <w:t>Tarbucka</w:t>
      </w:r>
    </w:p>
    <w:p w14:paraId="5CBCF182" w14:textId="77777777" w:rsidR="003C398D" w:rsidRPr="003C398D" w:rsidRDefault="003C398D" w:rsidP="003C398D"/>
    <w:p w14:paraId="050433A0" w14:textId="26EB9962" w:rsidR="003C398D" w:rsidRPr="00B6615B" w:rsidRDefault="003C398D" w:rsidP="003C398D">
      <w:pPr>
        <w:rPr>
          <w:szCs w:val="24"/>
        </w:rPr>
      </w:pPr>
      <w:r w:rsidRPr="00B6615B">
        <w:rPr>
          <w:szCs w:val="24"/>
        </w:rPr>
        <w:t xml:space="preserve">Zlepšenie stavu biotopu </w:t>
      </w:r>
      <w:r w:rsidRPr="00B6615B">
        <w:rPr>
          <w:b/>
          <w:szCs w:val="24"/>
        </w:rPr>
        <w:t xml:space="preserve">Tr1 (6210) </w:t>
      </w:r>
      <w:r w:rsidRPr="00B6615B">
        <w:rPr>
          <w:rFonts w:eastAsia="Times New Roman"/>
          <w:b/>
          <w:szCs w:val="24"/>
          <w:lang w:eastAsia="sk-SK"/>
        </w:rPr>
        <w:t xml:space="preserve">Suchomilné travinno-bylinné a krovinové porasty na vápnitom substráte </w:t>
      </w:r>
      <w:r w:rsidRPr="00B6615B">
        <w:rPr>
          <w:rFonts w:eastAsia="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3C398D" w:rsidRPr="00B6615B" w14:paraId="6C89F9A1" w14:textId="77777777" w:rsidTr="002C2A6E">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3D3068"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76D0DB"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3761EA"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B40754" w14:textId="77777777" w:rsidR="003C398D" w:rsidRPr="00954071" w:rsidRDefault="003C398D" w:rsidP="002C2A6E">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3C398D" w:rsidRPr="00B6615B" w14:paraId="22A6C99C" w14:textId="77777777" w:rsidTr="002C2A6E">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3A86B5"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4E92E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66E795" w14:textId="0209E777" w:rsidR="003C398D" w:rsidRPr="00B6615B" w:rsidRDefault="007E250C" w:rsidP="002C2A6E">
            <w:pPr>
              <w:jc w:val="center"/>
              <w:rPr>
                <w:rFonts w:eastAsia="Times New Roman"/>
                <w:sz w:val="18"/>
                <w:szCs w:val="18"/>
                <w:lang w:eastAsia="sk-SK"/>
              </w:rPr>
            </w:pPr>
            <w:r>
              <w:rPr>
                <w:rFonts w:eastAsia="Times New Roman"/>
                <w:sz w:val="18"/>
                <w:szCs w:val="18"/>
                <w:lang w:eastAsia="sk-SK"/>
              </w:rPr>
              <w:t>0,9</w:t>
            </w:r>
            <w:r w:rsidR="003C398D" w:rsidRPr="00B6615B">
              <w:rPr>
                <w:rFonts w:eastAsia="Times New Roman"/>
                <w:sz w:val="18"/>
                <w:szCs w:val="18"/>
                <w:lang w:eastAsia="sk-SK"/>
              </w:rPr>
              <w:t xml:space="preserve">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CF3165"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Min. udržať výmeru biotopu, príp. zvýšiť výmeru.</w:t>
            </w:r>
          </w:p>
        </w:tc>
      </w:tr>
      <w:tr w:rsidR="003C398D" w:rsidRPr="00B6615B" w14:paraId="15277E9A" w14:textId="77777777" w:rsidTr="002C2A6E">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117F2"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509A8C"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5BB9C"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B25D7"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 xml:space="preserve">Charakteristické/typické druhové zloženie: </w:t>
            </w:r>
            <w:r w:rsidRPr="00B6615B">
              <w:rPr>
                <w:rFonts w:eastAsia="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3C398D" w:rsidRPr="00B6615B" w14:paraId="026ABE79" w14:textId="77777777" w:rsidTr="002C2A6E">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09717"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21093A"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6BAE91"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4C8DE" w14:textId="77777777" w:rsidR="003C398D" w:rsidRPr="00B6615B" w:rsidRDefault="003C398D" w:rsidP="002C2A6E">
            <w:pPr>
              <w:jc w:val="center"/>
              <w:rPr>
                <w:rFonts w:eastAsia="Times New Roman"/>
                <w:sz w:val="18"/>
                <w:szCs w:val="18"/>
                <w:lang w:eastAsia="sk-SK"/>
              </w:rPr>
            </w:pPr>
            <w:r w:rsidRPr="00B6615B">
              <w:rPr>
                <w:rFonts w:eastAsia="Times New Roman"/>
                <w:sz w:val="20"/>
                <w:szCs w:val="20"/>
                <w:lang w:eastAsia="sk-SK"/>
              </w:rPr>
              <w:t>Udržané nízke zastúpenie drevín a krovín</w:t>
            </w:r>
          </w:p>
        </w:tc>
      </w:tr>
      <w:tr w:rsidR="003C398D" w:rsidRPr="00B6615B" w14:paraId="25A293A3" w14:textId="77777777" w:rsidTr="002C2A6E">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19E8EB"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096BB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percento pokrytia/25 m</w:t>
            </w:r>
            <w:r w:rsidRPr="0024685E">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65559" w14:textId="77777777" w:rsidR="003C398D" w:rsidRPr="00B6615B" w:rsidRDefault="003C398D" w:rsidP="002C2A6E">
            <w:pPr>
              <w:jc w:val="center"/>
              <w:rPr>
                <w:rFonts w:eastAsia="Times New Roman"/>
                <w:sz w:val="18"/>
                <w:szCs w:val="18"/>
                <w:lang w:eastAsia="sk-SK"/>
              </w:rPr>
            </w:pPr>
            <w:r w:rsidRPr="00B6615B">
              <w:rPr>
                <w:rFonts w:eastAsia="Times New Roman"/>
                <w:sz w:val="18"/>
                <w:szCs w:val="18"/>
                <w:lang w:eastAsia="sk-SK"/>
              </w:rPr>
              <w:t>menej ako 15</w:t>
            </w:r>
            <w:r>
              <w:rPr>
                <w:rFonts w:eastAsia="Times New Roman"/>
                <w:sz w:val="18"/>
                <w:szCs w:val="18"/>
                <w:lang w:eastAsia="sk-SK"/>
              </w:rPr>
              <w:t xml:space="preserve"> </w:t>
            </w:r>
            <w:r w:rsidRPr="00B6615B">
              <w:rPr>
                <w:rFonts w:eastAsia="Times New Roman"/>
                <w:sz w:val="18"/>
                <w:szCs w:val="18"/>
                <w:lang w:eastAsia="sk-SK"/>
              </w:rPr>
              <w:t>%</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51991" w14:textId="77777777" w:rsidR="003C398D" w:rsidRPr="00B6615B" w:rsidRDefault="003C398D" w:rsidP="002C2A6E">
            <w:pPr>
              <w:jc w:val="center"/>
              <w:rPr>
                <w:rFonts w:eastAsia="Times New Roman"/>
                <w:sz w:val="18"/>
                <w:szCs w:val="18"/>
                <w:lang w:eastAsia="sk-SK"/>
              </w:rPr>
            </w:pPr>
            <w:r w:rsidRPr="00B6615B">
              <w:rPr>
                <w:rFonts w:eastAsia="Times New Roman"/>
                <w:sz w:val="20"/>
                <w:szCs w:val="20"/>
                <w:lang w:eastAsia="sk-SK"/>
              </w:rPr>
              <w:t>Minimálne zastúpenie expanzívnych druhov</w:t>
            </w:r>
            <w:r w:rsidRPr="00B6615B">
              <w:rPr>
                <w:rFonts w:eastAsia="Times New Roman"/>
                <w:i/>
                <w:sz w:val="20"/>
                <w:szCs w:val="20"/>
                <w:lang w:eastAsia="sk-SK"/>
              </w:rPr>
              <w:t xml:space="preserve"> </w:t>
            </w:r>
            <w:r w:rsidRPr="00B6615B">
              <w:rPr>
                <w:rFonts w:eastAsia="Times New Roman"/>
                <w:i/>
                <w:sz w:val="18"/>
                <w:szCs w:val="18"/>
                <w:lang w:eastAsia="sk-SK"/>
              </w:rPr>
              <w:t>Arrhenatherum elatius, Calamagrostis epigejos</w:t>
            </w:r>
          </w:p>
        </w:tc>
      </w:tr>
    </w:tbl>
    <w:p w14:paraId="6906A463" w14:textId="77777777" w:rsidR="003C398D" w:rsidRPr="00B6615B" w:rsidRDefault="003C398D" w:rsidP="003C398D">
      <w:pPr>
        <w:rPr>
          <w:szCs w:val="24"/>
        </w:rPr>
      </w:pPr>
    </w:p>
    <w:p w14:paraId="37EA3A44" w14:textId="77777777" w:rsidR="002C2A6E" w:rsidRPr="0088508D" w:rsidRDefault="002C2A6E" w:rsidP="002C2A6E">
      <w:pPr>
        <w:rPr>
          <w:color w:val="000000"/>
          <w:szCs w:val="24"/>
        </w:rPr>
      </w:pPr>
      <w:r>
        <w:rPr>
          <w:color w:val="000000"/>
          <w:szCs w:val="24"/>
        </w:rPr>
        <w:t xml:space="preserve">Zlepšenie </w:t>
      </w:r>
      <w:r w:rsidRPr="0088508D">
        <w:rPr>
          <w:color w:val="000000"/>
          <w:szCs w:val="24"/>
        </w:rPr>
        <w:t>stav</w:t>
      </w:r>
      <w:r>
        <w:rPr>
          <w:color w:val="000000"/>
          <w:szCs w:val="24"/>
        </w:rPr>
        <w:t>u</w:t>
      </w:r>
      <w:r w:rsidRPr="0088508D">
        <w:rPr>
          <w:color w:val="000000"/>
          <w:szCs w:val="24"/>
        </w:rPr>
        <w:t xml:space="preserve"> </w:t>
      </w:r>
      <w:r w:rsidRPr="0088508D">
        <w:rPr>
          <w:b/>
          <w:color w:val="000000"/>
          <w:szCs w:val="24"/>
        </w:rPr>
        <w:t xml:space="preserve">druhu </w:t>
      </w:r>
      <w:r>
        <w:rPr>
          <w:b/>
          <w:i/>
          <w:szCs w:val="24"/>
        </w:rPr>
        <w:t xml:space="preserve">Emys orbicularis </w:t>
      </w:r>
      <w:r>
        <w:rPr>
          <w:color w:val="000000"/>
          <w:szCs w:val="24"/>
        </w:rPr>
        <w:t>za splnenia nasledovných parametrov</w:t>
      </w:r>
      <w:r w:rsidRPr="0088508D">
        <w:rPr>
          <w:color w:val="000000"/>
          <w:szCs w:val="24"/>
        </w:rPr>
        <w:t xml:space="preserve">: </w:t>
      </w:r>
    </w:p>
    <w:tbl>
      <w:tblPr>
        <w:tblW w:w="5006" w:type="pct"/>
        <w:tblInd w:w="-3" w:type="dxa"/>
        <w:tblCellMar>
          <w:left w:w="70" w:type="dxa"/>
          <w:right w:w="70" w:type="dxa"/>
        </w:tblCellMar>
        <w:tblLook w:val="00A0" w:firstRow="1" w:lastRow="0" w:firstColumn="1" w:lastColumn="0" w:noHBand="0" w:noVBand="0"/>
      </w:tblPr>
      <w:tblGrid>
        <w:gridCol w:w="2360"/>
        <w:gridCol w:w="1700"/>
        <w:gridCol w:w="1556"/>
        <w:gridCol w:w="3457"/>
      </w:tblGrid>
      <w:tr w:rsidR="002C2A6E" w:rsidRPr="003E4138" w14:paraId="336C3F2F" w14:textId="77777777" w:rsidTr="002C2A6E">
        <w:trPr>
          <w:trHeight w:val="531"/>
        </w:trPr>
        <w:tc>
          <w:tcPr>
            <w:tcW w:w="2359" w:type="dxa"/>
            <w:tcBorders>
              <w:top w:val="single" w:sz="4" w:space="0" w:color="auto"/>
              <w:left w:val="single" w:sz="4" w:space="0" w:color="auto"/>
              <w:bottom w:val="single" w:sz="4" w:space="0" w:color="auto"/>
              <w:right w:val="single" w:sz="4" w:space="0" w:color="auto"/>
            </w:tcBorders>
            <w:noWrap/>
          </w:tcPr>
          <w:p w14:paraId="2FCA0504" w14:textId="77777777" w:rsidR="002C2A6E" w:rsidRPr="003E4138" w:rsidRDefault="002C2A6E" w:rsidP="002C2A6E">
            <w:pPr>
              <w:spacing w:after="0"/>
              <w:jc w:val="center"/>
              <w:rPr>
                <w:color w:val="000000"/>
                <w:sz w:val="20"/>
                <w:szCs w:val="20"/>
              </w:rPr>
            </w:pPr>
            <w:r w:rsidRPr="003E4138">
              <w:rPr>
                <w:b/>
                <w:color w:val="000000"/>
                <w:sz w:val="18"/>
                <w:szCs w:val="18"/>
              </w:rPr>
              <w:t>Parameter</w:t>
            </w:r>
          </w:p>
        </w:tc>
        <w:tc>
          <w:tcPr>
            <w:tcW w:w="1700" w:type="dxa"/>
            <w:tcBorders>
              <w:top w:val="single" w:sz="4" w:space="0" w:color="auto"/>
              <w:left w:val="nil"/>
              <w:bottom w:val="single" w:sz="4" w:space="0" w:color="auto"/>
              <w:right w:val="single" w:sz="4" w:space="0" w:color="auto"/>
            </w:tcBorders>
            <w:noWrap/>
          </w:tcPr>
          <w:p w14:paraId="742F3AC6" w14:textId="77777777" w:rsidR="002C2A6E" w:rsidRPr="003E4138" w:rsidRDefault="002C2A6E" w:rsidP="002C2A6E">
            <w:pPr>
              <w:spacing w:after="0"/>
              <w:jc w:val="center"/>
              <w:rPr>
                <w:color w:val="000000"/>
                <w:sz w:val="20"/>
                <w:szCs w:val="20"/>
              </w:rPr>
            </w:pPr>
            <w:r w:rsidRPr="003E4138">
              <w:rPr>
                <w:b/>
                <w:color w:val="000000"/>
                <w:sz w:val="18"/>
                <w:szCs w:val="18"/>
              </w:rPr>
              <w:t>Merateľnosť</w:t>
            </w:r>
          </w:p>
        </w:tc>
        <w:tc>
          <w:tcPr>
            <w:tcW w:w="1556" w:type="dxa"/>
            <w:tcBorders>
              <w:top w:val="single" w:sz="4" w:space="0" w:color="auto"/>
              <w:left w:val="nil"/>
              <w:bottom w:val="single" w:sz="4" w:space="0" w:color="auto"/>
              <w:right w:val="single" w:sz="4" w:space="0" w:color="auto"/>
            </w:tcBorders>
            <w:noWrap/>
          </w:tcPr>
          <w:p w14:paraId="52EEB357" w14:textId="77777777" w:rsidR="002C2A6E" w:rsidRPr="003E4138" w:rsidRDefault="002C2A6E" w:rsidP="002C2A6E">
            <w:pPr>
              <w:spacing w:after="0"/>
              <w:jc w:val="center"/>
              <w:rPr>
                <w:color w:val="000000"/>
                <w:sz w:val="20"/>
                <w:szCs w:val="20"/>
              </w:rPr>
            </w:pPr>
            <w:r w:rsidRPr="003E4138">
              <w:rPr>
                <w:b/>
                <w:color w:val="000000"/>
                <w:sz w:val="18"/>
                <w:szCs w:val="18"/>
              </w:rPr>
              <w:t>Cieľová hodnota</w:t>
            </w:r>
          </w:p>
        </w:tc>
        <w:tc>
          <w:tcPr>
            <w:tcW w:w="3457" w:type="dxa"/>
            <w:tcBorders>
              <w:top w:val="single" w:sz="4" w:space="0" w:color="auto"/>
              <w:left w:val="nil"/>
              <w:bottom w:val="single" w:sz="4" w:space="0" w:color="auto"/>
              <w:right w:val="single" w:sz="4" w:space="0" w:color="auto"/>
            </w:tcBorders>
          </w:tcPr>
          <w:p w14:paraId="2A6302B9" w14:textId="77777777" w:rsidR="002C2A6E" w:rsidRPr="003E4138" w:rsidRDefault="002C2A6E" w:rsidP="002C2A6E">
            <w:pPr>
              <w:spacing w:after="0"/>
              <w:jc w:val="center"/>
              <w:rPr>
                <w:color w:val="000000"/>
                <w:sz w:val="20"/>
                <w:szCs w:val="20"/>
              </w:rPr>
            </w:pPr>
            <w:r w:rsidRPr="003E4138">
              <w:rPr>
                <w:b/>
                <w:color w:val="000000"/>
                <w:sz w:val="18"/>
                <w:szCs w:val="18"/>
              </w:rPr>
              <w:t>Doplnkové informácie</w:t>
            </w:r>
          </w:p>
        </w:tc>
      </w:tr>
      <w:tr w:rsidR="002C2A6E" w:rsidRPr="003E4138" w14:paraId="1975BF6D" w14:textId="77777777" w:rsidTr="002C2A6E">
        <w:trPr>
          <w:trHeight w:val="553"/>
        </w:trPr>
        <w:tc>
          <w:tcPr>
            <w:tcW w:w="2359" w:type="dxa"/>
            <w:tcBorders>
              <w:top w:val="single" w:sz="4" w:space="0" w:color="auto"/>
              <w:left w:val="single" w:sz="4" w:space="0" w:color="auto"/>
              <w:bottom w:val="single" w:sz="4" w:space="0" w:color="auto"/>
              <w:right w:val="single" w:sz="4" w:space="0" w:color="auto"/>
            </w:tcBorders>
            <w:noWrap/>
            <w:vAlign w:val="center"/>
          </w:tcPr>
          <w:p w14:paraId="5AC0CEF5" w14:textId="77777777" w:rsidR="002C2A6E" w:rsidRPr="003E4138" w:rsidRDefault="002C2A6E" w:rsidP="002C2A6E">
            <w:pPr>
              <w:spacing w:after="0"/>
              <w:jc w:val="center"/>
              <w:rPr>
                <w:color w:val="000000"/>
                <w:sz w:val="20"/>
                <w:szCs w:val="20"/>
              </w:rPr>
            </w:pPr>
            <w:r w:rsidRPr="003E4138">
              <w:rPr>
                <w:color w:val="000000"/>
                <w:sz w:val="20"/>
                <w:szCs w:val="20"/>
              </w:rPr>
              <w:t>veľkosť populácie</w:t>
            </w:r>
          </w:p>
        </w:tc>
        <w:tc>
          <w:tcPr>
            <w:tcW w:w="1700" w:type="dxa"/>
            <w:tcBorders>
              <w:top w:val="single" w:sz="4" w:space="0" w:color="auto"/>
              <w:left w:val="nil"/>
              <w:bottom w:val="single" w:sz="4" w:space="0" w:color="auto"/>
              <w:right w:val="single" w:sz="4" w:space="0" w:color="auto"/>
            </w:tcBorders>
            <w:noWrap/>
            <w:vAlign w:val="center"/>
          </w:tcPr>
          <w:p w14:paraId="31D06186" w14:textId="77777777" w:rsidR="002C2A6E" w:rsidRPr="003E4138" w:rsidRDefault="002C2A6E" w:rsidP="002C2A6E">
            <w:pPr>
              <w:spacing w:after="0"/>
              <w:jc w:val="center"/>
              <w:rPr>
                <w:color w:val="000000"/>
                <w:sz w:val="20"/>
                <w:szCs w:val="20"/>
              </w:rPr>
            </w:pPr>
            <w:r w:rsidRPr="003E4138">
              <w:rPr>
                <w:color w:val="000000"/>
                <w:sz w:val="20"/>
                <w:szCs w:val="20"/>
              </w:rPr>
              <w:t xml:space="preserve">počet jedincov </w:t>
            </w:r>
          </w:p>
        </w:tc>
        <w:tc>
          <w:tcPr>
            <w:tcW w:w="1556" w:type="dxa"/>
            <w:tcBorders>
              <w:top w:val="single" w:sz="4" w:space="0" w:color="auto"/>
              <w:left w:val="nil"/>
              <w:bottom w:val="single" w:sz="4" w:space="0" w:color="auto"/>
              <w:right w:val="single" w:sz="4" w:space="0" w:color="auto"/>
            </w:tcBorders>
            <w:noWrap/>
            <w:vAlign w:val="center"/>
          </w:tcPr>
          <w:p w14:paraId="223A2753" w14:textId="2F68BB8A" w:rsidR="002C2A6E" w:rsidRPr="003E4138" w:rsidRDefault="007E250C" w:rsidP="002C2A6E">
            <w:pPr>
              <w:spacing w:after="0"/>
              <w:jc w:val="center"/>
              <w:rPr>
                <w:color w:val="000000"/>
                <w:sz w:val="20"/>
                <w:szCs w:val="20"/>
              </w:rPr>
            </w:pPr>
            <w:r>
              <w:rPr>
                <w:color w:val="000000"/>
                <w:sz w:val="20"/>
                <w:szCs w:val="20"/>
              </w:rPr>
              <w:t>Min. 5</w:t>
            </w:r>
            <w:r w:rsidR="002C2A6E">
              <w:rPr>
                <w:color w:val="000000"/>
                <w:sz w:val="20"/>
                <w:szCs w:val="20"/>
              </w:rPr>
              <w:t>0</w:t>
            </w:r>
          </w:p>
        </w:tc>
        <w:tc>
          <w:tcPr>
            <w:tcW w:w="3457" w:type="dxa"/>
            <w:tcBorders>
              <w:top w:val="single" w:sz="4" w:space="0" w:color="auto"/>
              <w:left w:val="nil"/>
              <w:bottom w:val="single" w:sz="4" w:space="0" w:color="auto"/>
              <w:right w:val="single" w:sz="4" w:space="0" w:color="auto"/>
            </w:tcBorders>
            <w:vAlign w:val="center"/>
          </w:tcPr>
          <w:p w14:paraId="2C03663B" w14:textId="7552414A" w:rsidR="002C2A6E" w:rsidRPr="003E4138" w:rsidRDefault="002C2A6E" w:rsidP="007E250C">
            <w:pPr>
              <w:jc w:val="center"/>
              <w:rPr>
                <w:color w:val="000000"/>
                <w:sz w:val="20"/>
                <w:szCs w:val="20"/>
              </w:rPr>
            </w:pPr>
            <w:r>
              <w:rPr>
                <w:color w:val="000000"/>
                <w:sz w:val="20"/>
                <w:szCs w:val="20"/>
              </w:rPr>
              <w:t xml:space="preserve">Min. zachovať </w:t>
            </w:r>
            <w:r w:rsidRPr="003E4138">
              <w:rPr>
                <w:color w:val="000000"/>
                <w:sz w:val="20"/>
                <w:szCs w:val="20"/>
              </w:rPr>
              <w:t xml:space="preserve">početnosť </w:t>
            </w:r>
            <w:r w:rsidR="007E250C">
              <w:rPr>
                <w:color w:val="000000"/>
                <w:sz w:val="20"/>
                <w:szCs w:val="20"/>
              </w:rPr>
              <w:t xml:space="preserve">do </w:t>
            </w:r>
            <w:r>
              <w:rPr>
                <w:color w:val="000000"/>
                <w:sz w:val="20"/>
                <w:szCs w:val="20"/>
              </w:rPr>
              <w:t>50</w:t>
            </w:r>
            <w:r w:rsidR="007E250C">
              <w:rPr>
                <w:color w:val="000000"/>
                <w:sz w:val="20"/>
                <w:szCs w:val="20"/>
              </w:rPr>
              <w:t xml:space="preserve"> </w:t>
            </w:r>
            <w:r>
              <w:rPr>
                <w:color w:val="000000"/>
                <w:sz w:val="20"/>
                <w:szCs w:val="20"/>
              </w:rPr>
              <w:t>jedincov.</w:t>
            </w:r>
          </w:p>
        </w:tc>
      </w:tr>
      <w:tr w:rsidR="002C2A6E" w:rsidRPr="003E4138" w14:paraId="4035F69F" w14:textId="77777777" w:rsidTr="002C2A6E">
        <w:trPr>
          <w:trHeight w:val="441"/>
        </w:trPr>
        <w:tc>
          <w:tcPr>
            <w:tcW w:w="2359" w:type="dxa"/>
            <w:tcBorders>
              <w:top w:val="nil"/>
              <w:left w:val="single" w:sz="4" w:space="0" w:color="auto"/>
              <w:bottom w:val="single" w:sz="4" w:space="0" w:color="auto"/>
              <w:right w:val="single" w:sz="4" w:space="0" w:color="auto"/>
            </w:tcBorders>
            <w:vAlign w:val="center"/>
          </w:tcPr>
          <w:p w14:paraId="553D71D8" w14:textId="77777777" w:rsidR="002C2A6E" w:rsidRPr="003E4138" w:rsidRDefault="002C2A6E" w:rsidP="002C2A6E">
            <w:pPr>
              <w:spacing w:after="0"/>
              <w:jc w:val="center"/>
              <w:rPr>
                <w:color w:val="000000"/>
                <w:sz w:val="20"/>
                <w:szCs w:val="20"/>
              </w:rPr>
            </w:pPr>
            <w:r w:rsidRPr="003E4138">
              <w:rPr>
                <w:color w:val="000000"/>
                <w:sz w:val="20"/>
                <w:szCs w:val="20"/>
              </w:rPr>
              <w:t>rozloha biotopu</w:t>
            </w:r>
          </w:p>
        </w:tc>
        <w:tc>
          <w:tcPr>
            <w:tcW w:w="1700" w:type="dxa"/>
            <w:tcBorders>
              <w:top w:val="nil"/>
              <w:left w:val="nil"/>
              <w:bottom w:val="single" w:sz="4" w:space="0" w:color="auto"/>
              <w:right w:val="single" w:sz="4" w:space="0" w:color="auto"/>
            </w:tcBorders>
            <w:noWrap/>
            <w:vAlign w:val="center"/>
          </w:tcPr>
          <w:p w14:paraId="31453C9E" w14:textId="77777777" w:rsidR="002C2A6E" w:rsidRPr="003E4138" w:rsidRDefault="002C2A6E" w:rsidP="002C2A6E">
            <w:pPr>
              <w:spacing w:after="0"/>
              <w:jc w:val="center"/>
              <w:rPr>
                <w:color w:val="000000"/>
                <w:sz w:val="20"/>
                <w:szCs w:val="20"/>
              </w:rPr>
            </w:pPr>
            <w:r>
              <w:rPr>
                <w:color w:val="000000"/>
                <w:sz w:val="20"/>
                <w:szCs w:val="20"/>
              </w:rPr>
              <w:t>h</w:t>
            </w:r>
            <w:r w:rsidRPr="003E4138">
              <w:rPr>
                <w:color w:val="000000"/>
                <w:sz w:val="20"/>
                <w:szCs w:val="20"/>
              </w:rPr>
              <w:t>a</w:t>
            </w:r>
          </w:p>
        </w:tc>
        <w:tc>
          <w:tcPr>
            <w:tcW w:w="1556" w:type="dxa"/>
            <w:tcBorders>
              <w:top w:val="nil"/>
              <w:left w:val="nil"/>
              <w:bottom w:val="single" w:sz="4" w:space="0" w:color="auto"/>
              <w:right w:val="single" w:sz="4" w:space="0" w:color="auto"/>
            </w:tcBorders>
            <w:noWrap/>
            <w:vAlign w:val="center"/>
          </w:tcPr>
          <w:p w14:paraId="4833485F" w14:textId="25138860" w:rsidR="002C2A6E" w:rsidRPr="00953853" w:rsidRDefault="004E1756" w:rsidP="00953853">
            <w:pPr>
              <w:spacing w:after="0"/>
              <w:rPr>
                <w:sz w:val="20"/>
                <w:szCs w:val="20"/>
              </w:rPr>
            </w:pPr>
            <w:r w:rsidRPr="00953853">
              <w:rPr>
                <w:sz w:val="20"/>
                <w:szCs w:val="20"/>
              </w:rPr>
              <w:t>0,5</w:t>
            </w:r>
          </w:p>
        </w:tc>
        <w:tc>
          <w:tcPr>
            <w:tcW w:w="3457" w:type="dxa"/>
            <w:tcBorders>
              <w:top w:val="nil"/>
              <w:left w:val="nil"/>
              <w:bottom w:val="single" w:sz="4" w:space="0" w:color="auto"/>
              <w:right w:val="single" w:sz="4" w:space="0" w:color="auto"/>
            </w:tcBorders>
            <w:vAlign w:val="bottom"/>
          </w:tcPr>
          <w:p w14:paraId="726C4F95" w14:textId="3EF24E71" w:rsidR="002C2A6E" w:rsidRPr="003E4138" w:rsidRDefault="002C2A6E" w:rsidP="00953853">
            <w:pPr>
              <w:spacing w:after="0"/>
              <w:rPr>
                <w:color w:val="000000"/>
                <w:sz w:val="20"/>
                <w:szCs w:val="20"/>
              </w:rPr>
            </w:pPr>
            <w:r w:rsidRPr="003E4138">
              <w:rPr>
                <w:color w:val="000000"/>
                <w:sz w:val="20"/>
                <w:szCs w:val="20"/>
              </w:rPr>
              <w:t xml:space="preserve">Udržanie výmery kladísk na výmere </w:t>
            </w:r>
            <w:r w:rsidR="00953853">
              <w:rPr>
                <w:color w:val="000000"/>
                <w:sz w:val="20"/>
                <w:szCs w:val="20"/>
              </w:rPr>
              <w:t xml:space="preserve">v blízkosti </w:t>
            </w:r>
            <w:r w:rsidR="00953853" w:rsidRPr="003E4138">
              <w:rPr>
                <w:color w:val="000000"/>
                <w:sz w:val="20"/>
                <w:szCs w:val="20"/>
              </w:rPr>
              <w:t>vodných plôch so stabilnou vodnou hladinou</w:t>
            </w:r>
            <w:r w:rsidR="00953853">
              <w:rPr>
                <w:color w:val="000000"/>
                <w:sz w:val="20"/>
                <w:szCs w:val="20"/>
              </w:rPr>
              <w:t>.</w:t>
            </w:r>
          </w:p>
        </w:tc>
      </w:tr>
      <w:tr w:rsidR="002C2A6E" w:rsidRPr="003E4138" w14:paraId="5901B67D" w14:textId="77777777" w:rsidTr="002C2A6E">
        <w:trPr>
          <w:trHeight w:val="817"/>
        </w:trPr>
        <w:tc>
          <w:tcPr>
            <w:tcW w:w="2359" w:type="dxa"/>
            <w:tcBorders>
              <w:top w:val="nil"/>
              <w:left w:val="single" w:sz="4" w:space="0" w:color="auto"/>
              <w:bottom w:val="single" w:sz="4" w:space="0" w:color="auto"/>
              <w:right w:val="single" w:sz="4" w:space="0" w:color="auto"/>
            </w:tcBorders>
            <w:vAlign w:val="center"/>
          </w:tcPr>
          <w:p w14:paraId="71431663" w14:textId="39CDCB2B" w:rsidR="002C2A6E" w:rsidRPr="00953853" w:rsidRDefault="002C2A6E" w:rsidP="002C2A6E">
            <w:pPr>
              <w:spacing w:after="0"/>
              <w:jc w:val="center"/>
              <w:rPr>
                <w:color w:val="000000"/>
                <w:sz w:val="20"/>
                <w:szCs w:val="20"/>
              </w:rPr>
            </w:pPr>
            <w:r w:rsidRPr="00953853">
              <w:rPr>
                <w:color w:val="000000"/>
                <w:sz w:val="20"/>
                <w:szCs w:val="20"/>
              </w:rPr>
              <w:t>Kvalita biotopu – výška vodnej hladiny</w:t>
            </w:r>
            <w:r w:rsidR="00953853" w:rsidRPr="00953853">
              <w:rPr>
                <w:color w:val="000000"/>
                <w:sz w:val="20"/>
                <w:szCs w:val="20"/>
              </w:rPr>
              <w:t xml:space="preserve"> </w:t>
            </w:r>
          </w:p>
        </w:tc>
        <w:tc>
          <w:tcPr>
            <w:tcW w:w="1700" w:type="dxa"/>
            <w:tcBorders>
              <w:top w:val="nil"/>
              <w:left w:val="nil"/>
              <w:bottom w:val="single" w:sz="4" w:space="0" w:color="auto"/>
              <w:right w:val="single" w:sz="4" w:space="0" w:color="auto"/>
            </w:tcBorders>
            <w:noWrap/>
            <w:vAlign w:val="center"/>
          </w:tcPr>
          <w:p w14:paraId="35BED1FF" w14:textId="77777777" w:rsidR="002C2A6E" w:rsidRPr="00953853" w:rsidRDefault="002C2A6E" w:rsidP="002C2A6E">
            <w:pPr>
              <w:spacing w:after="0"/>
              <w:jc w:val="center"/>
              <w:rPr>
                <w:color w:val="000000"/>
                <w:sz w:val="20"/>
                <w:szCs w:val="20"/>
              </w:rPr>
            </w:pPr>
            <w:r w:rsidRPr="00953853">
              <w:rPr>
                <w:color w:val="000000"/>
                <w:sz w:val="20"/>
                <w:szCs w:val="20"/>
              </w:rPr>
              <w:t>Percento plochy (%) vodného biotopu so stabilnou vodnou hladinou</w:t>
            </w:r>
          </w:p>
        </w:tc>
        <w:tc>
          <w:tcPr>
            <w:tcW w:w="1556" w:type="dxa"/>
            <w:tcBorders>
              <w:top w:val="nil"/>
              <w:left w:val="nil"/>
              <w:bottom w:val="single" w:sz="4" w:space="0" w:color="auto"/>
              <w:right w:val="single" w:sz="4" w:space="0" w:color="auto"/>
            </w:tcBorders>
            <w:noWrap/>
            <w:vAlign w:val="center"/>
          </w:tcPr>
          <w:p w14:paraId="748AEB31" w14:textId="77777777" w:rsidR="002C2A6E" w:rsidRPr="00953853" w:rsidRDefault="002C2A6E" w:rsidP="002C2A6E">
            <w:pPr>
              <w:spacing w:after="0"/>
              <w:jc w:val="center"/>
              <w:rPr>
                <w:color w:val="000000"/>
                <w:sz w:val="20"/>
                <w:szCs w:val="20"/>
              </w:rPr>
            </w:pPr>
            <w:r w:rsidRPr="00953853">
              <w:rPr>
                <w:color w:val="000000"/>
                <w:sz w:val="20"/>
                <w:szCs w:val="20"/>
              </w:rPr>
              <w:t xml:space="preserve">Min. 75 % </w:t>
            </w:r>
          </w:p>
        </w:tc>
        <w:tc>
          <w:tcPr>
            <w:tcW w:w="3457" w:type="dxa"/>
            <w:tcBorders>
              <w:top w:val="nil"/>
              <w:left w:val="nil"/>
              <w:bottom w:val="single" w:sz="4" w:space="0" w:color="auto"/>
              <w:right w:val="single" w:sz="4" w:space="0" w:color="auto"/>
            </w:tcBorders>
            <w:vAlign w:val="bottom"/>
          </w:tcPr>
          <w:p w14:paraId="106DA28D" w14:textId="0CA57F8A" w:rsidR="002C2A6E" w:rsidRPr="00953853" w:rsidRDefault="00953853" w:rsidP="002C2A6E">
            <w:pPr>
              <w:spacing w:after="0"/>
              <w:rPr>
                <w:color w:val="000000"/>
                <w:sz w:val="20"/>
                <w:szCs w:val="20"/>
              </w:rPr>
            </w:pPr>
            <w:r w:rsidRPr="00953853">
              <w:rPr>
                <w:color w:val="000000"/>
                <w:sz w:val="20"/>
                <w:szCs w:val="20"/>
              </w:rPr>
              <w:t xml:space="preserve">Vodná plocha sa nachádza mimo ÚEV, je však nevyhnutná pre druh - </w:t>
            </w:r>
            <w:r w:rsidR="002C2A6E" w:rsidRPr="00953853">
              <w:rPr>
                <w:color w:val="000000"/>
                <w:sz w:val="20"/>
                <w:szCs w:val="20"/>
              </w:rPr>
              <w:t xml:space="preserve">zabezpečenie zvýšenia výšky vodnej hladiny (vodného stĺpca) v rozmedzí (min. - max) na min. 2/3 územia  </w:t>
            </w:r>
            <w:bookmarkStart w:id="0" w:name="_GoBack"/>
            <w:bookmarkEnd w:id="0"/>
          </w:p>
        </w:tc>
      </w:tr>
      <w:tr w:rsidR="002C2A6E" w:rsidRPr="003E4138" w14:paraId="1A6B52FE" w14:textId="77777777" w:rsidTr="002C2A6E">
        <w:trPr>
          <w:trHeight w:val="1125"/>
        </w:trPr>
        <w:tc>
          <w:tcPr>
            <w:tcW w:w="2359" w:type="dxa"/>
            <w:tcBorders>
              <w:top w:val="nil"/>
              <w:left w:val="single" w:sz="4" w:space="0" w:color="auto"/>
              <w:bottom w:val="single" w:sz="4" w:space="0" w:color="auto"/>
              <w:right w:val="single" w:sz="4" w:space="0" w:color="auto"/>
            </w:tcBorders>
            <w:shd w:val="clear" w:color="000000" w:fill="FFFFFF"/>
            <w:noWrap/>
            <w:vAlign w:val="bottom"/>
          </w:tcPr>
          <w:p w14:paraId="31C2CD40" w14:textId="77777777" w:rsidR="002C2A6E" w:rsidRPr="003E4138" w:rsidRDefault="002C2A6E" w:rsidP="002C2A6E">
            <w:pPr>
              <w:spacing w:after="0"/>
              <w:jc w:val="center"/>
              <w:rPr>
                <w:color w:val="000000"/>
                <w:sz w:val="20"/>
                <w:szCs w:val="20"/>
              </w:rPr>
            </w:pPr>
            <w:r w:rsidRPr="003E4138">
              <w:rPr>
                <w:color w:val="000000"/>
                <w:sz w:val="20"/>
                <w:szCs w:val="20"/>
              </w:rPr>
              <w:t>eliminovať prítomnosť sekundárnej sukcesie na brehoch vodných plôch</w:t>
            </w:r>
          </w:p>
        </w:tc>
        <w:tc>
          <w:tcPr>
            <w:tcW w:w="1700" w:type="dxa"/>
            <w:tcBorders>
              <w:top w:val="nil"/>
              <w:left w:val="nil"/>
              <w:bottom w:val="single" w:sz="4" w:space="0" w:color="auto"/>
              <w:right w:val="single" w:sz="4" w:space="0" w:color="auto"/>
            </w:tcBorders>
            <w:shd w:val="clear" w:color="000000" w:fill="FFFFFF"/>
            <w:noWrap/>
            <w:vAlign w:val="center"/>
          </w:tcPr>
          <w:p w14:paraId="1948E30C" w14:textId="77777777" w:rsidR="002C2A6E" w:rsidRPr="003E4138" w:rsidRDefault="002C2A6E" w:rsidP="002C2A6E">
            <w:pPr>
              <w:spacing w:after="0"/>
              <w:jc w:val="center"/>
              <w:rPr>
                <w:color w:val="000000"/>
                <w:sz w:val="20"/>
                <w:szCs w:val="20"/>
              </w:rPr>
            </w:pPr>
            <w:r w:rsidRPr="003E4138">
              <w:rPr>
                <w:color w:val="000000"/>
                <w:sz w:val="20"/>
                <w:szCs w:val="20"/>
              </w:rPr>
              <w:t xml:space="preserve">% pokrytia náletových drevín a krov na plochu biotopu </w:t>
            </w:r>
          </w:p>
        </w:tc>
        <w:tc>
          <w:tcPr>
            <w:tcW w:w="1556" w:type="dxa"/>
            <w:tcBorders>
              <w:top w:val="nil"/>
              <w:left w:val="nil"/>
              <w:bottom w:val="single" w:sz="4" w:space="0" w:color="auto"/>
              <w:right w:val="single" w:sz="4" w:space="0" w:color="auto"/>
            </w:tcBorders>
            <w:noWrap/>
            <w:vAlign w:val="center"/>
          </w:tcPr>
          <w:p w14:paraId="1C3B1230" w14:textId="77777777" w:rsidR="002C2A6E" w:rsidRPr="003E4138" w:rsidRDefault="002C2A6E" w:rsidP="002C2A6E">
            <w:pPr>
              <w:spacing w:after="0"/>
              <w:jc w:val="center"/>
              <w:rPr>
                <w:color w:val="000000"/>
                <w:sz w:val="20"/>
                <w:szCs w:val="20"/>
              </w:rPr>
            </w:pPr>
            <w:r w:rsidRPr="003E4138">
              <w:rPr>
                <w:color w:val="000000"/>
                <w:sz w:val="20"/>
                <w:szCs w:val="20"/>
              </w:rPr>
              <w:t xml:space="preserve">max. 25 % </w:t>
            </w:r>
          </w:p>
        </w:tc>
        <w:tc>
          <w:tcPr>
            <w:tcW w:w="3457" w:type="dxa"/>
            <w:tcBorders>
              <w:top w:val="nil"/>
              <w:left w:val="nil"/>
              <w:bottom w:val="single" w:sz="4" w:space="0" w:color="auto"/>
              <w:right w:val="single" w:sz="4" w:space="0" w:color="auto"/>
            </w:tcBorders>
            <w:shd w:val="clear" w:color="000000" w:fill="FFFFFF"/>
            <w:vAlign w:val="bottom"/>
          </w:tcPr>
          <w:p w14:paraId="21357236" w14:textId="77777777" w:rsidR="002C2A6E" w:rsidRPr="003E4138" w:rsidRDefault="002C2A6E" w:rsidP="002C2A6E">
            <w:pPr>
              <w:spacing w:after="0"/>
              <w:rPr>
                <w:color w:val="000000"/>
                <w:sz w:val="20"/>
                <w:szCs w:val="20"/>
              </w:rPr>
            </w:pPr>
            <w:r w:rsidRPr="003E4138">
              <w:rPr>
                <w:color w:val="000000"/>
                <w:sz w:val="20"/>
                <w:szCs w:val="20"/>
              </w:rPr>
              <w:t>sekundárna sukcesia na lokalite max. do 25 %</w:t>
            </w:r>
          </w:p>
        </w:tc>
      </w:tr>
    </w:tbl>
    <w:p w14:paraId="225B97CB" w14:textId="77777777" w:rsidR="002C2A6E" w:rsidRDefault="002C2A6E" w:rsidP="002C2A6E">
      <w:pPr>
        <w:pStyle w:val="Zkladntext"/>
        <w:widowControl w:val="0"/>
        <w:spacing w:after="120"/>
        <w:ind w:left="360"/>
        <w:jc w:val="both"/>
        <w:rPr>
          <w:b w:val="0"/>
        </w:rPr>
      </w:pPr>
    </w:p>
    <w:sectPr w:rsidR="002C2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A4F43"/>
    <w:rsid w:val="000E4411"/>
    <w:rsid w:val="00112DE6"/>
    <w:rsid w:val="00170736"/>
    <w:rsid w:val="001C1B63"/>
    <w:rsid w:val="002C2A6E"/>
    <w:rsid w:val="00301394"/>
    <w:rsid w:val="0034343B"/>
    <w:rsid w:val="00343535"/>
    <w:rsid w:val="00350199"/>
    <w:rsid w:val="0036159F"/>
    <w:rsid w:val="003C398D"/>
    <w:rsid w:val="004E1756"/>
    <w:rsid w:val="004F7434"/>
    <w:rsid w:val="00577A3C"/>
    <w:rsid w:val="0059408B"/>
    <w:rsid w:val="0060686A"/>
    <w:rsid w:val="00625435"/>
    <w:rsid w:val="0068078E"/>
    <w:rsid w:val="006C1712"/>
    <w:rsid w:val="00700F12"/>
    <w:rsid w:val="007162C0"/>
    <w:rsid w:val="00723DDF"/>
    <w:rsid w:val="00730E44"/>
    <w:rsid w:val="007B2A99"/>
    <w:rsid w:val="007E17F5"/>
    <w:rsid w:val="007E250C"/>
    <w:rsid w:val="008334A2"/>
    <w:rsid w:val="008C33F7"/>
    <w:rsid w:val="009248FD"/>
    <w:rsid w:val="00953853"/>
    <w:rsid w:val="00A025D2"/>
    <w:rsid w:val="00A25268"/>
    <w:rsid w:val="00A6331E"/>
    <w:rsid w:val="00A64F08"/>
    <w:rsid w:val="00B0022C"/>
    <w:rsid w:val="00B07C22"/>
    <w:rsid w:val="00B81822"/>
    <w:rsid w:val="00CF2E50"/>
    <w:rsid w:val="00D44504"/>
    <w:rsid w:val="00D5680A"/>
    <w:rsid w:val="00D67D7C"/>
    <w:rsid w:val="00E30B59"/>
    <w:rsid w:val="00E434CB"/>
    <w:rsid w:val="00E43A23"/>
    <w:rsid w:val="00EA1DAE"/>
    <w:rsid w:val="00F33CC8"/>
    <w:rsid w:val="00F440CC"/>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276981767">
      <w:bodyDiv w:val="1"/>
      <w:marLeft w:val="0"/>
      <w:marRight w:val="0"/>
      <w:marTop w:val="0"/>
      <w:marBottom w:val="0"/>
      <w:divBdr>
        <w:top w:val="none" w:sz="0" w:space="0" w:color="auto"/>
        <w:left w:val="none" w:sz="0" w:space="0" w:color="auto"/>
        <w:bottom w:val="none" w:sz="0" w:space="0" w:color="auto"/>
        <w:right w:val="none" w:sz="0" w:space="0" w:color="auto"/>
      </w:divBdr>
    </w:div>
    <w:div w:id="1644234863">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2023-08-19T16:51:00Z</dcterms:created>
  <dcterms:modified xsi:type="dcterms:W3CDTF">2023-08-19T16:51:00Z</dcterms:modified>
</cp:coreProperties>
</file>