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D944A34"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5546F">
        <w:rPr>
          <w:rFonts w:ascii="Times New Roman" w:hAnsi="Times New Roman" w:cs="Times New Roman"/>
          <w:b/>
          <w:sz w:val="24"/>
          <w:szCs w:val="24"/>
        </w:rPr>
        <w:t>SKUEV1</w:t>
      </w:r>
      <w:r w:rsidR="00775056">
        <w:rPr>
          <w:rFonts w:ascii="Times New Roman" w:hAnsi="Times New Roman" w:cs="Times New Roman"/>
          <w:b/>
          <w:sz w:val="24"/>
          <w:szCs w:val="24"/>
        </w:rPr>
        <w:t>2</w:t>
      </w:r>
      <w:r w:rsidR="00E21F33">
        <w:rPr>
          <w:rFonts w:ascii="Times New Roman" w:hAnsi="Times New Roman" w:cs="Times New Roman"/>
          <w:b/>
          <w:sz w:val="24"/>
          <w:szCs w:val="24"/>
        </w:rPr>
        <w:t>5</w:t>
      </w:r>
      <w:r w:rsidR="003B57FB">
        <w:rPr>
          <w:rFonts w:ascii="Times New Roman" w:hAnsi="Times New Roman" w:cs="Times New Roman"/>
          <w:b/>
          <w:sz w:val="24"/>
          <w:szCs w:val="24"/>
        </w:rPr>
        <w:t>6</w:t>
      </w:r>
      <w:r w:rsidR="002822A5" w:rsidRPr="00C76ED1">
        <w:rPr>
          <w:rFonts w:ascii="Times New Roman" w:hAnsi="Times New Roman" w:cs="Times New Roman"/>
          <w:b/>
          <w:sz w:val="24"/>
          <w:szCs w:val="24"/>
        </w:rPr>
        <w:t xml:space="preserve"> </w:t>
      </w:r>
      <w:r w:rsidR="003B57FB">
        <w:rPr>
          <w:rFonts w:ascii="Times New Roman" w:hAnsi="Times New Roman" w:cs="Times New Roman"/>
          <w:b/>
          <w:sz w:val="24"/>
          <w:szCs w:val="24"/>
        </w:rPr>
        <w:t>Strážovské vrchy</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6CEF9C75"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3F52202D" w14:textId="4CA938EF" w:rsidR="00C5546F" w:rsidRDefault="00C5546F" w:rsidP="000F140B">
      <w:pPr>
        <w:spacing w:line="240" w:lineRule="auto"/>
        <w:jc w:val="both"/>
        <w:rPr>
          <w:rFonts w:ascii="Times New Roman" w:hAnsi="Times New Roman" w:cs="Times New Roman"/>
          <w:b/>
          <w:sz w:val="24"/>
          <w:szCs w:val="24"/>
        </w:rPr>
      </w:pPr>
    </w:p>
    <w:p w14:paraId="75C03785" w14:textId="3D2E29E9" w:rsidR="00775056" w:rsidRPr="00775056" w:rsidRDefault="003B57FB" w:rsidP="00C60C78">
      <w:pPr>
        <w:pStyle w:val="Zkladntext"/>
        <w:widowControl w:val="0"/>
        <w:spacing w:after="120"/>
        <w:jc w:val="both"/>
        <w:rPr>
          <w:b w:val="0"/>
          <w:color w:val="000000"/>
          <w:shd w:val="clear" w:color="auto" w:fill="FFFFFF"/>
        </w:rPr>
      </w:pPr>
      <w:r>
        <w:rPr>
          <w:b w:val="0"/>
          <w:color w:val="000000"/>
        </w:rPr>
        <w:t xml:space="preserve">Zlepšenie </w:t>
      </w:r>
      <w:r w:rsidR="00775056" w:rsidRPr="00775056">
        <w:rPr>
          <w:b w:val="0"/>
          <w:color w:val="000000"/>
        </w:rPr>
        <w:t xml:space="preserve">stavu </w:t>
      </w:r>
      <w:r w:rsidR="00AE6C2D">
        <w:rPr>
          <w:color w:val="000000"/>
        </w:rPr>
        <w:t>biotopu Ls1.3</w:t>
      </w:r>
      <w:r w:rsidR="00775056" w:rsidRPr="00775056">
        <w:rPr>
          <w:color w:val="000000"/>
        </w:rPr>
        <w:t xml:space="preserve"> </w:t>
      </w:r>
      <w:r w:rsidR="00775056" w:rsidRPr="00775056">
        <w:rPr>
          <w:bCs w:val="0"/>
          <w:color w:val="000000"/>
          <w:shd w:val="clear" w:color="auto" w:fill="FFFFFF"/>
        </w:rPr>
        <w:t>(</w:t>
      </w:r>
      <w:r w:rsidR="00775056" w:rsidRPr="00775056">
        <w:rPr>
          <w:color w:val="000000"/>
          <w:lang w:eastAsia="sk-SK"/>
        </w:rPr>
        <w:t>91E0*</w:t>
      </w:r>
      <w:r w:rsidR="00775056" w:rsidRPr="00775056">
        <w:rPr>
          <w:bCs w:val="0"/>
          <w:color w:val="000000"/>
          <w:shd w:val="clear" w:color="auto" w:fill="FFFFFF"/>
        </w:rPr>
        <w:t xml:space="preserve">) </w:t>
      </w:r>
      <w:r w:rsidR="00AE6C2D">
        <w:rPr>
          <w:bCs w:val="0"/>
          <w:color w:val="000000"/>
          <w:shd w:val="clear" w:color="auto" w:fill="FFFFFF"/>
        </w:rPr>
        <w:t xml:space="preserve">Jaseňovo-jelšové podhorské </w:t>
      </w:r>
      <w:r w:rsidR="00775056" w:rsidRPr="00775056">
        <w:rPr>
          <w:bCs w:val="0"/>
          <w:color w:val="000000"/>
          <w:shd w:val="clear" w:color="auto" w:fill="FFFFFF"/>
        </w:rPr>
        <w:t>lužné lesy</w:t>
      </w:r>
      <w:r w:rsidR="00775056" w:rsidRPr="00775056">
        <w:rPr>
          <w:b w:val="0"/>
          <w:color w:val="000000"/>
        </w:rPr>
        <w:t xml:space="preserve"> za splnenia nasledovných atribútov</w:t>
      </w:r>
      <w:r w:rsidR="0077505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775056" w:rsidRPr="0000010E" w14:paraId="3CE5F05D" w14:textId="77777777" w:rsidTr="007823C5">
        <w:trPr>
          <w:jc w:val="center"/>
        </w:trPr>
        <w:tc>
          <w:tcPr>
            <w:tcW w:w="1838" w:type="dxa"/>
            <w:tcMar>
              <w:top w:w="100" w:type="dxa"/>
              <w:left w:w="100" w:type="dxa"/>
              <w:bottom w:w="100" w:type="dxa"/>
              <w:right w:w="100" w:type="dxa"/>
            </w:tcMar>
          </w:tcPr>
          <w:p w14:paraId="6A1EEE29"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A39D0C"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02CC9C65"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7E9889A8"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775056" w:rsidRPr="0000010E" w14:paraId="646FDBB0" w14:textId="77777777" w:rsidTr="007823C5">
        <w:trPr>
          <w:trHeight w:val="270"/>
          <w:jc w:val="center"/>
        </w:trPr>
        <w:tc>
          <w:tcPr>
            <w:tcW w:w="1838" w:type="dxa"/>
            <w:tcMar>
              <w:top w:w="100" w:type="dxa"/>
              <w:left w:w="100" w:type="dxa"/>
              <w:bottom w:w="100" w:type="dxa"/>
              <w:right w:w="100" w:type="dxa"/>
            </w:tcMar>
          </w:tcPr>
          <w:p w14:paraId="5C42F3C7" w14:textId="77777777" w:rsidR="00775056" w:rsidRPr="00775056" w:rsidRDefault="00775056" w:rsidP="007823C5">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F8F0AE3" w14:textId="77777777" w:rsidR="00775056" w:rsidRPr="00775056" w:rsidRDefault="00775056" w:rsidP="007823C5">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7DA16806" w14:textId="467D2CC2" w:rsidR="00775056" w:rsidRPr="00775056" w:rsidRDefault="00C5546F" w:rsidP="007823C5">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w:t>
            </w:r>
            <w:r w:rsidR="00775056" w:rsidRPr="00775056">
              <w:rPr>
                <w:rFonts w:ascii="Times New Roman" w:hAnsi="Times New Roman" w:cs="Times New Roman"/>
                <w:color w:val="000000"/>
                <w:sz w:val="18"/>
                <w:szCs w:val="18"/>
              </w:rPr>
              <w:t xml:space="preserve"> ha</w:t>
            </w:r>
          </w:p>
        </w:tc>
        <w:tc>
          <w:tcPr>
            <w:tcW w:w="5128" w:type="dxa"/>
            <w:tcMar>
              <w:top w:w="100" w:type="dxa"/>
              <w:left w:w="100" w:type="dxa"/>
              <w:bottom w:w="100" w:type="dxa"/>
              <w:right w:w="100" w:type="dxa"/>
            </w:tcMar>
          </w:tcPr>
          <w:p w14:paraId="3420ABE9" w14:textId="77777777" w:rsidR="00775056" w:rsidRPr="00775056" w:rsidRDefault="00775056" w:rsidP="007823C5">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775056" w:rsidRPr="0000010E" w14:paraId="6292EF4A" w14:textId="77777777" w:rsidTr="007823C5">
        <w:trPr>
          <w:trHeight w:val="179"/>
          <w:jc w:val="center"/>
        </w:trPr>
        <w:tc>
          <w:tcPr>
            <w:tcW w:w="1838" w:type="dxa"/>
            <w:tcMar>
              <w:top w:w="100" w:type="dxa"/>
              <w:left w:w="100" w:type="dxa"/>
              <w:bottom w:w="100" w:type="dxa"/>
              <w:right w:w="100" w:type="dxa"/>
            </w:tcMar>
            <w:vAlign w:val="bottom"/>
          </w:tcPr>
          <w:p w14:paraId="324BEB2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89B09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E48F7F0"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05C6C8F" w14:textId="77777777" w:rsidR="00775056" w:rsidRPr="00AE6C2D" w:rsidRDefault="00775056" w:rsidP="007823C5">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34BD7088" w14:textId="0DFD8810" w:rsidR="00775056" w:rsidRPr="00AE6C2D" w:rsidRDefault="00AE6C2D" w:rsidP="00C60C78">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775056" w:rsidRPr="0000010E" w14:paraId="0D6AB9BE" w14:textId="77777777" w:rsidTr="007823C5">
        <w:trPr>
          <w:trHeight w:val="173"/>
          <w:jc w:val="center"/>
        </w:trPr>
        <w:tc>
          <w:tcPr>
            <w:tcW w:w="1838" w:type="dxa"/>
            <w:tcMar>
              <w:top w:w="100" w:type="dxa"/>
              <w:left w:w="100" w:type="dxa"/>
              <w:bottom w:w="100" w:type="dxa"/>
              <w:right w:w="100" w:type="dxa"/>
            </w:tcMar>
            <w:vAlign w:val="bottom"/>
          </w:tcPr>
          <w:p w14:paraId="39F2DA93"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4B81A6F"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15DAF6C8"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0C3A2410" w14:textId="77777777"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2D861F47" w14:textId="2B4A4097" w:rsidR="00775056" w:rsidRPr="00AE6C2D" w:rsidRDefault="00AE6C2D" w:rsidP="0058523C">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775056" w:rsidRPr="0000010E" w14:paraId="3A033797" w14:textId="77777777" w:rsidTr="007823C5">
        <w:trPr>
          <w:trHeight w:val="114"/>
          <w:jc w:val="center"/>
        </w:trPr>
        <w:tc>
          <w:tcPr>
            <w:tcW w:w="1838" w:type="dxa"/>
            <w:tcMar>
              <w:top w:w="100" w:type="dxa"/>
              <w:left w:w="100" w:type="dxa"/>
              <w:bottom w:w="100" w:type="dxa"/>
              <w:right w:w="100" w:type="dxa"/>
            </w:tcMar>
            <w:vAlign w:val="bottom"/>
          </w:tcPr>
          <w:p w14:paraId="5264646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706D5820"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DDABC1C" w14:textId="20A66166"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sidR="00201FFE">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3B6F5B02" w14:textId="1E2F785B"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sidR="0058523C">
              <w:rPr>
                <w:rFonts w:ascii="Times New Roman" w:hAnsi="Times New Roman" w:cs="Times New Roman"/>
                <w:i/>
                <w:color w:val="000000"/>
                <w:sz w:val="18"/>
                <w:szCs w:val="18"/>
              </w:rPr>
              <w:t>aceroides, Robinia pseudoacacia</w:t>
            </w:r>
            <w:r w:rsidR="0058523C">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sidR="008341E1">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775056" w:rsidRPr="0000010E" w14:paraId="74A7254F" w14:textId="77777777" w:rsidTr="007823C5">
        <w:trPr>
          <w:trHeight w:val="114"/>
          <w:jc w:val="center"/>
        </w:trPr>
        <w:tc>
          <w:tcPr>
            <w:tcW w:w="1838" w:type="dxa"/>
            <w:tcMar>
              <w:top w:w="100" w:type="dxa"/>
              <w:left w:w="100" w:type="dxa"/>
              <w:bottom w:w="100" w:type="dxa"/>
              <w:right w:w="100" w:type="dxa"/>
            </w:tcMar>
            <w:vAlign w:val="bottom"/>
          </w:tcPr>
          <w:p w14:paraId="287869D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E81D3C5"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45A604E8"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0D17180B"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4A0216B7" w14:textId="77777777" w:rsidR="00775056" w:rsidRPr="00775056" w:rsidRDefault="00775056" w:rsidP="007823C5">
            <w:pPr>
              <w:spacing w:line="240" w:lineRule="auto"/>
              <w:jc w:val="center"/>
              <w:rPr>
                <w:rFonts w:ascii="Times New Roman" w:hAnsi="Times New Roman" w:cs="Times New Roman"/>
                <w:color w:val="000000"/>
                <w:sz w:val="18"/>
                <w:szCs w:val="18"/>
              </w:rPr>
            </w:pPr>
          </w:p>
          <w:p w14:paraId="4D2E5793"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05E28E3A"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5F770928" w14:textId="77777777" w:rsidR="00775056" w:rsidRPr="00775056" w:rsidRDefault="00775056" w:rsidP="007823C5">
            <w:pPr>
              <w:spacing w:line="240" w:lineRule="auto"/>
              <w:rPr>
                <w:rFonts w:ascii="Times New Roman" w:hAnsi="Times New Roman" w:cs="Times New Roman"/>
                <w:color w:val="000000"/>
                <w:sz w:val="18"/>
                <w:szCs w:val="18"/>
              </w:rPr>
            </w:pPr>
          </w:p>
        </w:tc>
      </w:tr>
      <w:tr w:rsidR="00651377" w:rsidRPr="0000010E" w14:paraId="46A82ACF" w14:textId="77777777" w:rsidTr="00651377">
        <w:trPr>
          <w:trHeight w:val="114"/>
          <w:jc w:val="center"/>
        </w:trPr>
        <w:tc>
          <w:tcPr>
            <w:tcW w:w="1838" w:type="dxa"/>
            <w:tcMar>
              <w:top w:w="100" w:type="dxa"/>
              <w:left w:w="100" w:type="dxa"/>
              <w:bottom w:w="100" w:type="dxa"/>
              <w:right w:w="100" w:type="dxa"/>
            </w:tcMar>
            <w:vAlign w:val="center"/>
          </w:tcPr>
          <w:p w14:paraId="5DECAA6E" w14:textId="2B0959E4"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5B5317E0" w14:textId="20CA4C09"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1DC7C505" w14:textId="0BD3B556" w:rsidR="00651377" w:rsidRPr="00E21F33" w:rsidRDefault="00651377" w:rsidP="00651377">
            <w:pPr>
              <w:spacing w:line="240" w:lineRule="auto"/>
              <w:jc w:val="center"/>
              <w:rPr>
                <w:rFonts w:ascii="Times New Roman" w:hAnsi="Times New Roman" w:cs="Times New Roman"/>
                <w:color w:val="000000"/>
                <w:sz w:val="18"/>
                <w:szCs w:val="18"/>
              </w:rPr>
            </w:pPr>
            <w:r w:rsidRPr="00E21F33">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13DDFFB9" w14:textId="53E06355"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130C8915" w14:textId="09225185" w:rsidR="00775056" w:rsidRPr="00354686" w:rsidRDefault="00775056" w:rsidP="00354686">
      <w:pPr>
        <w:pStyle w:val="Zkladntext"/>
        <w:widowControl w:val="0"/>
        <w:jc w:val="both"/>
        <w:rPr>
          <w:b w:val="0"/>
        </w:rPr>
      </w:pPr>
    </w:p>
    <w:p w14:paraId="414DE92A" w14:textId="76ACC1EF" w:rsidR="00354686" w:rsidRPr="00775056" w:rsidRDefault="00E21F33" w:rsidP="00354686">
      <w:pPr>
        <w:pStyle w:val="Zkladntext"/>
        <w:widowControl w:val="0"/>
        <w:spacing w:after="120"/>
        <w:jc w:val="both"/>
        <w:rPr>
          <w:b w:val="0"/>
          <w:color w:val="000000"/>
          <w:shd w:val="clear" w:color="auto" w:fill="FFFFFF"/>
        </w:rPr>
      </w:pPr>
      <w:r>
        <w:rPr>
          <w:b w:val="0"/>
          <w:color w:val="000000"/>
        </w:rPr>
        <w:t xml:space="preserve">Zachovanie priaznivého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402DB933" w:rsidR="00FA18DF" w:rsidRPr="00354686" w:rsidRDefault="00C5546F"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121"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7970371" w14:textId="7189E5BF" w:rsidR="00AE6C2D" w:rsidRPr="00354686" w:rsidRDefault="00AE6C2D" w:rsidP="00AE6C2D">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0ECFE40B" w14:textId="7F9FBDF5" w:rsidR="00AE6C2D" w:rsidRPr="00AE6C2D" w:rsidRDefault="00AE6C2D" w:rsidP="00AE6C2D">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Zastúpenie charakteristických druhov synúzie podrastu </w:t>
            </w:r>
            <w:r w:rsidRPr="00775056">
              <w:rPr>
                <w:rFonts w:ascii="Times New Roman" w:hAnsi="Times New Roman" w:cs="Times New Roman"/>
                <w:color w:val="000000"/>
                <w:sz w:val="18"/>
                <w:szCs w:val="18"/>
              </w:rPr>
              <w:lastRenderedPageBreak/>
              <w:t>(bylín,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lastRenderedPageBreak/>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lastRenderedPageBreak/>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lastRenderedPageBreak/>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1E2904A4"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AE6C2D" w:rsidRPr="00354686" w14:paraId="7F16D6C7" w14:textId="77777777" w:rsidTr="007823C5">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49877606"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EC291F" w14:textId="380BC8FB"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0ADED6A0" w14:textId="77777777" w:rsidR="00E21F33" w:rsidRDefault="00E21F33" w:rsidP="007823C5">
      <w:pPr>
        <w:pStyle w:val="Zkladntext"/>
        <w:widowControl w:val="0"/>
        <w:spacing w:after="120"/>
        <w:jc w:val="both"/>
        <w:rPr>
          <w:b w:val="0"/>
          <w:color w:val="000000"/>
        </w:rPr>
      </w:pPr>
    </w:p>
    <w:p w14:paraId="767AFCAE" w14:textId="6B40A768" w:rsidR="00402048" w:rsidRPr="00622104" w:rsidRDefault="00622104" w:rsidP="00622104">
      <w:pPr>
        <w:pBdr>
          <w:top w:val="nil"/>
          <w:left w:val="nil"/>
          <w:bottom w:val="nil"/>
          <w:right w:val="nil"/>
          <w:between w:val="nil"/>
        </w:pBdr>
        <w:ind w:hanging="142"/>
        <w:rPr>
          <w:rFonts w:ascii="Times New Roman" w:hAnsi="Times New Roman" w:cs="Times New Roman"/>
          <w:b/>
          <w:sz w:val="24"/>
          <w:szCs w:val="24"/>
        </w:rPr>
      </w:pPr>
      <w:r w:rsidRPr="00622104">
        <w:rPr>
          <w:rFonts w:ascii="Times New Roman" w:hAnsi="Times New Roman" w:cs="Times New Roman"/>
          <w:color w:val="000000"/>
          <w:sz w:val="24"/>
          <w:szCs w:val="24"/>
        </w:rPr>
        <w:t>Zachovanie priaznivého</w:t>
      </w:r>
      <w:r w:rsidRPr="00622104">
        <w:rPr>
          <w:rFonts w:ascii="Times New Roman" w:hAnsi="Times New Roman" w:cs="Times New Roman"/>
          <w:b/>
          <w:color w:val="000000"/>
          <w:sz w:val="24"/>
          <w:szCs w:val="24"/>
        </w:rPr>
        <w:t xml:space="preserv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261779EB" w14:textId="77777777" w:rsidTr="00485650">
        <w:trPr>
          <w:jc w:val="center"/>
        </w:trPr>
        <w:tc>
          <w:tcPr>
            <w:tcW w:w="2420" w:type="dxa"/>
            <w:tcMar>
              <w:top w:w="100" w:type="dxa"/>
              <w:left w:w="100" w:type="dxa"/>
              <w:bottom w:w="100" w:type="dxa"/>
              <w:right w:w="100" w:type="dxa"/>
            </w:tcMar>
          </w:tcPr>
          <w:p w14:paraId="1B8E904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740D326"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CF121DD"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9ACD29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AC2AC0" w:rsidRPr="00622104" w14:paraId="6CD713AE" w14:textId="77777777" w:rsidTr="00BB6404">
        <w:trPr>
          <w:trHeight w:val="106"/>
          <w:jc w:val="center"/>
        </w:trPr>
        <w:tc>
          <w:tcPr>
            <w:tcW w:w="2420" w:type="dxa"/>
            <w:tcMar>
              <w:top w:w="100" w:type="dxa"/>
              <w:left w:w="100" w:type="dxa"/>
              <w:bottom w:w="100" w:type="dxa"/>
              <w:right w:w="100" w:type="dxa"/>
            </w:tcMar>
          </w:tcPr>
          <w:p w14:paraId="6DACF367" w14:textId="77777777" w:rsidR="00AC2AC0" w:rsidRPr="00622104" w:rsidRDefault="00AC2AC0" w:rsidP="00AC2AC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F0297C1" w14:textId="77777777" w:rsidR="00AC2AC0" w:rsidRPr="00622104" w:rsidRDefault="00AC2AC0" w:rsidP="00AC2AC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418478CA" w14:textId="47331A6D" w:rsidR="00AC2AC0" w:rsidRPr="00622104" w:rsidRDefault="00C5546F" w:rsidP="00AC2AC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61</w:t>
            </w:r>
          </w:p>
        </w:tc>
        <w:tc>
          <w:tcPr>
            <w:tcW w:w="4121" w:type="dxa"/>
            <w:tcMar>
              <w:top w:w="100" w:type="dxa"/>
              <w:left w:w="100" w:type="dxa"/>
              <w:bottom w:w="100" w:type="dxa"/>
              <w:right w:w="100" w:type="dxa"/>
            </w:tcMar>
          </w:tcPr>
          <w:p w14:paraId="28695B0F" w14:textId="2954BECC" w:rsidR="00AC2AC0" w:rsidRPr="00622104" w:rsidRDefault="003A3884" w:rsidP="00BB640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AC2AC0" w:rsidRPr="00622104">
              <w:rPr>
                <w:rFonts w:ascii="Times New Roman" w:hAnsi="Times New Roman" w:cs="Times New Roman"/>
                <w:sz w:val="18"/>
                <w:szCs w:val="18"/>
              </w:rPr>
              <w:t>drža</w:t>
            </w:r>
            <w:r>
              <w:rPr>
                <w:rFonts w:ascii="Times New Roman" w:hAnsi="Times New Roman" w:cs="Times New Roman"/>
                <w:sz w:val="18"/>
                <w:szCs w:val="18"/>
              </w:rPr>
              <w:t>nie</w:t>
            </w:r>
            <w:r w:rsidR="00AC2AC0" w:rsidRPr="00622104">
              <w:rPr>
                <w:rFonts w:ascii="Times New Roman" w:hAnsi="Times New Roman" w:cs="Times New Roman"/>
                <w:sz w:val="18"/>
                <w:szCs w:val="18"/>
              </w:rPr>
              <w:t xml:space="preserve"> </w:t>
            </w:r>
            <w:r>
              <w:rPr>
                <w:rFonts w:ascii="Times New Roman" w:hAnsi="Times New Roman" w:cs="Times New Roman"/>
                <w:sz w:val="18"/>
                <w:szCs w:val="18"/>
              </w:rPr>
              <w:t xml:space="preserve">existujúcej </w:t>
            </w:r>
            <w:r w:rsidR="00BB6404">
              <w:rPr>
                <w:rFonts w:ascii="Times New Roman" w:hAnsi="Times New Roman" w:cs="Times New Roman"/>
                <w:sz w:val="18"/>
                <w:szCs w:val="18"/>
              </w:rPr>
              <w:t>výmery biotopu v ÚEV.</w:t>
            </w:r>
          </w:p>
        </w:tc>
      </w:tr>
      <w:tr w:rsidR="00402048" w:rsidRPr="00622104" w14:paraId="7BEC7AFD" w14:textId="77777777" w:rsidTr="00485650">
        <w:trPr>
          <w:trHeight w:val="179"/>
          <w:jc w:val="center"/>
        </w:trPr>
        <w:tc>
          <w:tcPr>
            <w:tcW w:w="2420" w:type="dxa"/>
            <w:tcMar>
              <w:top w:w="100" w:type="dxa"/>
              <w:left w:w="100" w:type="dxa"/>
              <w:bottom w:w="100" w:type="dxa"/>
              <w:right w:w="100" w:type="dxa"/>
            </w:tcMar>
          </w:tcPr>
          <w:p w14:paraId="121AF41F"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F14111F"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E18D28"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85 %</w:t>
            </w:r>
          </w:p>
          <w:p w14:paraId="7AF1088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BE10A73"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325D70B7" w14:textId="3751CDDA"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4.lvs: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Abies alba &lt;15%,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 Larix decidua &lt;5</w:t>
            </w:r>
            <w:r w:rsidR="00622104">
              <w:rPr>
                <w:rFonts w:ascii="Times New Roman" w:hAnsi="Times New Roman" w:cs="Times New Roman"/>
                <w:i/>
                <w:sz w:val="18"/>
                <w:szCs w:val="18"/>
              </w:rPr>
              <w:t>%, Picea abies</w:t>
            </w:r>
            <w:r w:rsidRPr="00622104">
              <w:rPr>
                <w:rFonts w:ascii="Times New Roman" w:hAnsi="Times New Roman" w:cs="Times New Roman"/>
                <w:i/>
                <w:sz w:val="18"/>
                <w:szCs w:val="18"/>
              </w:rPr>
              <w:t xml:space="preserve"> &lt;5%, Pinus sylvestris &lt;20%,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sidRPr="00622104">
              <w:rPr>
                <w:rFonts w:ascii="Times New Roman" w:hAnsi="Times New Roman" w:cs="Times New Roman"/>
                <w:sz w:val="18"/>
                <w:szCs w:val="18"/>
              </w:rPr>
              <w:t>.</w:t>
            </w:r>
          </w:p>
          <w:p w14:paraId="45B9F6FE"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0A45584D"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5.lvs: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 xml:space="preserve">Abies alba &lt;30%,  A. platanoides, A. pseudoplatanus,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&lt;15%, Picea abies &lt;30%, Pinus sylvestris &lt;20%,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Tilia cordata, T. platyphyllos, Ulmus glabra</w:t>
            </w:r>
            <w:r w:rsidRPr="00622104">
              <w:rPr>
                <w:rFonts w:ascii="Times New Roman" w:hAnsi="Times New Roman" w:cs="Times New Roman"/>
                <w:sz w:val="18"/>
                <w:szCs w:val="18"/>
              </w:rPr>
              <w:t>.</w:t>
            </w:r>
          </w:p>
          <w:p w14:paraId="2159364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7683ED0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u w:val="single"/>
              </w:rPr>
              <w:t>6.lvs:</w:t>
            </w:r>
            <w:r w:rsidRPr="00622104">
              <w:rPr>
                <w:rFonts w:ascii="Times New Roman" w:hAnsi="Times New Roman" w:cs="Times New Roman"/>
                <w:sz w:val="18"/>
                <w:szCs w:val="18"/>
              </w:rPr>
              <w:t xml:space="preserve"> </w:t>
            </w:r>
            <w:r w:rsidRPr="00622104">
              <w:rPr>
                <w:rFonts w:ascii="Times New Roman" w:hAnsi="Times New Roman" w:cs="Times New Roman"/>
                <w:b/>
                <w:i/>
                <w:sz w:val="18"/>
                <w:szCs w:val="18"/>
              </w:rPr>
              <w:t xml:space="preserve">Abies alba </w:t>
            </w:r>
            <w:r w:rsidRPr="00622104">
              <w:rPr>
                <w:rFonts w:ascii="Times New Roman" w:hAnsi="Times New Roman" w:cs="Times New Roman"/>
                <w:i/>
                <w:sz w:val="18"/>
                <w:szCs w:val="18"/>
              </w:rPr>
              <w:t>&lt;50%,</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pseudoplatanus,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&lt;20%, </w:t>
            </w:r>
            <w:r w:rsidRPr="00622104">
              <w:rPr>
                <w:rFonts w:ascii="Times New Roman" w:hAnsi="Times New Roman" w:cs="Times New Roman"/>
                <w:b/>
                <w:i/>
                <w:sz w:val="18"/>
                <w:szCs w:val="18"/>
              </w:rPr>
              <w:t>Picea abies</w:t>
            </w:r>
            <w:r w:rsidRPr="00622104">
              <w:rPr>
                <w:rFonts w:ascii="Times New Roman" w:hAnsi="Times New Roman" w:cs="Times New Roman"/>
                <w:i/>
                <w:sz w:val="18"/>
                <w:szCs w:val="18"/>
              </w:rPr>
              <w:t xml:space="preserve"> &lt;40%, Pinus sylvestris &lt;20%, Sorbus </w:t>
            </w:r>
            <w:r w:rsidRPr="00622104">
              <w:rPr>
                <w:rFonts w:ascii="Times New Roman" w:hAnsi="Times New Roman" w:cs="Times New Roman"/>
                <w:sz w:val="18"/>
                <w:szCs w:val="18"/>
              </w:rPr>
              <w:t xml:space="preserve">spp., </w:t>
            </w:r>
            <w:r w:rsidRPr="00622104">
              <w:rPr>
                <w:rFonts w:ascii="Times New Roman" w:hAnsi="Times New Roman" w:cs="Times New Roman"/>
                <w:i/>
                <w:sz w:val="18"/>
                <w:szCs w:val="18"/>
              </w:rPr>
              <w:t>Taxus baccata, Tilia cordata,</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T. platyphyllos, Ulmus glabra</w:t>
            </w:r>
            <w:r w:rsidRPr="00622104">
              <w:rPr>
                <w:rFonts w:ascii="Times New Roman" w:hAnsi="Times New Roman" w:cs="Times New Roman"/>
                <w:sz w:val="18"/>
                <w:szCs w:val="18"/>
              </w:rPr>
              <w:t>.</w:t>
            </w:r>
          </w:p>
          <w:p w14:paraId="3E28F7F7"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b/>
                <w:sz w:val="18"/>
                <w:szCs w:val="18"/>
              </w:rPr>
              <w:t>* </w:t>
            </w:r>
            <w:r w:rsidRPr="00622104">
              <w:rPr>
                <w:rFonts w:ascii="Times New Roman" w:hAnsi="Times New Roman" w:cs="Times New Roman"/>
                <w:sz w:val="18"/>
                <w:szCs w:val="18"/>
              </w:rPr>
              <w:t>(</w:t>
            </w:r>
            <w:r w:rsidRPr="00622104">
              <w:rPr>
                <w:rFonts w:ascii="Times New Roman" w:hAnsi="Times New Roman" w:cs="Times New Roman"/>
                <w:b/>
                <w:i/>
                <w:sz w:val="18"/>
                <w:szCs w:val="18"/>
              </w:rPr>
              <w:t xml:space="preserve">Fagus sylvatica </w:t>
            </w:r>
            <w:r w:rsidRPr="00622104">
              <w:rPr>
                <w:rFonts w:ascii="Times New Roman" w:hAnsi="Times New Roman" w:cs="Times New Roman"/>
                <w:sz w:val="18"/>
                <w:szCs w:val="18"/>
              </w:rPr>
              <w:t>minimálne 30%)</w:t>
            </w:r>
          </w:p>
          <w:p w14:paraId="63C1C470" w14:textId="77777777" w:rsidR="00402048" w:rsidRPr="00622104" w:rsidRDefault="00402048" w:rsidP="00485650">
            <w:pPr>
              <w:spacing w:line="240" w:lineRule="auto"/>
              <w:jc w:val="both"/>
              <w:rPr>
                <w:rFonts w:ascii="Times New Roman" w:hAnsi="Times New Roman" w:cs="Times New Roman"/>
                <w:b/>
                <w:sz w:val="18"/>
                <w:szCs w:val="18"/>
              </w:rPr>
            </w:pPr>
          </w:p>
          <w:p w14:paraId="1B99F22D"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14A932A1" w14:textId="77777777" w:rsidTr="00485650">
        <w:trPr>
          <w:trHeight w:val="173"/>
          <w:jc w:val="center"/>
        </w:trPr>
        <w:tc>
          <w:tcPr>
            <w:tcW w:w="2420" w:type="dxa"/>
            <w:tcMar>
              <w:top w:w="100" w:type="dxa"/>
              <w:left w:w="100" w:type="dxa"/>
              <w:bottom w:w="100" w:type="dxa"/>
              <w:right w:w="100" w:type="dxa"/>
            </w:tcMar>
          </w:tcPr>
          <w:p w14:paraId="3A374986"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760C7F34"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878F2D0"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307F865"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3D10492" w14:textId="77777777" w:rsidR="00402048" w:rsidRPr="00622104" w:rsidRDefault="00402048" w:rsidP="00485650">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A. moldavicum (endemit), Adenophora liliifolia,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Campanula carpatica (endemit), C. persicifolia, C. rapunculoides, Cardaminopsis arenosa agg., Carduus glaucinus (endemit),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xml:space="preserve">, C. digitata, C. montana, Cephalanthera damasonium, C. rubra, Cirsium erisithales, Clematis alpina, Corallorhiza trifida, Cortusa mattioli, Cyclamen fatrense (endemit), </w:t>
            </w:r>
            <w:r w:rsidRPr="00622104">
              <w:rPr>
                <w:rFonts w:ascii="Times New Roman" w:hAnsi="Times New Roman" w:cs="Times New Roman"/>
                <w:i/>
                <w:sz w:val="18"/>
                <w:szCs w:val="18"/>
                <w:u w:val="single"/>
              </w:rPr>
              <w:t>Cypripedium calceolus</w:t>
            </w:r>
            <w:r w:rsidRPr="00622104">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S. heufleriana (endemit), Solidago virgaurea, Valeriana tripteris, Vincetoxicum hirundinaria.</w:t>
            </w:r>
          </w:p>
        </w:tc>
      </w:tr>
      <w:tr w:rsidR="003A3884" w:rsidRPr="00622104" w14:paraId="5E50A8A0" w14:textId="77777777" w:rsidTr="00410FDB">
        <w:trPr>
          <w:trHeight w:val="623"/>
          <w:jc w:val="center"/>
        </w:trPr>
        <w:tc>
          <w:tcPr>
            <w:tcW w:w="2420" w:type="dxa"/>
            <w:tcMar>
              <w:top w:w="100" w:type="dxa"/>
              <w:left w:w="100" w:type="dxa"/>
              <w:bottom w:w="100" w:type="dxa"/>
              <w:right w:w="100" w:type="dxa"/>
            </w:tcMar>
          </w:tcPr>
          <w:p w14:paraId="3A07F8F2" w14:textId="77777777" w:rsidR="003A3884" w:rsidRPr="00622104" w:rsidRDefault="003A3884" w:rsidP="003A388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5EE62711" w14:textId="77777777" w:rsidR="003A3884" w:rsidRPr="00622104" w:rsidRDefault="003A3884" w:rsidP="003A388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E759822" w14:textId="3AFAAC8C" w:rsidR="003A3884" w:rsidRPr="00622104" w:rsidRDefault="003A3884" w:rsidP="003A388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405A2BD7" w14:textId="2F99F5FE" w:rsidR="003A3884" w:rsidRPr="007C1A4C" w:rsidRDefault="003A3884" w:rsidP="003A3884">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4D791246" w14:textId="77777777" w:rsidTr="00410FDB">
        <w:trPr>
          <w:trHeight w:val="648"/>
          <w:jc w:val="center"/>
        </w:trPr>
        <w:tc>
          <w:tcPr>
            <w:tcW w:w="2420" w:type="dxa"/>
            <w:tcMar>
              <w:top w:w="100" w:type="dxa"/>
              <w:left w:w="100" w:type="dxa"/>
              <w:bottom w:w="100" w:type="dxa"/>
              <w:right w:w="100" w:type="dxa"/>
            </w:tcMar>
          </w:tcPr>
          <w:p w14:paraId="5761F3F1"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63D83B04"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795CF9D1"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40</w:t>
            </w:r>
          </w:p>
          <w:p w14:paraId="7EE8C04E" w14:textId="77777777" w:rsidR="00622104" w:rsidRPr="00622104" w:rsidRDefault="00622104" w:rsidP="00622104">
            <w:pPr>
              <w:spacing w:line="240" w:lineRule="auto"/>
              <w:jc w:val="center"/>
              <w:rPr>
                <w:rFonts w:ascii="Times New Roman" w:hAnsi="Times New Roman" w:cs="Times New Roman"/>
                <w:sz w:val="18"/>
                <w:szCs w:val="18"/>
              </w:rPr>
            </w:pPr>
          </w:p>
          <w:p w14:paraId="42267A6E" w14:textId="4D26EA8F"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43702F5" w14:textId="7C2A5F97" w:rsidR="00622104" w:rsidRPr="00410FDB" w:rsidRDefault="00622104" w:rsidP="00622104">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7E9277D9" w14:textId="38BED3C8" w:rsidR="00FA18DF" w:rsidRDefault="00FA18DF" w:rsidP="00354686">
      <w:pPr>
        <w:spacing w:line="240" w:lineRule="auto"/>
        <w:jc w:val="both"/>
        <w:rPr>
          <w:rFonts w:ascii="Times New Roman" w:hAnsi="Times New Roman" w:cs="Times New Roman"/>
          <w:sz w:val="18"/>
          <w:szCs w:val="18"/>
        </w:rPr>
      </w:pPr>
    </w:p>
    <w:p w14:paraId="1F1A6597" w14:textId="24DD9A15" w:rsidR="00775056" w:rsidRPr="00775056" w:rsidRDefault="00C5546F" w:rsidP="0077505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775056" w:rsidRPr="00775056">
        <w:rPr>
          <w:rFonts w:ascii="Times New Roman" w:hAnsi="Times New Roman" w:cs="Times New Roman"/>
          <w:color w:val="000000"/>
          <w:sz w:val="24"/>
          <w:szCs w:val="24"/>
        </w:rPr>
        <w:t xml:space="preserve">priaznivého stavu </w:t>
      </w:r>
      <w:r w:rsidR="00775056" w:rsidRPr="00775056">
        <w:rPr>
          <w:rFonts w:ascii="Times New Roman" w:hAnsi="Times New Roman" w:cs="Times New Roman"/>
          <w:b/>
          <w:color w:val="000000"/>
          <w:sz w:val="24"/>
          <w:szCs w:val="24"/>
        </w:rPr>
        <w:t>biotopu 6510 (Lk1) Nížinné a podhorské kosné lúky</w:t>
      </w:r>
      <w:r w:rsidR="00775056" w:rsidRPr="00775056">
        <w:rPr>
          <w:rFonts w:ascii="Times New Roman" w:hAnsi="Times New Roman" w:cs="Times New Roman"/>
          <w:color w:val="000000"/>
          <w:sz w:val="24"/>
          <w:szCs w:val="24"/>
        </w:rPr>
        <w:t xml:space="preserve"> za splnenia nasledovných atribútov:</w:t>
      </w:r>
    </w:p>
    <w:p w14:paraId="52B81BCF" w14:textId="77777777" w:rsidR="00775056" w:rsidRPr="00775056" w:rsidRDefault="00775056" w:rsidP="00775056">
      <w:pPr>
        <w:spacing w:line="240" w:lineRule="auto"/>
        <w:jc w:val="both"/>
        <w:rPr>
          <w:rFonts w:ascii="Times New Roman" w:hAnsi="Times New Roman" w:cs="Times New Roman"/>
          <w:color w:val="000000"/>
          <w:sz w:val="24"/>
          <w:szCs w:val="24"/>
        </w:rPr>
      </w:pP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775056" w:rsidRPr="0000010E" w14:paraId="5A0AB3AB"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0FC440"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3E8D0E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5A3C96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77120F8"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B7E56"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4A9391" w14:textId="170423D3" w:rsidR="00775056" w:rsidRPr="00775056" w:rsidRDefault="00D830B0" w:rsidP="007823C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0BF1D9" w14:textId="41D481A3" w:rsidR="00775056" w:rsidRPr="00775056" w:rsidRDefault="005E0408" w:rsidP="007823C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849F94F"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75056" w:rsidRPr="0000010E" w14:paraId="0409AB24" w14:textId="77777777" w:rsidTr="007823C5">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42BAE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08A4C1" w14:textId="001F2EE9"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7A5577A"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1D19DB95" w14:textId="28810066"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p>
        </w:tc>
      </w:tr>
      <w:tr w:rsidR="00775056" w:rsidRPr="0000010E" w14:paraId="5E1611B1" w14:textId="77777777" w:rsidTr="007823C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F7268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18E919E"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5751C3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8C73A59" w14:textId="4B120CCC"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D830B0">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75056" w:rsidRPr="0000010E" w14:paraId="7C046F45" w14:textId="77777777" w:rsidTr="007823C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B1975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B075E2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4B43345"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201FB8E2" w14:textId="29C1E330" w:rsidR="00775056" w:rsidRPr="00775056" w:rsidRDefault="00D33C1D" w:rsidP="007823C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12D9A9C" w14:textId="61340CD2" w:rsidR="00775056" w:rsidRDefault="00775056" w:rsidP="00775056">
      <w:pPr>
        <w:spacing w:line="240" w:lineRule="auto"/>
        <w:rPr>
          <w:rFonts w:ascii="Times New Roman" w:hAnsi="Times New Roman" w:cs="Times New Roman"/>
          <w:color w:val="000000"/>
          <w:sz w:val="24"/>
          <w:szCs w:val="24"/>
        </w:rPr>
      </w:pPr>
    </w:p>
    <w:p w14:paraId="2CF90A91" w14:textId="77777777" w:rsidR="007B1022" w:rsidRDefault="007B1022" w:rsidP="00775056">
      <w:pPr>
        <w:spacing w:line="240" w:lineRule="auto"/>
        <w:rPr>
          <w:rFonts w:ascii="Times New Roman" w:hAnsi="Times New Roman" w:cs="Times New Roman"/>
          <w:color w:val="000000"/>
          <w:sz w:val="24"/>
          <w:szCs w:val="24"/>
        </w:rPr>
      </w:pPr>
    </w:p>
    <w:p w14:paraId="24DCBC5E" w14:textId="6F2A753E" w:rsidR="00D33C1D" w:rsidRPr="00D33C1D" w:rsidRDefault="00D33C1D" w:rsidP="00775056">
      <w:pPr>
        <w:spacing w:line="240" w:lineRule="auto"/>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p w14:paraId="5DDD6DDC" w14:textId="12CC68E4" w:rsidR="00D830B0" w:rsidRDefault="00D830B0" w:rsidP="00775056">
      <w:pPr>
        <w:spacing w:line="240" w:lineRule="auto"/>
        <w:rPr>
          <w:rFonts w:ascii="Times New Roman" w:hAnsi="Times New Roman" w:cs="Times New Roman"/>
          <w:color w:val="000000"/>
          <w:sz w:val="24"/>
          <w:szCs w:val="24"/>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8451CF" w:rsidRPr="008451CF" w14:paraId="73E1AD34" w14:textId="77777777" w:rsidTr="004F6CBA">
        <w:trPr>
          <w:trHeight w:val="705"/>
        </w:trPr>
        <w:tc>
          <w:tcPr>
            <w:tcW w:w="2510" w:type="dxa"/>
            <w:shd w:val="clear" w:color="auto" w:fill="FFFFFF"/>
            <w:hideMark/>
          </w:tcPr>
          <w:p w14:paraId="02B1620C" w14:textId="77777777" w:rsidR="008451CF" w:rsidRPr="008451CF" w:rsidRDefault="008451CF" w:rsidP="008451CF">
            <w:pPr>
              <w:spacing w:line="240" w:lineRule="auto"/>
              <w:jc w:val="both"/>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Parameter</w:t>
            </w:r>
          </w:p>
        </w:tc>
        <w:tc>
          <w:tcPr>
            <w:tcW w:w="1140" w:type="dxa"/>
            <w:shd w:val="clear" w:color="auto" w:fill="FFFFFF"/>
            <w:hideMark/>
          </w:tcPr>
          <w:p w14:paraId="6A0B22C0" w14:textId="77777777" w:rsidR="008451CF" w:rsidRPr="008451CF" w:rsidRDefault="008451CF" w:rsidP="008451CF">
            <w:pPr>
              <w:spacing w:line="240" w:lineRule="auto"/>
              <w:jc w:val="both"/>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Merateľný indikátor</w:t>
            </w:r>
          </w:p>
        </w:tc>
        <w:tc>
          <w:tcPr>
            <w:tcW w:w="1090" w:type="dxa"/>
            <w:shd w:val="clear" w:color="auto" w:fill="FFFFFF"/>
            <w:hideMark/>
          </w:tcPr>
          <w:p w14:paraId="48410907" w14:textId="77777777" w:rsidR="008451CF" w:rsidRPr="008451CF" w:rsidRDefault="008451CF" w:rsidP="008451CF">
            <w:pPr>
              <w:spacing w:line="240" w:lineRule="auto"/>
              <w:jc w:val="center"/>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Cieľová hodnota</w:t>
            </w:r>
          </w:p>
        </w:tc>
        <w:tc>
          <w:tcPr>
            <w:tcW w:w="4327" w:type="dxa"/>
            <w:shd w:val="clear" w:color="auto" w:fill="FFFFFF"/>
            <w:hideMark/>
          </w:tcPr>
          <w:p w14:paraId="020423E5" w14:textId="77777777" w:rsidR="008451CF" w:rsidRPr="008451CF" w:rsidRDefault="008451CF" w:rsidP="008451CF">
            <w:pPr>
              <w:spacing w:line="240" w:lineRule="auto"/>
              <w:jc w:val="both"/>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Poznámky/Doplňujúce informácie</w:t>
            </w:r>
          </w:p>
        </w:tc>
      </w:tr>
      <w:tr w:rsidR="008451CF" w:rsidRPr="008451CF" w14:paraId="43CE039F" w14:textId="77777777" w:rsidTr="004F6CBA">
        <w:trPr>
          <w:trHeight w:val="290"/>
        </w:trPr>
        <w:tc>
          <w:tcPr>
            <w:tcW w:w="2510" w:type="dxa"/>
            <w:shd w:val="clear" w:color="auto" w:fill="FFFFFF"/>
            <w:vAlign w:val="bottom"/>
            <w:hideMark/>
          </w:tcPr>
          <w:p w14:paraId="33BE99C2" w14:textId="77777777" w:rsidR="008451CF" w:rsidRPr="008451CF" w:rsidRDefault="008451CF" w:rsidP="008451CF">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321D673E"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D0E7F1B" w14:textId="5FD6EF89" w:rsidR="00CC0B21" w:rsidRPr="00073F37" w:rsidRDefault="00CC0B21" w:rsidP="008451CF">
            <w:pPr>
              <w:spacing w:line="240" w:lineRule="auto"/>
              <w:jc w:val="center"/>
              <w:rPr>
                <w:rFonts w:ascii="Times New Roman" w:eastAsia="Times New Roman" w:hAnsi="Times New Roman" w:cs="Times New Roman"/>
                <w:sz w:val="18"/>
                <w:szCs w:val="18"/>
                <w:lang w:eastAsia="sk-SK"/>
              </w:rPr>
            </w:pPr>
            <w:r w:rsidRPr="00073F37">
              <w:rPr>
                <w:rFonts w:ascii="Times New Roman" w:eastAsia="Times New Roman" w:hAnsi="Times New Roman" w:cs="Times New Roman"/>
                <w:sz w:val="18"/>
                <w:szCs w:val="18"/>
                <w:lang w:eastAsia="sk-SK"/>
              </w:rPr>
              <w:t>0,25 ha</w:t>
            </w:r>
          </w:p>
        </w:tc>
        <w:tc>
          <w:tcPr>
            <w:tcW w:w="4327" w:type="dxa"/>
            <w:shd w:val="clear" w:color="auto" w:fill="FFFFFF"/>
            <w:vAlign w:val="bottom"/>
            <w:hideMark/>
          </w:tcPr>
          <w:p w14:paraId="202EF086" w14:textId="18F300BD" w:rsidR="00CC0B21" w:rsidRPr="00073F37" w:rsidRDefault="00386192" w:rsidP="00073F37">
            <w:pPr>
              <w:spacing w:line="240" w:lineRule="auto"/>
              <w:rPr>
                <w:rFonts w:ascii="Times New Roman" w:eastAsia="Times New Roman" w:hAnsi="Times New Roman" w:cs="Times New Roman"/>
                <w:sz w:val="18"/>
                <w:szCs w:val="18"/>
                <w:lang w:eastAsia="sk-SK"/>
              </w:rPr>
            </w:pPr>
            <w:r w:rsidRPr="00073F37">
              <w:rPr>
                <w:rFonts w:ascii="Times New Roman" w:eastAsia="Times New Roman" w:hAnsi="Times New Roman" w:cs="Times New Roman"/>
                <w:sz w:val="18"/>
                <w:szCs w:val="18"/>
                <w:lang w:eastAsia="sk-SK"/>
              </w:rPr>
              <w:t>Min. udržať výmeru biotopu, príp. zvýšiť výmeru.</w:t>
            </w:r>
            <w:r w:rsidR="00CC0B21" w:rsidRPr="00073F37">
              <w:rPr>
                <w:rFonts w:ascii="Times New Roman" w:eastAsia="Times New Roman" w:hAnsi="Times New Roman" w:cs="Times New Roman"/>
                <w:sz w:val="18"/>
                <w:szCs w:val="18"/>
                <w:lang w:eastAsia="sk-SK"/>
              </w:rPr>
              <w:t xml:space="preserve"> </w:t>
            </w:r>
            <w:r w:rsidR="00073F37">
              <w:rPr>
                <w:rFonts w:ascii="Times New Roman" w:eastAsia="Times New Roman" w:hAnsi="Times New Roman" w:cs="Times New Roman"/>
                <w:sz w:val="18"/>
                <w:szCs w:val="18"/>
                <w:lang w:eastAsia="sk-SK"/>
              </w:rPr>
              <w:t>B</w:t>
            </w:r>
            <w:r w:rsidR="00CC0B21" w:rsidRPr="00073F37">
              <w:rPr>
                <w:rFonts w:ascii="Times New Roman" w:eastAsia="Times New Roman" w:hAnsi="Times New Roman" w:cs="Times New Roman"/>
                <w:sz w:val="18"/>
                <w:szCs w:val="18"/>
                <w:lang w:eastAsia="sk-SK"/>
              </w:rPr>
              <w:t xml:space="preserve">iotop </w:t>
            </w:r>
            <w:r w:rsidR="00073F37">
              <w:rPr>
                <w:rFonts w:ascii="Times New Roman" w:eastAsia="Times New Roman" w:hAnsi="Times New Roman" w:cs="Times New Roman"/>
                <w:sz w:val="18"/>
                <w:szCs w:val="18"/>
                <w:lang w:eastAsia="sk-SK"/>
              </w:rPr>
              <w:t>tvorí len</w:t>
            </w:r>
            <w:r w:rsidR="00CC0B21" w:rsidRPr="00073F37">
              <w:rPr>
                <w:rFonts w:ascii="Times New Roman" w:eastAsia="Times New Roman" w:hAnsi="Times New Roman" w:cs="Times New Roman"/>
                <w:sz w:val="18"/>
                <w:szCs w:val="18"/>
                <w:lang w:eastAsia="sk-SK"/>
              </w:rPr>
              <w:t xml:space="preserve"> okraj biotopu 6510 a len na 1 mieste</w:t>
            </w:r>
            <w:r w:rsidR="00073F37">
              <w:rPr>
                <w:rFonts w:ascii="Times New Roman" w:eastAsia="Times New Roman" w:hAnsi="Times New Roman" w:cs="Times New Roman"/>
                <w:sz w:val="18"/>
                <w:szCs w:val="18"/>
                <w:lang w:eastAsia="sk-SK"/>
              </w:rPr>
              <w:t>.</w:t>
            </w:r>
          </w:p>
        </w:tc>
      </w:tr>
      <w:tr w:rsidR="008451CF" w:rsidRPr="008451CF" w14:paraId="7D98EEAA" w14:textId="77777777" w:rsidTr="004F6CBA">
        <w:trPr>
          <w:trHeight w:val="2900"/>
        </w:trPr>
        <w:tc>
          <w:tcPr>
            <w:tcW w:w="2510" w:type="dxa"/>
            <w:shd w:val="clear" w:color="auto" w:fill="FFFFFF"/>
            <w:vAlign w:val="bottom"/>
            <w:hideMark/>
          </w:tcPr>
          <w:p w14:paraId="516DB46A"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78AF358C" w14:textId="3089BE30" w:rsidR="008451CF" w:rsidRPr="008451CF" w:rsidRDefault="008C1F5A" w:rsidP="008451CF">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8451CF"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4A64367"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974B6E3"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D33C1D" w:rsidRPr="008451CF" w14:paraId="3DDDAA22" w14:textId="77777777" w:rsidTr="004F6CBA">
        <w:trPr>
          <w:trHeight w:val="290"/>
        </w:trPr>
        <w:tc>
          <w:tcPr>
            <w:tcW w:w="2510" w:type="dxa"/>
            <w:shd w:val="clear" w:color="auto" w:fill="FFFFFF"/>
            <w:vAlign w:val="bottom"/>
            <w:hideMark/>
          </w:tcPr>
          <w:p w14:paraId="6F08E58B"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435AF404"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1350144C" w14:textId="7BBAEC47" w:rsidR="00D33C1D" w:rsidRPr="008451CF" w:rsidRDefault="00D33C1D" w:rsidP="00D33C1D">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02276F18" w14:textId="6B07BA95" w:rsidR="00D33C1D" w:rsidRPr="008451CF" w:rsidRDefault="00D33C1D" w:rsidP="00D33C1D">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451CF" w:rsidRPr="008451CF" w14:paraId="65D038AA" w14:textId="77777777" w:rsidTr="004F6CBA">
        <w:trPr>
          <w:trHeight w:val="850"/>
        </w:trPr>
        <w:tc>
          <w:tcPr>
            <w:tcW w:w="2510" w:type="dxa"/>
            <w:shd w:val="clear" w:color="auto" w:fill="FFFFFF"/>
            <w:vAlign w:val="bottom"/>
            <w:hideMark/>
          </w:tcPr>
          <w:p w14:paraId="7BD4BFF4"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BD4F02C"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230E9DA1"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02C1F492" w14:textId="747B3DF6" w:rsidR="008451CF" w:rsidRPr="008451CF" w:rsidRDefault="00D33C1D" w:rsidP="00D33C1D">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008451CF" w:rsidRPr="008451CF">
              <w:rPr>
                <w:rFonts w:ascii="Times New Roman" w:eastAsia="Times New Roman" w:hAnsi="Times New Roman" w:cs="Times New Roman"/>
                <w:i/>
                <w:sz w:val="18"/>
                <w:szCs w:val="18"/>
                <w:lang w:eastAsia="sk-SK"/>
              </w:rPr>
              <w:t>Arrhenatherum elatius, Calamagrostis epigejos</w:t>
            </w:r>
          </w:p>
        </w:tc>
      </w:tr>
    </w:tbl>
    <w:p w14:paraId="46E0AFBF" w14:textId="6EF17310" w:rsidR="00D830B0" w:rsidRDefault="00D830B0" w:rsidP="00775056">
      <w:pPr>
        <w:spacing w:line="240" w:lineRule="auto"/>
        <w:rPr>
          <w:rFonts w:ascii="Times New Roman" w:hAnsi="Times New Roman" w:cs="Times New Roman"/>
          <w:color w:val="000000"/>
          <w:sz w:val="24"/>
          <w:szCs w:val="24"/>
        </w:rPr>
      </w:pPr>
    </w:p>
    <w:p w14:paraId="0EA39634" w14:textId="2CD98031" w:rsidR="00C60C78" w:rsidRPr="00EF3712" w:rsidRDefault="00C60C78" w:rsidP="00C60C78">
      <w:pPr>
        <w:spacing w:line="240" w:lineRule="auto"/>
        <w:jc w:val="both"/>
        <w:rPr>
          <w:rFonts w:ascii="Times New Roman" w:eastAsia="Times New Roman" w:hAnsi="Times New Roman" w:cs="Times New Roman"/>
          <w:i/>
          <w:color w:val="000000"/>
          <w:lang w:eastAsia="sk-SK"/>
        </w:rPr>
      </w:pPr>
      <w:r w:rsidRPr="00EF3712">
        <w:rPr>
          <w:rFonts w:ascii="Times New Roman" w:hAnsi="Times New Roman" w:cs="Times New Roman"/>
          <w:color w:val="000000"/>
        </w:rPr>
        <w:t>Cieľom ochrany</w:t>
      </w:r>
      <w:r>
        <w:rPr>
          <w:rFonts w:ascii="Times New Roman" w:hAnsi="Times New Roman" w:cs="Times New Roman"/>
          <w:color w:val="000000"/>
        </w:rPr>
        <w:t xml:space="preserve"> je 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sidR="009A5B90">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60C78" w:rsidRPr="0000010E" w14:paraId="04A61DB9"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Doplnkové informácie</w:t>
            </w:r>
          </w:p>
        </w:tc>
      </w:tr>
      <w:tr w:rsidR="00C60C78" w:rsidRPr="0000010E" w14:paraId="3EFDF4B8"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210025" w14:textId="3782F300" w:rsidR="00C60C78" w:rsidRPr="00EF3712" w:rsidRDefault="00C5546F">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w:t>
            </w:r>
            <w:r w:rsidR="001E2C53">
              <w:rPr>
                <w:rFonts w:ascii="Times New Roman" w:eastAsia="Times New Roman" w:hAnsi="Times New Roman" w:cs="Times New Roman"/>
                <w:color w:val="000000"/>
                <w:sz w:val="20"/>
                <w:szCs w:val="20"/>
                <w:lang w:eastAsia="sk-SK"/>
              </w:rPr>
              <w:t>6</w:t>
            </w:r>
            <w:r w:rsidR="001E2C53" w:rsidRPr="00EF3712">
              <w:rPr>
                <w:rFonts w:ascii="Times New Roman" w:eastAsia="Times New Roman" w:hAnsi="Times New Roman" w:cs="Times New Roman"/>
                <w:color w:val="000000"/>
                <w:sz w:val="20"/>
                <w:szCs w:val="20"/>
                <w:lang w:eastAsia="sk-SK"/>
              </w:rPr>
              <w:t xml:space="preserve"> </w:t>
            </w:r>
            <w:r w:rsidR="00C60C78" w:rsidRPr="00EF3712">
              <w:rPr>
                <w:rFonts w:ascii="Times New Roman" w:eastAsia="Times New Roman" w:hAnsi="Times New Roman" w:cs="Times New Roman"/>
                <w:color w:val="000000"/>
                <w:sz w:val="20"/>
                <w:szCs w:val="20"/>
                <w:lang w:eastAsia="sk-SK"/>
              </w:rPr>
              <w:t>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E0F60B6" w14:textId="511D273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C5546F">
              <w:rPr>
                <w:rFonts w:ascii="Times New Roman" w:eastAsia="Times New Roman" w:hAnsi="Times New Roman" w:cs="Times New Roman"/>
                <w:color w:val="000000"/>
                <w:sz w:val="20"/>
                <w:szCs w:val="20"/>
                <w:lang w:eastAsia="sk-SK"/>
              </w:rPr>
              <w:t xml:space="preserve">pulácie v území </w:t>
            </w:r>
            <w:r w:rsidRPr="00EF3712">
              <w:rPr>
                <w:rFonts w:ascii="Times New Roman" w:eastAsia="Times New Roman" w:hAnsi="Times New Roman" w:cs="Times New Roman"/>
                <w:color w:val="000000"/>
                <w:sz w:val="20"/>
                <w:szCs w:val="20"/>
                <w:lang w:eastAsia="sk-SK"/>
              </w:rPr>
              <w:t xml:space="preserve">0 </w:t>
            </w:r>
            <w:r w:rsidR="00015868">
              <w:rPr>
                <w:rFonts w:ascii="Times New Roman" w:eastAsia="Times New Roman" w:hAnsi="Times New Roman" w:cs="Times New Roman"/>
                <w:color w:val="000000"/>
                <w:sz w:val="20"/>
                <w:szCs w:val="20"/>
                <w:lang w:eastAsia="sk-SK"/>
              </w:rPr>
              <w:t>– 1</w:t>
            </w:r>
            <w:r>
              <w:rPr>
                <w:rFonts w:ascii="Times New Roman" w:eastAsia="Times New Roman" w:hAnsi="Times New Roman" w:cs="Times New Roman"/>
                <w:color w:val="000000"/>
                <w:sz w:val="20"/>
                <w:szCs w:val="20"/>
                <w:lang w:eastAsia="sk-SK"/>
              </w:rPr>
              <w:t xml:space="preserve">00 </w:t>
            </w:r>
            <w:r w:rsidRPr="00EF3712">
              <w:rPr>
                <w:rFonts w:ascii="Times New Roman" w:eastAsia="Times New Roman" w:hAnsi="Times New Roman" w:cs="Times New Roman"/>
                <w:color w:val="000000"/>
                <w:sz w:val="20"/>
                <w:szCs w:val="20"/>
                <w:lang w:eastAsia="sk-SK"/>
              </w:rPr>
              <w:t>jedincov</w:t>
            </w:r>
            <w:r w:rsidR="001E2C53">
              <w:rPr>
                <w:rFonts w:ascii="Times New Roman" w:eastAsia="Times New Roman" w:hAnsi="Times New Roman" w:cs="Times New Roman"/>
                <w:color w:val="000000"/>
                <w:sz w:val="20"/>
                <w:szCs w:val="20"/>
                <w:lang w:eastAsia="sk-SK"/>
              </w:rPr>
              <w:t xml:space="preserve"> (juv + add.)</w:t>
            </w:r>
            <w:r w:rsidRPr="00EF3712">
              <w:rPr>
                <w:rFonts w:ascii="Times New Roman" w:eastAsia="Times New Roman" w:hAnsi="Times New Roman" w:cs="Times New Roman"/>
                <w:color w:val="000000"/>
                <w:sz w:val="20"/>
                <w:szCs w:val="20"/>
                <w:lang w:eastAsia="sk-SK"/>
              </w:rPr>
              <w:t xml:space="preserve"> (aktuály údaj / z SDF), bude potrebný komplexnejší monitoring populácie druhu.</w:t>
            </w:r>
          </w:p>
        </w:tc>
      </w:tr>
      <w:tr w:rsidR="00C60C78" w:rsidRPr="0000010E" w14:paraId="781A6298"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0552A4F9" w14:textId="0680DFD7" w:rsidR="00C60C78" w:rsidRPr="009A5B90" w:rsidRDefault="00073F37"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p>
        </w:tc>
        <w:tc>
          <w:tcPr>
            <w:tcW w:w="4602" w:type="dxa"/>
            <w:tcBorders>
              <w:top w:val="nil"/>
              <w:left w:val="nil"/>
              <w:bottom w:val="single" w:sz="4" w:space="0" w:color="auto"/>
              <w:right w:val="single" w:sz="4" w:space="0" w:color="auto"/>
            </w:tcBorders>
            <w:shd w:val="clear" w:color="auto" w:fill="auto"/>
            <w:vAlign w:val="center"/>
          </w:tcPr>
          <w:p w14:paraId="4E8FA784" w14:textId="56538A3E" w:rsidR="00C60C78" w:rsidRPr="00EF3712" w:rsidRDefault="009A5B90" w:rsidP="009A5B9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p>
        </w:tc>
      </w:tr>
      <w:tr w:rsidR="00C60C78" w:rsidRPr="0000010E" w14:paraId="6A9E7EEA"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74553C9"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A5B9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4602"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77777777" w:rsidR="00C60C78" w:rsidRPr="00EF3712" w:rsidRDefault="00C60C78" w:rsidP="00C60C78">
      <w:pPr>
        <w:pStyle w:val="Zkladntext"/>
        <w:widowControl w:val="0"/>
        <w:spacing w:after="120"/>
        <w:ind w:left="360"/>
        <w:jc w:val="both"/>
        <w:rPr>
          <w:b w:val="0"/>
          <w:i/>
          <w:color w:val="000000"/>
        </w:rPr>
      </w:pPr>
      <w:bookmarkStart w:id="0" w:name="_GoBack"/>
      <w:bookmarkEnd w:id="0"/>
    </w:p>
    <w:sectPr w:rsidR="00C60C78" w:rsidRPr="00EF371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73F37"/>
    <w:rsid w:val="00086B26"/>
    <w:rsid w:val="00090147"/>
    <w:rsid w:val="000A0F1F"/>
    <w:rsid w:val="000A53DA"/>
    <w:rsid w:val="000B494B"/>
    <w:rsid w:val="000C35EE"/>
    <w:rsid w:val="000D3ACB"/>
    <w:rsid w:val="000D4C17"/>
    <w:rsid w:val="000E5829"/>
    <w:rsid w:val="000F08DC"/>
    <w:rsid w:val="000F140B"/>
    <w:rsid w:val="000F15B6"/>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D51FF"/>
    <w:rsid w:val="001E2C53"/>
    <w:rsid w:val="001F7DC2"/>
    <w:rsid w:val="00201434"/>
    <w:rsid w:val="00201FFE"/>
    <w:rsid w:val="002104EF"/>
    <w:rsid w:val="002147C9"/>
    <w:rsid w:val="00241989"/>
    <w:rsid w:val="00247CEF"/>
    <w:rsid w:val="00257424"/>
    <w:rsid w:val="00257655"/>
    <w:rsid w:val="00260D76"/>
    <w:rsid w:val="002716FE"/>
    <w:rsid w:val="002822A5"/>
    <w:rsid w:val="002825D3"/>
    <w:rsid w:val="00286C9F"/>
    <w:rsid w:val="0029101B"/>
    <w:rsid w:val="00291970"/>
    <w:rsid w:val="00294945"/>
    <w:rsid w:val="002B384F"/>
    <w:rsid w:val="002B3C46"/>
    <w:rsid w:val="002D311A"/>
    <w:rsid w:val="002F0EBF"/>
    <w:rsid w:val="002F2ED0"/>
    <w:rsid w:val="002F7BBC"/>
    <w:rsid w:val="0031424B"/>
    <w:rsid w:val="003302C8"/>
    <w:rsid w:val="00342CE7"/>
    <w:rsid w:val="00344403"/>
    <w:rsid w:val="00346369"/>
    <w:rsid w:val="00354686"/>
    <w:rsid w:val="003564D4"/>
    <w:rsid w:val="00362332"/>
    <w:rsid w:val="00366DB1"/>
    <w:rsid w:val="00371953"/>
    <w:rsid w:val="003776EF"/>
    <w:rsid w:val="00384E08"/>
    <w:rsid w:val="00386192"/>
    <w:rsid w:val="003A3884"/>
    <w:rsid w:val="003B34B6"/>
    <w:rsid w:val="003B552D"/>
    <w:rsid w:val="003B57FB"/>
    <w:rsid w:val="003C2090"/>
    <w:rsid w:val="003C2459"/>
    <w:rsid w:val="003D3424"/>
    <w:rsid w:val="003F5557"/>
    <w:rsid w:val="003F71B7"/>
    <w:rsid w:val="00402048"/>
    <w:rsid w:val="00403089"/>
    <w:rsid w:val="00410FDB"/>
    <w:rsid w:val="004234CB"/>
    <w:rsid w:val="00437F58"/>
    <w:rsid w:val="004502A3"/>
    <w:rsid w:val="00455620"/>
    <w:rsid w:val="00460393"/>
    <w:rsid w:val="0046690B"/>
    <w:rsid w:val="0047109F"/>
    <w:rsid w:val="004767B7"/>
    <w:rsid w:val="00485650"/>
    <w:rsid w:val="0048574A"/>
    <w:rsid w:val="00493071"/>
    <w:rsid w:val="004969DA"/>
    <w:rsid w:val="004B4835"/>
    <w:rsid w:val="004B59B0"/>
    <w:rsid w:val="004C1BD8"/>
    <w:rsid w:val="004C5D19"/>
    <w:rsid w:val="004E6C10"/>
    <w:rsid w:val="004F232E"/>
    <w:rsid w:val="004F6CBA"/>
    <w:rsid w:val="005007DD"/>
    <w:rsid w:val="00506BD5"/>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4147B"/>
    <w:rsid w:val="00645F5F"/>
    <w:rsid w:val="00651377"/>
    <w:rsid w:val="00652933"/>
    <w:rsid w:val="00653B45"/>
    <w:rsid w:val="0066146B"/>
    <w:rsid w:val="00686099"/>
    <w:rsid w:val="0069367E"/>
    <w:rsid w:val="006A7FF1"/>
    <w:rsid w:val="006B1634"/>
    <w:rsid w:val="006C0E08"/>
    <w:rsid w:val="006D5E23"/>
    <w:rsid w:val="006E2639"/>
    <w:rsid w:val="007015D4"/>
    <w:rsid w:val="00707499"/>
    <w:rsid w:val="00715E45"/>
    <w:rsid w:val="00722E6A"/>
    <w:rsid w:val="00727610"/>
    <w:rsid w:val="00731313"/>
    <w:rsid w:val="00731CAD"/>
    <w:rsid w:val="00735411"/>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E459E"/>
    <w:rsid w:val="007E604B"/>
    <w:rsid w:val="007F7A92"/>
    <w:rsid w:val="00802A9C"/>
    <w:rsid w:val="00807BA2"/>
    <w:rsid w:val="00813456"/>
    <w:rsid w:val="0082510D"/>
    <w:rsid w:val="008341E1"/>
    <w:rsid w:val="008343C9"/>
    <w:rsid w:val="00836ADE"/>
    <w:rsid w:val="008451CF"/>
    <w:rsid w:val="008606FF"/>
    <w:rsid w:val="00867CB1"/>
    <w:rsid w:val="00872553"/>
    <w:rsid w:val="00891E37"/>
    <w:rsid w:val="00891FD6"/>
    <w:rsid w:val="008A14E3"/>
    <w:rsid w:val="008A37C1"/>
    <w:rsid w:val="008B115B"/>
    <w:rsid w:val="008B352B"/>
    <w:rsid w:val="008C1F5A"/>
    <w:rsid w:val="008C7D99"/>
    <w:rsid w:val="008E014A"/>
    <w:rsid w:val="008E1527"/>
    <w:rsid w:val="008F0D59"/>
    <w:rsid w:val="00912626"/>
    <w:rsid w:val="00920153"/>
    <w:rsid w:val="009473DF"/>
    <w:rsid w:val="00951614"/>
    <w:rsid w:val="009571F2"/>
    <w:rsid w:val="009614A8"/>
    <w:rsid w:val="00961F3E"/>
    <w:rsid w:val="00962279"/>
    <w:rsid w:val="009623F9"/>
    <w:rsid w:val="00974AE8"/>
    <w:rsid w:val="00990354"/>
    <w:rsid w:val="009947E2"/>
    <w:rsid w:val="009A5B90"/>
    <w:rsid w:val="009B0621"/>
    <w:rsid w:val="009B7E2B"/>
    <w:rsid w:val="009C53B8"/>
    <w:rsid w:val="009D1C8C"/>
    <w:rsid w:val="009E02C4"/>
    <w:rsid w:val="009E03C2"/>
    <w:rsid w:val="00A02B9C"/>
    <w:rsid w:val="00A1487C"/>
    <w:rsid w:val="00A156DD"/>
    <w:rsid w:val="00A20785"/>
    <w:rsid w:val="00A22209"/>
    <w:rsid w:val="00A455BC"/>
    <w:rsid w:val="00AA7ABF"/>
    <w:rsid w:val="00AC2AC0"/>
    <w:rsid w:val="00AC77FB"/>
    <w:rsid w:val="00AD0193"/>
    <w:rsid w:val="00AE0B49"/>
    <w:rsid w:val="00AE4272"/>
    <w:rsid w:val="00AE6C2D"/>
    <w:rsid w:val="00AF3064"/>
    <w:rsid w:val="00AF498E"/>
    <w:rsid w:val="00AF5EF4"/>
    <w:rsid w:val="00B02BEF"/>
    <w:rsid w:val="00B035A7"/>
    <w:rsid w:val="00B13020"/>
    <w:rsid w:val="00B14339"/>
    <w:rsid w:val="00B14E7C"/>
    <w:rsid w:val="00B31B3C"/>
    <w:rsid w:val="00B47CC0"/>
    <w:rsid w:val="00B668A7"/>
    <w:rsid w:val="00B83296"/>
    <w:rsid w:val="00B856A2"/>
    <w:rsid w:val="00B960E4"/>
    <w:rsid w:val="00BA15D7"/>
    <w:rsid w:val="00BB3162"/>
    <w:rsid w:val="00BB4BFD"/>
    <w:rsid w:val="00BB6404"/>
    <w:rsid w:val="00BC1AA8"/>
    <w:rsid w:val="00BC2408"/>
    <w:rsid w:val="00BC7E07"/>
    <w:rsid w:val="00BD6C68"/>
    <w:rsid w:val="00BE3E35"/>
    <w:rsid w:val="00BF167C"/>
    <w:rsid w:val="00C01360"/>
    <w:rsid w:val="00C04BBF"/>
    <w:rsid w:val="00C20D29"/>
    <w:rsid w:val="00C31382"/>
    <w:rsid w:val="00C329BB"/>
    <w:rsid w:val="00C36ADC"/>
    <w:rsid w:val="00C37522"/>
    <w:rsid w:val="00C41BF5"/>
    <w:rsid w:val="00C448C0"/>
    <w:rsid w:val="00C5187F"/>
    <w:rsid w:val="00C5546F"/>
    <w:rsid w:val="00C60C78"/>
    <w:rsid w:val="00C64382"/>
    <w:rsid w:val="00C76BD3"/>
    <w:rsid w:val="00C76ED1"/>
    <w:rsid w:val="00C80345"/>
    <w:rsid w:val="00C80ABC"/>
    <w:rsid w:val="00C82B3E"/>
    <w:rsid w:val="00C94B05"/>
    <w:rsid w:val="00CA01FC"/>
    <w:rsid w:val="00CC031A"/>
    <w:rsid w:val="00CC0B21"/>
    <w:rsid w:val="00CC34CB"/>
    <w:rsid w:val="00CF3016"/>
    <w:rsid w:val="00CF3AB6"/>
    <w:rsid w:val="00CF57E4"/>
    <w:rsid w:val="00D029EB"/>
    <w:rsid w:val="00D11D5A"/>
    <w:rsid w:val="00D12282"/>
    <w:rsid w:val="00D232DC"/>
    <w:rsid w:val="00D33C1D"/>
    <w:rsid w:val="00D3463D"/>
    <w:rsid w:val="00D42108"/>
    <w:rsid w:val="00D63747"/>
    <w:rsid w:val="00D67A86"/>
    <w:rsid w:val="00D71C47"/>
    <w:rsid w:val="00D74DEC"/>
    <w:rsid w:val="00D830B0"/>
    <w:rsid w:val="00D92646"/>
    <w:rsid w:val="00DA527B"/>
    <w:rsid w:val="00DA5BD4"/>
    <w:rsid w:val="00DC3906"/>
    <w:rsid w:val="00DC4EAA"/>
    <w:rsid w:val="00DC746C"/>
    <w:rsid w:val="00DD7BDA"/>
    <w:rsid w:val="00DF58DF"/>
    <w:rsid w:val="00DF67B7"/>
    <w:rsid w:val="00E07FF1"/>
    <w:rsid w:val="00E11F14"/>
    <w:rsid w:val="00E1627A"/>
    <w:rsid w:val="00E21F33"/>
    <w:rsid w:val="00E316BD"/>
    <w:rsid w:val="00E328AF"/>
    <w:rsid w:val="00E362B4"/>
    <w:rsid w:val="00E427DF"/>
    <w:rsid w:val="00E43AC7"/>
    <w:rsid w:val="00E61890"/>
    <w:rsid w:val="00E726B7"/>
    <w:rsid w:val="00E72E84"/>
    <w:rsid w:val="00E76188"/>
    <w:rsid w:val="00E846AE"/>
    <w:rsid w:val="00EA781E"/>
    <w:rsid w:val="00EB1BEA"/>
    <w:rsid w:val="00EC667E"/>
    <w:rsid w:val="00ED2F91"/>
    <w:rsid w:val="00EE7C7C"/>
    <w:rsid w:val="00F031B8"/>
    <w:rsid w:val="00F133CE"/>
    <w:rsid w:val="00F17982"/>
    <w:rsid w:val="00F17A76"/>
    <w:rsid w:val="00F3116E"/>
    <w:rsid w:val="00F363B6"/>
    <w:rsid w:val="00F410A3"/>
    <w:rsid w:val="00F762FE"/>
    <w:rsid w:val="00F8173F"/>
    <w:rsid w:val="00F910DB"/>
    <w:rsid w:val="00F9346A"/>
    <w:rsid w:val="00F9735A"/>
    <w:rsid w:val="00FA021F"/>
    <w:rsid w:val="00FA18DF"/>
    <w:rsid w:val="00FA66FD"/>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85670371">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1650</Words>
  <Characters>9405</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2023-02-15T14:31:00Z</dcterms:created>
  <dcterms:modified xsi:type="dcterms:W3CDTF">2023-02-15T14:33:00Z</dcterms:modified>
</cp:coreProperties>
</file>