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5E532F1"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E6CF9">
        <w:rPr>
          <w:rFonts w:ascii="Times New Roman" w:hAnsi="Times New Roman" w:cs="Times New Roman"/>
          <w:b/>
          <w:sz w:val="24"/>
          <w:szCs w:val="24"/>
        </w:rPr>
        <w:t>9</w:t>
      </w:r>
      <w:r w:rsidR="00DF7C73">
        <w:rPr>
          <w:rFonts w:ascii="Times New Roman" w:hAnsi="Times New Roman" w:cs="Times New Roman"/>
          <w:b/>
          <w:sz w:val="24"/>
          <w:szCs w:val="24"/>
        </w:rPr>
        <w:t>25</w:t>
      </w:r>
      <w:r w:rsidRPr="00C76ED1">
        <w:rPr>
          <w:rFonts w:ascii="Times New Roman" w:hAnsi="Times New Roman" w:cs="Times New Roman"/>
          <w:b/>
          <w:sz w:val="24"/>
          <w:szCs w:val="24"/>
        </w:rPr>
        <w:t xml:space="preserve"> </w:t>
      </w:r>
      <w:r w:rsidR="00DF7C73">
        <w:rPr>
          <w:rFonts w:ascii="Times New Roman" w:hAnsi="Times New Roman" w:cs="Times New Roman"/>
          <w:b/>
          <w:sz w:val="24"/>
          <w:szCs w:val="24"/>
        </w:rPr>
        <w:t>Aboď</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AFB4948"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53750A2" w14:textId="77777777" w:rsidR="00DB4B6C" w:rsidRDefault="00DB4B6C" w:rsidP="00EF2001">
      <w:pPr>
        <w:spacing w:line="240" w:lineRule="auto"/>
        <w:rPr>
          <w:rFonts w:ascii="Times New Roman" w:hAnsi="Times New Roman" w:cs="Times New Roman"/>
          <w:b/>
          <w:sz w:val="24"/>
          <w:szCs w:val="24"/>
        </w:rPr>
      </w:pPr>
    </w:p>
    <w:p w14:paraId="554122E0" w14:textId="77777777" w:rsidR="00C26EA4" w:rsidRPr="00C26EA4" w:rsidRDefault="00C26EA4" w:rsidP="00C26EA4">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C26EA4" w14:paraId="4CF917DE" w14:textId="77777777" w:rsidTr="00EF244A">
        <w:tc>
          <w:tcPr>
            <w:tcW w:w="2122" w:type="dxa"/>
            <w:shd w:val="clear" w:color="auto" w:fill="auto"/>
            <w:tcMar>
              <w:top w:w="100" w:type="dxa"/>
              <w:left w:w="100" w:type="dxa"/>
              <w:bottom w:w="100" w:type="dxa"/>
              <w:right w:w="100" w:type="dxa"/>
            </w:tcMar>
            <w:vAlign w:val="center"/>
          </w:tcPr>
          <w:p w14:paraId="3EE3BEC5"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1A6BC6"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AA56D77"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7651C3D"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C26EA4" w:rsidRPr="00C26EA4" w14:paraId="363497B9" w14:textId="77777777" w:rsidTr="00EF244A">
        <w:trPr>
          <w:trHeight w:val="315"/>
        </w:trPr>
        <w:tc>
          <w:tcPr>
            <w:tcW w:w="2122" w:type="dxa"/>
            <w:shd w:val="clear" w:color="auto" w:fill="auto"/>
            <w:tcMar>
              <w:top w:w="100" w:type="dxa"/>
              <w:left w:w="100" w:type="dxa"/>
              <w:bottom w:w="100" w:type="dxa"/>
              <w:right w:w="100" w:type="dxa"/>
            </w:tcMar>
            <w:vAlign w:val="center"/>
          </w:tcPr>
          <w:p w14:paraId="0B1572F9"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0E86D55"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7FB73C87" w14:textId="50CBAC2F" w:rsidR="00C26EA4" w:rsidRPr="00C26EA4" w:rsidRDefault="00DF7C73" w:rsidP="00040B94">
            <w:pPr>
              <w:widowControl w:val="0"/>
              <w:rPr>
                <w:rFonts w:ascii="Times New Roman" w:hAnsi="Times New Roman" w:cs="Times New Roman"/>
                <w:sz w:val="20"/>
                <w:szCs w:val="20"/>
              </w:rPr>
            </w:pPr>
            <w:r>
              <w:rPr>
                <w:rFonts w:ascii="Times New Roman" w:hAnsi="Times New Roman" w:cs="Times New Roman"/>
                <w:sz w:val="20"/>
                <w:szCs w:val="20"/>
              </w:rPr>
              <w:t>69,9</w:t>
            </w:r>
          </w:p>
        </w:tc>
        <w:tc>
          <w:tcPr>
            <w:tcW w:w="4678" w:type="dxa"/>
            <w:shd w:val="clear" w:color="auto" w:fill="auto"/>
            <w:tcMar>
              <w:top w:w="100" w:type="dxa"/>
              <w:left w:w="100" w:type="dxa"/>
              <w:bottom w:w="100" w:type="dxa"/>
              <w:right w:w="100" w:type="dxa"/>
            </w:tcMar>
            <w:vAlign w:val="center"/>
          </w:tcPr>
          <w:p w14:paraId="339A0167" w14:textId="77777777" w:rsidR="00C26EA4" w:rsidRPr="00C26EA4" w:rsidRDefault="00C26EA4" w:rsidP="00EF244A">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C26EA4" w:rsidRPr="00C26EA4" w14:paraId="709D46B9" w14:textId="77777777" w:rsidTr="00EF244A">
        <w:trPr>
          <w:trHeight w:val="1514"/>
        </w:trPr>
        <w:tc>
          <w:tcPr>
            <w:tcW w:w="2122" w:type="dxa"/>
            <w:shd w:val="clear" w:color="auto" w:fill="auto"/>
            <w:tcMar>
              <w:top w:w="100" w:type="dxa"/>
              <w:left w:w="100" w:type="dxa"/>
              <w:bottom w:w="100" w:type="dxa"/>
              <w:right w:w="100" w:type="dxa"/>
            </w:tcMar>
            <w:vAlign w:val="center"/>
          </w:tcPr>
          <w:p w14:paraId="1AAD5CBD"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7CB91E9"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27A9438E"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239162FF"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1B8FA442" w14:textId="77777777" w:rsidR="00C26EA4" w:rsidRPr="00C26EA4" w:rsidRDefault="00C26EA4" w:rsidP="00EF244A">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C26EA4" w:rsidRPr="00C26EA4" w14:paraId="7F9E21BE" w14:textId="77777777" w:rsidTr="00EF244A">
        <w:trPr>
          <w:trHeight w:val="3162"/>
        </w:trPr>
        <w:tc>
          <w:tcPr>
            <w:tcW w:w="2122" w:type="dxa"/>
            <w:shd w:val="clear" w:color="auto" w:fill="auto"/>
            <w:tcMar>
              <w:top w:w="100" w:type="dxa"/>
              <w:left w:w="100" w:type="dxa"/>
              <w:bottom w:w="100" w:type="dxa"/>
              <w:right w:w="100" w:type="dxa"/>
            </w:tcMar>
            <w:vAlign w:val="center"/>
          </w:tcPr>
          <w:p w14:paraId="5CAF23BD"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45FADF4E"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44557E6A"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1EDF8280" w14:textId="77777777" w:rsidR="00C26EA4" w:rsidRPr="00C26EA4" w:rsidRDefault="00C26EA4" w:rsidP="00EF244A">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C26EA4" w:rsidRPr="00C26EA4" w14:paraId="55884D57" w14:textId="77777777" w:rsidTr="00EF244A">
        <w:trPr>
          <w:trHeight w:val="759"/>
        </w:trPr>
        <w:tc>
          <w:tcPr>
            <w:tcW w:w="2122" w:type="dxa"/>
            <w:shd w:val="clear" w:color="auto" w:fill="auto"/>
            <w:tcMar>
              <w:top w:w="100" w:type="dxa"/>
              <w:left w:w="100" w:type="dxa"/>
              <w:bottom w:w="100" w:type="dxa"/>
              <w:right w:w="100" w:type="dxa"/>
            </w:tcMar>
            <w:vAlign w:val="center"/>
          </w:tcPr>
          <w:p w14:paraId="70816D88"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3053EFD2"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F24170B"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4694CCF9"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C26EA4" w:rsidRPr="00C26EA4" w14:paraId="49596A92" w14:textId="77777777" w:rsidTr="00EF244A">
        <w:trPr>
          <w:trHeight w:val="848"/>
        </w:trPr>
        <w:tc>
          <w:tcPr>
            <w:tcW w:w="2122" w:type="dxa"/>
            <w:shd w:val="clear" w:color="auto" w:fill="auto"/>
            <w:tcMar>
              <w:top w:w="100" w:type="dxa"/>
              <w:left w:w="100" w:type="dxa"/>
              <w:bottom w:w="100" w:type="dxa"/>
              <w:right w:w="100" w:type="dxa"/>
            </w:tcMar>
            <w:vAlign w:val="center"/>
          </w:tcPr>
          <w:p w14:paraId="690BD71F"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648BC46"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2F6B6E25"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76D5B6E"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C26EA4" w:rsidRPr="00C26EA4" w14:paraId="37333C29" w14:textId="77777777" w:rsidTr="00EF244A">
        <w:trPr>
          <w:trHeight w:val="657"/>
        </w:trPr>
        <w:tc>
          <w:tcPr>
            <w:tcW w:w="2122" w:type="dxa"/>
            <w:shd w:val="clear" w:color="auto" w:fill="auto"/>
            <w:tcMar>
              <w:top w:w="100" w:type="dxa"/>
              <w:left w:w="100" w:type="dxa"/>
              <w:bottom w:w="100" w:type="dxa"/>
              <w:right w:w="100" w:type="dxa"/>
            </w:tcMar>
            <w:vAlign w:val="center"/>
          </w:tcPr>
          <w:p w14:paraId="065A3431"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4D90E469" w14:textId="6690F6FF" w:rsidR="00C26EA4" w:rsidRPr="004B6545" w:rsidRDefault="001F7048" w:rsidP="00EF244A">
            <w:pPr>
              <w:rPr>
                <w:rFonts w:ascii="Times New Roman" w:hAnsi="Times New Roman" w:cs="Times New Roman"/>
                <w:sz w:val="20"/>
                <w:szCs w:val="20"/>
              </w:rPr>
            </w:pPr>
            <w:r w:rsidRPr="004B6545">
              <w:rPr>
                <w:rFonts w:ascii="Times New Roman" w:hAnsi="Times New Roman" w:cs="Times New Roman"/>
                <w:color w:val="000000"/>
                <w:sz w:val="20"/>
                <w:szCs w:val="20"/>
              </w:rPr>
              <w:t>m</w:t>
            </w:r>
            <w:r w:rsidRPr="004B6545">
              <w:rPr>
                <w:rFonts w:ascii="Times New Roman" w:hAnsi="Times New Roman" w:cs="Times New Roman"/>
                <w:color w:val="000000"/>
                <w:sz w:val="20"/>
                <w:szCs w:val="20"/>
                <w:vertAlign w:val="superscript"/>
              </w:rPr>
              <w:t>3</w:t>
            </w:r>
            <w:r w:rsidR="00C26EA4" w:rsidRPr="004B6545">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4A977B37" w14:textId="5C758CE5" w:rsidR="00C26EA4" w:rsidRPr="004B6545" w:rsidRDefault="00C26EA4" w:rsidP="00EF244A">
            <w:pPr>
              <w:rPr>
                <w:rFonts w:ascii="Times New Roman" w:hAnsi="Times New Roman" w:cs="Times New Roman"/>
                <w:sz w:val="20"/>
                <w:szCs w:val="20"/>
              </w:rPr>
            </w:pPr>
            <w:r w:rsidRPr="004B6545">
              <w:rPr>
                <w:rFonts w:ascii="Times New Roman" w:hAnsi="Times New Roman" w:cs="Times New Roman"/>
                <w:sz w:val="20"/>
                <w:szCs w:val="20"/>
              </w:rPr>
              <w:t xml:space="preserve">Najmenej </w:t>
            </w:r>
            <w:r w:rsidR="001F7048" w:rsidRPr="004B6545">
              <w:rPr>
                <w:rFonts w:ascii="Times New Roman" w:hAnsi="Times New Roman" w:cs="Times New Roman"/>
                <w:sz w:val="20"/>
                <w:szCs w:val="20"/>
              </w:rPr>
              <w:t>40</w:t>
            </w:r>
          </w:p>
          <w:p w14:paraId="305EDC7A" w14:textId="77777777" w:rsidR="00C26EA4" w:rsidRPr="004B6545" w:rsidRDefault="00C26EA4" w:rsidP="00EF244A">
            <w:pPr>
              <w:rPr>
                <w:rFonts w:ascii="Times New Roman" w:hAnsi="Times New Roman" w:cs="Times New Roman"/>
                <w:sz w:val="20"/>
                <w:szCs w:val="20"/>
              </w:rPr>
            </w:pPr>
            <w:r w:rsidRPr="004B6545">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23CF29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4397B84D" w14:textId="77777777" w:rsidR="00C26EA4" w:rsidRPr="00C26EA4" w:rsidRDefault="00C26EA4" w:rsidP="00C26EA4">
      <w:pPr>
        <w:rPr>
          <w:rFonts w:ascii="Times New Roman" w:hAnsi="Times New Roman" w:cs="Times New Roman"/>
          <w:szCs w:val="24"/>
        </w:rPr>
      </w:pPr>
    </w:p>
    <w:p w14:paraId="2E863FC9" w14:textId="057D646F" w:rsidR="00C26EA4" w:rsidRPr="00C26EA4" w:rsidRDefault="00C26EA4" w:rsidP="00C26EA4">
      <w:pPr>
        <w:pStyle w:val="Zkladntext"/>
        <w:widowControl w:val="0"/>
        <w:spacing w:after="60"/>
        <w:jc w:val="left"/>
        <w:rPr>
          <w:b w:val="0"/>
          <w:color w:val="000000"/>
          <w:shd w:val="clear" w:color="auto" w:fill="FFFFFF"/>
        </w:rPr>
      </w:pPr>
      <w:r>
        <w:rPr>
          <w:b w:val="0"/>
        </w:rPr>
        <w:lastRenderedPageBreak/>
        <w:t>Z</w:t>
      </w:r>
      <w:r w:rsidR="00DF7C73">
        <w:rPr>
          <w:b w:val="0"/>
        </w:rPr>
        <w:t xml:space="preserve">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C26EA4" w14:paraId="54A9A242" w14:textId="77777777" w:rsidTr="00EF244A">
        <w:tc>
          <w:tcPr>
            <w:tcW w:w="2122" w:type="dxa"/>
            <w:shd w:val="clear" w:color="auto" w:fill="auto"/>
            <w:tcMar>
              <w:top w:w="100" w:type="dxa"/>
              <w:left w:w="100" w:type="dxa"/>
              <w:bottom w:w="100" w:type="dxa"/>
              <w:right w:w="100" w:type="dxa"/>
            </w:tcMar>
            <w:vAlign w:val="center"/>
          </w:tcPr>
          <w:p w14:paraId="6F49C561"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7C25FF63"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58C3818F"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5F4E29E2"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C26EA4" w:rsidRPr="00C26EA4" w14:paraId="3ECDCA7A" w14:textId="77777777" w:rsidTr="00EF244A">
        <w:trPr>
          <w:trHeight w:val="193"/>
        </w:trPr>
        <w:tc>
          <w:tcPr>
            <w:tcW w:w="2122" w:type="dxa"/>
            <w:shd w:val="clear" w:color="auto" w:fill="auto"/>
            <w:tcMar>
              <w:top w:w="100" w:type="dxa"/>
              <w:left w:w="100" w:type="dxa"/>
              <w:bottom w:w="100" w:type="dxa"/>
              <w:right w:w="100" w:type="dxa"/>
            </w:tcMar>
            <w:vAlign w:val="center"/>
          </w:tcPr>
          <w:p w14:paraId="0AC2B20B"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6A351155"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10E6D2B5" w14:textId="3BFCF3D2" w:rsidR="00C26EA4" w:rsidRPr="00C26EA4" w:rsidRDefault="00DF7C73" w:rsidP="00EF244A">
            <w:pPr>
              <w:widowControl w:val="0"/>
              <w:rPr>
                <w:rFonts w:ascii="Times New Roman" w:hAnsi="Times New Roman" w:cs="Times New Roman"/>
                <w:sz w:val="20"/>
                <w:szCs w:val="20"/>
              </w:rPr>
            </w:pPr>
            <w:r>
              <w:rPr>
                <w:rFonts w:ascii="Times New Roman" w:hAnsi="Times New Roman" w:cs="Times New Roman"/>
                <w:sz w:val="20"/>
                <w:szCs w:val="20"/>
              </w:rPr>
              <w:t>18</w:t>
            </w:r>
          </w:p>
        </w:tc>
        <w:tc>
          <w:tcPr>
            <w:tcW w:w="4678" w:type="dxa"/>
            <w:shd w:val="clear" w:color="auto" w:fill="auto"/>
            <w:tcMar>
              <w:top w:w="100" w:type="dxa"/>
              <w:left w:w="100" w:type="dxa"/>
              <w:bottom w:w="100" w:type="dxa"/>
              <w:right w:w="100" w:type="dxa"/>
            </w:tcMar>
            <w:vAlign w:val="center"/>
          </w:tcPr>
          <w:p w14:paraId="022E21A8" w14:textId="77777777" w:rsidR="00C26EA4" w:rsidRPr="00C26EA4" w:rsidRDefault="00C26EA4" w:rsidP="00EF244A">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C26EA4" w:rsidRPr="00C26EA4" w14:paraId="19558966" w14:textId="77777777" w:rsidTr="00EF244A">
        <w:trPr>
          <w:trHeight w:val="179"/>
        </w:trPr>
        <w:tc>
          <w:tcPr>
            <w:tcW w:w="2122" w:type="dxa"/>
            <w:shd w:val="clear" w:color="auto" w:fill="auto"/>
            <w:tcMar>
              <w:top w:w="100" w:type="dxa"/>
              <w:left w:w="100" w:type="dxa"/>
              <w:bottom w:w="100" w:type="dxa"/>
              <w:right w:w="100" w:type="dxa"/>
            </w:tcMar>
            <w:vAlign w:val="center"/>
          </w:tcPr>
          <w:p w14:paraId="77DD76BF"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62178B9"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D210415"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6A68049" w14:textId="77777777" w:rsidR="00C26EA4" w:rsidRPr="00C26EA4" w:rsidRDefault="00C26EA4" w:rsidP="00EF244A">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3C941E27" w14:textId="77777777" w:rsidR="00C26EA4" w:rsidRPr="00C26EA4" w:rsidRDefault="00C26EA4" w:rsidP="00EF244A">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C26EA4" w:rsidRPr="00C26EA4" w14:paraId="69016B97" w14:textId="77777777" w:rsidTr="00EF244A">
        <w:trPr>
          <w:trHeight w:val="173"/>
        </w:trPr>
        <w:tc>
          <w:tcPr>
            <w:tcW w:w="2122" w:type="dxa"/>
            <w:shd w:val="clear" w:color="auto" w:fill="auto"/>
            <w:tcMar>
              <w:top w:w="100" w:type="dxa"/>
              <w:left w:w="100" w:type="dxa"/>
              <w:bottom w:w="100" w:type="dxa"/>
              <w:right w:w="100" w:type="dxa"/>
            </w:tcMar>
            <w:vAlign w:val="center"/>
          </w:tcPr>
          <w:p w14:paraId="0184CF9F"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F1DB7C3"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21FAC1B"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641A34D7" w14:textId="77777777" w:rsidR="00C26EA4" w:rsidRPr="00C26EA4" w:rsidRDefault="00C26EA4" w:rsidP="00EF244A">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5C69FC50" w14:textId="77777777" w:rsidR="00C26EA4" w:rsidRPr="00C26EA4" w:rsidRDefault="00C26EA4" w:rsidP="00EF244A">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C26EA4" w:rsidRPr="00C26EA4" w14:paraId="34E4E3E6" w14:textId="77777777" w:rsidTr="00EF244A">
        <w:trPr>
          <w:trHeight w:val="114"/>
        </w:trPr>
        <w:tc>
          <w:tcPr>
            <w:tcW w:w="2122" w:type="dxa"/>
            <w:shd w:val="clear" w:color="auto" w:fill="auto"/>
            <w:tcMar>
              <w:top w:w="100" w:type="dxa"/>
              <w:left w:w="100" w:type="dxa"/>
              <w:bottom w:w="100" w:type="dxa"/>
              <w:right w:w="100" w:type="dxa"/>
            </w:tcMar>
            <w:vAlign w:val="center"/>
          </w:tcPr>
          <w:p w14:paraId="76897A9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1330BA91"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F71F9B5"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28574F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C26EA4" w:rsidRPr="00C26EA4" w14:paraId="27922238" w14:textId="77777777" w:rsidTr="00EF244A">
        <w:trPr>
          <w:trHeight w:val="114"/>
        </w:trPr>
        <w:tc>
          <w:tcPr>
            <w:tcW w:w="2122" w:type="dxa"/>
            <w:shd w:val="clear" w:color="auto" w:fill="auto"/>
            <w:tcMar>
              <w:top w:w="100" w:type="dxa"/>
              <w:left w:w="100" w:type="dxa"/>
              <w:bottom w:w="100" w:type="dxa"/>
              <w:right w:w="100" w:type="dxa"/>
            </w:tcMar>
            <w:vAlign w:val="center"/>
          </w:tcPr>
          <w:p w14:paraId="4C07C2EC"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0CDC5CD"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2A4328"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5D5F2EC5"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C26EA4" w:rsidRPr="00C26EA4" w14:paraId="5EA94393" w14:textId="77777777" w:rsidTr="00EF244A">
        <w:trPr>
          <w:trHeight w:val="114"/>
        </w:trPr>
        <w:tc>
          <w:tcPr>
            <w:tcW w:w="2122" w:type="dxa"/>
            <w:shd w:val="clear" w:color="auto" w:fill="auto"/>
            <w:tcMar>
              <w:top w:w="100" w:type="dxa"/>
              <w:left w:w="100" w:type="dxa"/>
              <w:bottom w:w="100" w:type="dxa"/>
              <w:right w:w="100" w:type="dxa"/>
            </w:tcMar>
            <w:vAlign w:val="center"/>
          </w:tcPr>
          <w:p w14:paraId="2C379257"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AF5DED5" w14:textId="081179F4" w:rsidR="00C26EA4" w:rsidRPr="004B6545" w:rsidRDefault="001F7048" w:rsidP="00EF244A">
            <w:pPr>
              <w:rPr>
                <w:rFonts w:ascii="Times New Roman" w:hAnsi="Times New Roman" w:cs="Times New Roman"/>
                <w:sz w:val="20"/>
                <w:szCs w:val="20"/>
              </w:rPr>
            </w:pPr>
            <w:r w:rsidRPr="004B6545">
              <w:rPr>
                <w:rFonts w:ascii="Times New Roman" w:hAnsi="Times New Roman" w:cs="Times New Roman"/>
                <w:color w:val="000000"/>
                <w:sz w:val="20"/>
                <w:szCs w:val="20"/>
              </w:rPr>
              <w:t>m</w:t>
            </w:r>
            <w:r w:rsidRPr="004B6545">
              <w:rPr>
                <w:rFonts w:ascii="Times New Roman" w:hAnsi="Times New Roman" w:cs="Times New Roman"/>
                <w:color w:val="000000"/>
                <w:sz w:val="20"/>
                <w:szCs w:val="20"/>
                <w:vertAlign w:val="superscript"/>
              </w:rPr>
              <w:t>3</w:t>
            </w:r>
            <w:r w:rsidRPr="004B6545">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7572794D" w14:textId="62959475" w:rsidR="00C26EA4" w:rsidRPr="004B6545" w:rsidRDefault="00C26EA4" w:rsidP="00EF244A">
            <w:pPr>
              <w:rPr>
                <w:rFonts w:ascii="Times New Roman" w:hAnsi="Times New Roman" w:cs="Times New Roman"/>
                <w:sz w:val="20"/>
                <w:szCs w:val="20"/>
              </w:rPr>
            </w:pPr>
            <w:r w:rsidRPr="004B6545">
              <w:rPr>
                <w:rFonts w:ascii="Times New Roman" w:hAnsi="Times New Roman" w:cs="Times New Roman"/>
                <w:sz w:val="20"/>
                <w:szCs w:val="20"/>
              </w:rPr>
              <w:t xml:space="preserve">Najmenej </w:t>
            </w:r>
            <w:r w:rsidR="001F7048" w:rsidRPr="004B6545">
              <w:rPr>
                <w:rFonts w:ascii="Times New Roman" w:hAnsi="Times New Roman" w:cs="Times New Roman"/>
                <w:sz w:val="20"/>
                <w:szCs w:val="20"/>
              </w:rPr>
              <w:t>30</w:t>
            </w:r>
          </w:p>
          <w:p w14:paraId="43A47CC7" w14:textId="77777777" w:rsidR="00C26EA4" w:rsidRPr="004B6545" w:rsidRDefault="00C26EA4" w:rsidP="00EF244A">
            <w:pPr>
              <w:rPr>
                <w:rFonts w:ascii="Times New Roman" w:hAnsi="Times New Roman" w:cs="Times New Roman"/>
                <w:sz w:val="20"/>
                <w:szCs w:val="20"/>
              </w:rPr>
            </w:pPr>
            <w:r w:rsidRPr="004B6545">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853B73C"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4071FB37" w14:textId="77777777" w:rsidR="00DF7C73" w:rsidRDefault="00DF7C73" w:rsidP="007B284D">
      <w:pPr>
        <w:rPr>
          <w:rFonts w:ascii="Times New Roman" w:hAnsi="Times New Roman" w:cs="Times New Roman"/>
          <w:color w:val="000000"/>
          <w:szCs w:val="24"/>
        </w:rPr>
      </w:pPr>
    </w:p>
    <w:p w14:paraId="6C1CA1D4" w14:textId="596762AC" w:rsidR="00C26EA4" w:rsidRPr="00C26EA4" w:rsidRDefault="00C26EA4" w:rsidP="00C26EA4">
      <w:pPr>
        <w:pBdr>
          <w:top w:val="nil"/>
          <w:left w:val="nil"/>
          <w:bottom w:val="nil"/>
          <w:right w:val="nil"/>
          <w:between w:val="nil"/>
        </w:pBdr>
        <w:spacing w:after="60"/>
        <w:rPr>
          <w:rFonts w:ascii="Times New Roman" w:hAnsi="Times New Roman" w:cs="Times New Roman"/>
          <w:sz w:val="24"/>
          <w:szCs w:val="24"/>
        </w:rPr>
      </w:pPr>
      <w:r w:rsidRPr="00C26EA4">
        <w:rPr>
          <w:rFonts w:ascii="Times New Roman" w:hAnsi="Times New Roman" w:cs="Times New Roman"/>
          <w:sz w:val="24"/>
          <w:szCs w:val="24"/>
        </w:rPr>
        <w:t>Z</w:t>
      </w:r>
      <w:r>
        <w:rPr>
          <w:rFonts w:ascii="Times New Roman" w:hAnsi="Times New Roman" w:cs="Times New Roman"/>
          <w:sz w:val="24"/>
          <w:szCs w:val="24"/>
        </w:rPr>
        <w:t xml:space="preserve">lepšenie </w:t>
      </w:r>
      <w:r w:rsidRPr="00C26EA4">
        <w:rPr>
          <w:rFonts w:ascii="Times New Roman" w:hAnsi="Times New Roman" w:cs="Times New Roman"/>
          <w:sz w:val="24"/>
          <w:szCs w:val="24"/>
        </w:rPr>
        <w:t xml:space="preserve">stavu </w:t>
      </w:r>
      <w:r w:rsidRPr="00C26EA4">
        <w:rPr>
          <w:rFonts w:ascii="Times New Roman" w:hAnsi="Times New Roman" w:cs="Times New Roman"/>
          <w:color w:val="000000"/>
          <w:sz w:val="24"/>
          <w:szCs w:val="24"/>
        </w:rPr>
        <w:t xml:space="preserve">biotopu </w:t>
      </w:r>
      <w:r w:rsidRPr="00C26EA4">
        <w:rPr>
          <w:rFonts w:ascii="Times New Roman" w:hAnsi="Times New Roman" w:cs="Times New Roman"/>
          <w:b/>
          <w:bCs/>
          <w:color w:val="000000"/>
          <w:sz w:val="24"/>
          <w:szCs w:val="24"/>
        </w:rPr>
        <w:t>Ls4 (</w:t>
      </w:r>
      <w:r w:rsidRPr="00C26EA4">
        <w:rPr>
          <w:rFonts w:ascii="Times New Roman" w:hAnsi="Times New Roman" w:cs="Times New Roman"/>
          <w:b/>
          <w:bCs/>
          <w:sz w:val="24"/>
          <w:szCs w:val="24"/>
        </w:rPr>
        <w:t xml:space="preserve">9180*) Lipovo-javorové sutinové lesy </w:t>
      </w:r>
      <w:r w:rsidRPr="00C26EA4">
        <w:rPr>
          <w:rFonts w:ascii="Times New Roman" w:hAnsi="Times New Roman" w:cs="Times New Roman"/>
          <w:bCs/>
          <w:sz w:val="24"/>
          <w:szCs w:val="24"/>
        </w:rPr>
        <w:t xml:space="preserve">za splnenia </w:t>
      </w:r>
      <w:r>
        <w:rPr>
          <w:rFonts w:ascii="Times New Roman" w:hAnsi="Times New Roman" w:cs="Times New Roman"/>
          <w:bCs/>
          <w:sz w:val="24"/>
          <w:szCs w:val="24"/>
        </w:rPr>
        <w:t>n</w:t>
      </w:r>
      <w:r w:rsidRPr="00C26EA4">
        <w:rPr>
          <w:rFonts w:ascii="Times New Roman" w:hAnsi="Times New Roman" w:cs="Times New Roman"/>
          <w:bCs/>
          <w:sz w:val="24"/>
          <w:szCs w:val="24"/>
        </w:rPr>
        <w:t>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C26EA4" w14:paraId="5ED1CC6F" w14:textId="77777777" w:rsidTr="00EF244A">
        <w:tc>
          <w:tcPr>
            <w:tcW w:w="2122" w:type="dxa"/>
            <w:shd w:val="clear" w:color="auto" w:fill="auto"/>
            <w:tcMar>
              <w:top w:w="100" w:type="dxa"/>
              <w:left w:w="100" w:type="dxa"/>
              <w:bottom w:w="100" w:type="dxa"/>
              <w:right w:w="100" w:type="dxa"/>
            </w:tcMar>
            <w:vAlign w:val="center"/>
          </w:tcPr>
          <w:p w14:paraId="21793808"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6741AE"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E4F8196"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B2B1503"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C26EA4" w:rsidRPr="00C26EA4" w14:paraId="5B0F1F85" w14:textId="77777777" w:rsidTr="00EF244A">
        <w:trPr>
          <w:trHeight w:val="86"/>
        </w:trPr>
        <w:tc>
          <w:tcPr>
            <w:tcW w:w="2122" w:type="dxa"/>
            <w:shd w:val="clear" w:color="auto" w:fill="auto"/>
            <w:tcMar>
              <w:top w:w="100" w:type="dxa"/>
              <w:left w:w="100" w:type="dxa"/>
              <w:bottom w:w="100" w:type="dxa"/>
              <w:right w:w="100" w:type="dxa"/>
            </w:tcMar>
            <w:vAlign w:val="center"/>
          </w:tcPr>
          <w:p w14:paraId="319CAEF1"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Výmera biotopu</w:t>
            </w:r>
          </w:p>
        </w:tc>
        <w:tc>
          <w:tcPr>
            <w:tcW w:w="1417" w:type="dxa"/>
            <w:shd w:val="clear" w:color="auto" w:fill="auto"/>
            <w:tcMar>
              <w:top w:w="100" w:type="dxa"/>
              <w:left w:w="100" w:type="dxa"/>
              <w:bottom w:w="100" w:type="dxa"/>
              <w:right w:w="100" w:type="dxa"/>
            </w:tcMar>
            <w:vAlign w:val="center"/>
          </w:tcPr>
          <w:p w14:paraId="62F02D9D"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3312C69D" w14:textId="599EDD29" w:rsidR="00C26EA4" w:rsidRPr="00C26EA4" w:rsidRDefault="00040B94" w:rsidP="00EF244A">
            <w:pPr>
              <w:widowControl w:val="0"/>
              <w:rPr>
                <w:rFonts w:ascii="Times New Roman" w:hAnsi="Times New Roman" w:cs="Times New Roman"/>
                <w:sz w:val="20"/>
                <w:szCs w:val="20"/>
              </w:rPr>
            </w:pPr>
            <w:r>
              <w:rPr>
                <w:rFonts w:ascii="Times New Roman" w:hAnsi="Times New Roman" w:cs="Times New Roman"/>
                <w:sz w:val="20"/>
                <w:szCs w:val="20"/>
              </w:rPr>
              <w:t>3</w:t>
            </w:r>
          </w:p>
        </w:tc>
        <w:tc>
          <w:tcPr>
            <w:tcW w:w="4678" w:type="dxa"/>
            <w:shd w:val="clear" w:color="auto" w:fill="auto"/>
            <w:tcMar>
              <w:top w:w="100" w:type="dxa"/>
              <w:left w:w="100" w:type="dxa"/>
              <w:bottom w:w="100" w:type="dxa"/>
              <w:right w:w="100" w:type="dxa"/>
            </w:tcMar>
            <w:vAlign w:val="center"/>
          </w:tcPr>
          <w:p w14:paraId="0BA52F2A" w14:textId="4F71A15A"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Udržanie súčasnej výmery biotopu v ÚEV.</w:t>
            </w:r>
          </w:p>
        </w:tc>
      </w:tr>
      <w:tr w:rsidR="00C26EA4" w:rsidRPr="00C26EA4" w14:paraId="1A81086B" w14:textId="77777777" w:rsidTr="004B6545">
        <w:trPr>
          <w:trHeight w:val="3293"/>
        </w:trPr>
        <w:tc>
          <w:tcPr>
            <w:tcW w:w="2122" w:type="dxa"/>
            <w:shd w:val="clear" w:color="auto" w:fill="auto"/>
            <w:tcMar>
              <w:top w:w="100" w:type="dxa"/>
              <w:left w:w="100" w:type="dxa"/>
              <w:bottom w:w="100" w:type="dxa"/>
              <w:right w:w="100" w:type="dxa"/>
            </w:tcMar>
            <w:vAlign w:val="center"/>
          </w:tcPr>
          <w:p w14:paraId="6E39132C"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A1615E"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02119A8"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Najmenej 90 %</w:t>
            </w:r>
          </w:p>
        </w:tc>
        <w:tc>
          <w:tcPr>
            <w:tcW w:w="4678" w:type="dxa"/>
            <w:shd w:val="clear" w:color="auto" w:fill="auto"/>
            <w:tcMar>
              <w:top w:w="100" w:type="dxa"/>
              <w:left w:w="100" w:type="dxa"/>
              <w:bottom w:w="100" w:type="dxa"/>
              <w:right w:w="100" w:type="dxa"/>
            </w:tcMar>
            <w:vAlign w:val="center"/>
          </w:tcPr>
          <w:p w14:paraId="00E218F4" w14:textId="77777777" w:rsidR="00C26EA4" w:rsidRPr="004B6545" w:rsidRDefault="00C26EA4" w:rsidP="00EF244A">
            <w:pPr>
              <w:rPr>
                <w:rFonts w:ascii="Times New Roman" w:hAnsi="Times New Roman" w:cs="Times New Roman"/>
                <w:sz w:val="20"/>
                <w:szCs w:val="20"/>
              </w:rPr>
            </w:pPr>
            <w:r w:rsidRPr="004B6545">
              <w:rPr>
                <w:rFonts w:ascii="Times New Roman" w:hAnsi="Times New Roman" w:cs="Times New Roman"/>
                <w:sz w:val="20"/>
                <w:szCs w:val="20"/>
              </w:rPr>
              <w:t>Charakteristická druhová skladba:</w:t>
            </w:r>
          </w:p>
          <w:p w14:paraId="4F96F03A" w14:textId="77777777" w:rsidR="00C26EA4" w:rsidRPr="00C26EA4" w:rsidRDefault="00C26EA4" w:rsidP="00EF244A">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u w:val="single"/>
              </w:rPr>
              <w:t>4. lvs:</w:t>
            </w:r>
            <w:r w:rsidRPr="00C26EA4">
              <w:rPr>
                <w:rFonts w:ascii="Times New Roman" w:eastAsia="Times New Roman" w:hAnsi="Times New Roman" w:cs="Times New Roman"/>
                <w:i/>
                <w:sz w:val="20"/>
                <w:szCs w:val="20"/>
                <w:lang w:eastAsia="sk-SK"/>
              </w:rPr>
              <w:t xml:space="preserve"> </w:t>
            </w:r>
            <w:r w:rsidRPr="00C26EA4">
              <w:rPr>
                <w:rFonts w:ascii="Times New Roman" w:hAnsi="Times New Roman" w:cs="Times New Roman"/>
                <w:i/>
                <w:sz w:val="20"/>
                <w:szCs w:val="20"/>
              </w:rPr>
              <w:t>Abies alba, Acer campestre,</w:t>
            </w:r>
            <w:r w:rsidRPr="00C26EA4">
              <w:rPr>
                <w:rFonts w:ascii="Times New Roman" w:hAnsi="Times New Roman" w:cs="Times New Roman"/>
                <w:b/>
                <w:i/>
                <w:sz w:val="20"/>
                <w:szCs w:val="20"/>
              </w:rPr>
              <w:t xml:space="preserve"> A. platanoides, A. pseudoplatanus</w:t>
            </w:r>
            <w:r w:rsidRPr="00C26EA4">
              <w:rPr>
                <w:rFonts w:ascii="Times New Roman" w:hAnsi="Times New Roman" w:cs="Times New Roman"/>
                <w:i/>
                <w:sz w:val="20"/>
                <w:szCs w:val="20"/>
              </w:rPr>
              <w:t xml:space="preserve">,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Larix decidua &lt; 5 %, Picea abies &lt; 5 %, Pinus sylvestris &lt; 10 %, Quercus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Q. robur </w:t>
            </w:r>
            <w:r w:rsidRPr="00C26EA4">
              <w:rPr>
                <w:rFonts w:ascii="Times New Roman" w:hAnsi="Times New Roman" w:cs="Times New Roman"/>
                <w:sz w:val="20"/>
                <w:szCs w:val="20"/>
              </w:rPr>
              <w:t>agg.,</w:t>
            </w:r>
            <w:r w:rsidRPr="00C26EA4">
              <w:rPr>
                <w:rFonts w:ascii="Times New Roman" w:hAnsi="Times New Roman" w:cs="Times New Roman"/>
                <w:i/>
                <w:sz w:val="20"/>
                <w:szCs w:val="20"/>
              </w:rPr>
              <w:t xml:space="preserve">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 xml:space="preserve">Tilia cordata, T. platyphyllos,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C8AD296" w14:textId="77777777" w:rsidR="00C26EA4" w:rsidRPr="00C26EA4" w:rsidRDefault="00C26EA4" w:rsidP="00EF244A">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u w:val="single"/>
              </w:rPr>
              <w:t>5. lvs:</w:t>
            </w:r>
            <w:r w:rsidRPr="00C26EA4">
              <w:rPr>
                <w:rFonts w:ascii="Times New Roman" w:eastAsia="Times New Roman" w:hAnsi="Times New Roman" w:cs="Times New Roman"/>
                <w:b/>
                <w:i/>
                <w:sz w:val="20"/>
                <w:szCs w:val="20"/>
                <w:lang w:eastAsia="sk-SK"/>
              </w:rPr>
              <w:t xml:space="preserve">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xml:space="preserve"> , A. platanoides,</w:t>
            </w:r>
            <w:r w:rsidRPr="00C26EA4">
              <w:rPr>
                <w:rFonts w:ascii="Times New Roman" w:hAnsi="Times New Roman" w:cs="Times New Roman"/>
                <w:b/>
                <w:i/>
                <w:sz w:val="20"/>
                <w:szCs w:val="20"/>
              </w:rPr>
              <w:t xml:space="preserve"> A. pseudoplatanus,</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Fraxinus excelsior</w:t>
            </w:r>
            <w:r w:rsidRPr="00C26EA4">
              <w:rPr>
                <w:rFonts w:ascii="Times New Roman" w:hAnsi="Times New Roman" w:cs="Times New Roman"/>
                <w:i/>
                <w:sz w:val="20"/>
                <w:szCs w:val="20"/>
              </w:rPr>
              <w:t xml:space="preserve">, Larix decidua &lt; 10 %, Picea abies &lt; 15 %, Pinus sylvestris &lt; 10 %,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Taxus baccata , Tilia cordata,</w:t>
            </w:r>
            <w:r w:rsidRPr="00C26EA4">
              <w:rPr>
                <w:rFonts w:ascii="Times New Roman" w:hAnsi="Times New Roman" w:cs="Times New Roman"/>
                <w:b/>
                <w:i/>
                <w:sz w:val="20"/>
                <w:szCs w:val="20"/>
              </w:rPr>
              <w:t xml:space="preserve"> T. platyphyllos,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24BDA574"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Hrubým písmom sú označené dominanty</w:t>
            </w:r>
          </w:p>
        </w:tc>
      </w:tr>
      <w:tr w:rsidR="00C26EA4" w:rsidRPr="00C26EA4" w14:paraId="79D51161" w14:textId="77777777" w:rsidTr="00EF244A">
        <w:trPr>
          <w:trHeight w:val="1719"/>
        </w:trPr>
        <w:tc>
          <w:tcPr>
            <w:tcW w:w="2122" w:type="dxa"/>
            <w:shd w:val="clear" w:color="auto" w:fill="auto"/>
            <w:tcMar>
              <w:top w:w="100" w:type="dxa"/>
              <w:left w:w="100" w:type="dxa"/>
              <w:bottom w:w="100" w:type="dxa"/>
              <w:right w:w="100" w:type="dxa"/>
            </w:tcMar>
            <w:vAlign w:val="center"/>
          </w:tcPr>
          <w:p w14:paraId="632CA9F7"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Zastúpenie charakteristických druhov synúzie podrastu (</w:t>
            </w:r>
            <w:r w:rsidRPr="00C26EA4">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14:paraId="4381524E"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533F518D"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3F28788C"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C26EA4">
              <w:rPr>
                <w:rFonts w:ascii="Times New Roman" w:hAnsi="Times New Roman" w:cs="Times New Roman"/>
                <w:b/>
                <w:i/>
                <w:sz w:val="20"/>
                <w:szCs w:val="20"/>
              </w:rPr>
              <w:t>Lunaria rediviva, Mercurialis perennis</w:t>
            </w:r>
            <w:r w:rsidRPr="00C26EA4">
              <w:rPr>
                <w:rFonts w:ascii="Times New Roman" w:hAnsi="Times New Roman" w:cs="Times New Roman"/>
                <w:i/>
                <w:sz w:val="20"/>
                <w:szCs w:val="20"/>
              </w:rPr>
              <w:t>, Phyllitis scolopendrium, Polystichum aculeatum, Urtica dioica, Ribes alpinum</w:t>
            </w:r>
            <w:r w:rsidRPr="00C26EA4">
              <w:rPr>
                <w:rFonts w:ascii="Times New Roman" w:hAnsi="Times New Roman" w:cs="Times New Roman"/>
                <w:sz w:val="20"/>
                <w:szCs w:val="20"/>
              </w:rPr>
              <w:t>.</w:t>
            </w:r>
          </w:p>
          <w:p w14:paraId="0EA56309"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Hrubým písmom sú označené dominanty</w:t>
            </w:r>
          </w:p>
        </w:tc>
      </w:tr>
      <w:tr w:rsidR="00C26EA4" w:rsidRPr="00C26EA4" w14:paraId="081CABB2" w14:textId="77777777" w:rsidTr="00EF244A">
        <w:trPr>
          <w:trHeight w:val="844"/>
        </w:trPr>
        <w:tc>
          <w:tcPr>
            <w:tcW w:w="2122" w:type="dxa"/>
            <w:shd w:val="clear" w:color="auto" w:fill="auto"/>
            <w:tcMar>
              <w:top w:w="100" w:type="dxa"/>
              <w:left w:w="100" w:type="dxa"/>
              <w:bottom w:w="100" w:type="dxa"/>
              <w:right w:w="100" w:type="dxa"/>
            </w:tcMar>
            <w:vAlign w:val="center"/>
          </w:tcPr>
          <w:p w14:paraId="7E08B085"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Zastúpenie alochtónnych druhov/ inváznych druhov drevín</w:t>
            </w:r>
          </w:p>
        </w:tc>
        <w:tc>
          <w:tcPr>
            <w:tcW w:w="1417" w:type="dxa"/>
            <w:shd w:val="clear" w:color="auto" w:fill="auto"/>
            <w:tcMar>
              <w:top w:w="100" w:type="dxa"/>
              <w:left w:w="100" w:type="dxa"/>
              <w:bottom w:w="100" w:type="dxa"/>
              <w:right w:w="100" w:type="dxa"/>
            </w:tcMar>
            <w:vAlign w:val="center"/>
          </w:tcPr>
          <w:p w14:paraId="2E68C8F1"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4F18B50"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0</w:t>
            </w:r>
          </w:p>
        </w:tc>
        <w:tc>
          <w:tcPr>
            <w:tcW w:w="4678" w:type="dxa"/>
            <w:shd w:val="clear" w:color="auto" w:fill="auto"/>
            <w:tcMar>
              <w:top w:w="100" w:type="dxa"/>
              <w:left w:w="100" w:type="dxa"/>
              <w:bottom w:w="100" w:type="dxa"/>
              <w:right w:w="100" w:type="dxa"/>
            </w:tcMar>
            <w:vAlign w:val="center"/>
          </w:tcPr>
          <w:p w14:paraId="417A33A9"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Bez zastúpenia alochtónnych/inváznych druhov drevín a bylín.</w:t>
            </w:r>
          </w:p>
        </w:tc>
      </w:tr>
      <w:tr w:rsidR="00C26EA4" w:rsidRPr="00C26EA4" w14:paraId="738ED4F5" w14:textId="77777777" w:rsidTr="00EF244A">
        <w:trPr>
          <w:trHeight w:val="1082"/>
        </w:trPr>
        <w:tc>
          <w:tcPr>
            <w:tcW w:w="2122" w:type="dxa"/>
            <w:shd w:val="clear" w:color="auto" w:fill="auto"/>
            <w:tcMar>
              <w:top w:w="100" w:type="dxa"/>
              <w:left w:w="100" w:type="dxa"/>
              <w:bottom w:w="100" w:type="dxa"/>
              <w:right w:w="100" w:type="dxa"/>
            </w:tcMar>
            <w:vAlign w:val="center"/>
          </w:tcPr>
          <w:p w14:paraId="4EF3823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ED73472"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03E9A8"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1E27AFC5"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C26EA4" w:rsidRPr="00C26EA4" w14:paraId="7D8B0F37" w14:textId="77777777" w:rsidTr="00EF244A">
        <w:trPr>
          <w:trHeight w:val="565"/>
        </w:trPr>
        <w:tc>
          <w:tcPr>
            <w:tcW w:w="2122" w:type="dxa"/>
            <w:shd w:val="clear" w:color="auto" w:fill="auto"/>
            <w:tcMar>
              <w:top w:w="100" w:type="dxa"/>
              <w:left w:w="100" w:type="dxa"/>
              <w:bottom w:w="100" w:type="dxa"/>
              <w:right w:w="100" w:type="dxa"/>
            </w:tcMar>
            <w:vAlign w:val="center"/>
          </w:tcPr>
          <w:p w14:paraId="498CA447"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33871993" w14:textId="100CE08A" w:rsidR="00C26EA4" w:rsidRPr="004B6545" w:rsidRDefault="001F7048" w:rsidP="00EF244A">
            <w:pPr>
              <w:rPr>
                <w:rFonts w:ascii="Times New Roman" w:hAnsi="Times New Roman" w:cs="Times New Roman"/>
                <w:sz w:val="20"/>
                <w:szCs w:val="20"/>
              </w:rPr>
            </w:pPr>
            <w:r w:rsidRPr="004B6545">
              <w:rPr>
                <w:rFonts w:ascii="Times New Roman" w:hAnsi="Times New Roman" w:cs="Times New Roman"/>
                <w:color w:val="000000"/>
                <w:sz w:val="20"/>
                <w:szCs w:val="20"/>
              </w:rPr>
              <w:t>m</w:t>
            </w:r>
            <w:r w:rsidRPr="004B6545">
              <w:rPr>
                <w:rFonts w:ascii="Times New Roman" w:hAnsi="Times New Roman" w:cs="Times New Roman"/>
                <w:color w:val="000000"/>
                <w:sz w:val="20"/>
                <w:szCs w:val="20"/>
                <w:vertAlign w:val="superscript"/>
              </w:rPr>
              <w:t>3</w:t>
            </w:r>
            <w:r w:rsidRPr="004B6545">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60ECF7D0" w14:textId="18071C0D" w:rsidR="00C26EA4" w:rsidRPr="004B6545" w:rsidRDefault="00C26EA4" w:rsidP="00EF244A">
            <w:pPr>
              <w:rPr>
                <w:rFonts w:ascii="Times New Roman" w:hAnsi="Times New Roman" w:cs="Times New Roman"/>
                <w:sz w:val="20"/>
                <w:szCs w:val="20"/>
              </w:rPr>
            </w:pPr>
            <w:r w:rsidRPr="004B6545">
              <w:rPr>
                <w:rFonts w:ascii="Times New Roman" w:hAnsi="Times New Roman" w:cs="Times New Roman"/>
                <w:sz w:val="20"/>
                <w:szCs w:val="20"/>
              </w:rPr>
              <w:t xml:space="preserve">Najmenej </w:t>
            </w:r>
            <w:r w:rsidR="001F7048" w:rsidRPr="004B6545">
              <w:rPr>
                <w:rFonts w:ascii="Times New Roman" w:hAnsi="Times New Roman" w:cs="Times New Roman"/>
                <w:sz w:val="20"/>
                <w:szCs w:val="20"/>
              </w:rPr>
              <w:t>40</w:t>
            </w:r>
          </w:p>
          <w:p w14:paraId="7DEBD77A" w14:textId="77777777" w:rsidR="00C26EA4" w:rsidRPr="004B6545" w:rsidRDefault="00C26EA4" w:rsidP="00EF244A">
            <w:pPr>
              <w:rPr>
                <w:rFonts w:ascii="Times New Roman" w:hAnsi="Times New Roman" w:cs="Times New Roman"/>
                <w:sz w:val="20"/>
                <w:szCs w:val="20"/>
              </w:rPr>
            </w:pPr>
            <w:r w:rsidRPr="004B6545">
              <w:rPr>
                <w:rFonts w:ascii="Times New Roman" w:hAnsi="Times New Roman" w:cs="Times New Roman"/>
                <w:sz w:val="20"/>
                <w:szCs w:val="20"/>
              </w:rPr>
              <w:t>Rovnomerne po celej ploche</w:t>
            </w:r>
            <w:bookmarkStart w:id="0" w:name="_GoBack"/>
            <w:bookmarkEnd w:id="0"/>
          </w:p>
        </w:tc>
        <w:tc>
          <w:tcPr>
            <w:tcW w:w="4678" w:type="dxa"/>
            <w:shd w:val="clear" w:color="auto" w:fill="auto"/>
            <w:tcMar>
              <w:top w:w="100" w:type="dxa"/>
              <w:left w:w="100" w:type="dxa"/>
              <w:bottom w:w="100" w:type="dxa"/>
              <w:right w:w="100" w:type="dxa"/>
            </w:tcMar>
            <w:vAlign w:val="center"/>
          </w:tcPr>
          <w:p w14:paraId="5BB65942"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5AD3B3CE" w14:textId="77777777" w:rsidR="00C26EA4" w:rsidRPr="00C35777" w:rsidRDefault="00C26EA4" w:rsidP="00C26EA4">
      <w:pPr>
        <w:pStyle w:val="Zkladntext"/>
        <w:widowControl w:val="0"/>
        <w:spacing w:after="60"/>
      </w:pPr>
    </w:p>
    <w:p w14:paraId="03297A2A" w14:textId="4878B0D0" w:rsidR="004E67EF" w:rsidRDefault="004E67EF" w:rsidP="00EF2001">
      <w:pPr>
        <w:spacing w:line="240" w:lineRule="auto"/>
        <w:rPr>
          <w:rFonts w:ascii="Times New Roman" w:hAnsi="Times New Roman" w:cs="Times New Roman"/>
          <w:sz w:val="18"/>
          <w:szCs w:val="18"/>
        </w:rPr>
      </w:pPr>
    </w:p>
    <w:sectPr w:rsidR="004E67E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6B49" w14:textId="77777777" w:rsidR="00FE3841" w:rsidRDefault="00FE3841" w:rsidP="009049B7">
      <w:pPr>
        <w:spacing w:line="240" w:lineRule="auto"/>
      </w:pPr>
      <w:r>
        <w:separator/>
      </w:r>
    </w:p>
  </w:endnote>
  <w:endnote w:type="continuationSeparator" w:id="0">
    <w:p w14:paraId="44BC9682" w14:textId="77777777" w:rsidR="00FE3841" w:rsidRDefault="00FE3841"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1756605" w:rsidR="00EF244A" w:rsidRDefault="00EF244A">
        <w:pPr>
          <w:pStyle w:val="Pta"/>
          <w:jc w:val="center"/>
        </w:pPr>
        <w:r>
          <w:fldChar w:fldCharType="begin"/>
        </w:r>
        <w:r>
          <w:instrText>PAGE   \* MERGEFORMAT</w:instrText>
        </w:r>
        <w:r>
          <w:fldChar w:fldCharType="separate"/>
        </w:r>
        <w:r w:rsidR="004B6545">
          <w:rPr>
            <w:noProof/>
          </w:rPr>
          <w:t>3</w:t>
        </w:r>
        <w:r>
          <w:fldChar w:fldCharType="end"/>
        </w:r>
      </w:p>
    </w:sdtContent>
  </w:sdt>
  <w:p w14:paraId="7A1C53FF" w14:textId="77777777" w:rsidR="00EF244A" w:rsidRDefault="00EF244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C247C53" w:rsidR="00EF244A" w:rsidRDefault="00EF244A">
        <w:pPr>
          <w:pStyle w:val="Pta"/>
          <w:jc w:val="center"/>
        </w:pPr>
        <w:r>
          <w:fldChar w:fldCharType="begin"/>
        </w:r>
        <w:r>
          <w:instrText>PAGE   \* MERGEFORMAT</w:instrText>
        </w:r>
        <w:r>
          <w:fldChar w:fldCharType="separate"/>
        </w:r>
        <w:r w:rsidR="00FE3841">
          <w:rPr>
            <w:noProof/>
          </w:rPr>
          <w:t>1</w:t>
        </w:r>
        <w:r>
          <w:fldChar w:fldCharType="end"/>
        </w:r>
      </w:p>
    </w:sdtContent>
  </w:sdt>
  <w:p w14:paraId="547F1FFF" w14:textId="77777777" w:rsidR="00EF244A" w:rsidRDefault="00EF24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D147" w14:textId="77777777" w:rsidR="00FE3841" w:rsidRDefault="00FE3841" w:rsidP="009049B7">
      <w:pPr>
        <w:spacing w:line="240" w:lineRule="auto"/>
      </w:pPr>
      <w:r>
        <w:separator/>
      </w:r>
    </w:p>
  </w:footnote>
  <w:footnote w:type="continuationSeparator" w:id="0">
    <w:p w14:paraId="4755FE04" w14:textId="77777777" w:rsidR="00FE3841" w:rsidRDefault="00FE3841"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35C8B"/>
    <w:rsid w:val="00040B94"/>
    <w:rsid w:val="00051974"/>
    <w:rsid w:val="00052428"/>
    <w:rsid w:val="000734D9"/>
    <w:rsid w:val="00083EE4"/>
    <w:rsid w:val="000864BD"/>
    <w:rsid w:val="00086B26"/>
    <w:rsid w:val="00090147"/>
    <w:rsid w:val="00090DB7"/>
    <w:rsid w:val="00094CA5"/>
    <w:rsid w:val="000A0F1F"/>
    <w:rsid w:val="000A1347"/>
    <w:rsid w:val="000A53DA"/>
    <w:rsid w:val="000A5704"/>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46BA"/>
    <w:rsid w:val="00142EC3"/>
    <w:rsid w:val="00150599"/>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048"/>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4EF"/>
    <w:rsid w:val="002C77AF"/>
    <w:rsid w:val="002D311A"/>
    <w:rsid w:val="002E290D"/>
    <w:rsid w:val="002E60AB"/>
    <w:rsid w:val="002F2ED0"/>
    <w:rsid w:val="002F7BBC"/>
    <w:rsid w:val="00310818"/>
    <w:rsid w:val="0031424B"/>
    <w:rsid w:val="003302C8"/>
    <w:rsid w:val="00332C6D"/>
    <w:rsid w:val="003405FC"/>
    <w:rsid w:val="00342CE7"/>
    <w:rsid w:val="003437F9"/>
    <w:rsid w:val="00344403"/>
    <w:rsid w:val="00346369"/>
    <w:rsid w:val="00350F8D"/>
    <w:rsid w:val="00354686"/>
    <w:rsid w:val="003564D4"/>
    <w:rsid w:val="00363901"/>
    <w:rsid w:val="00366DB1"/>
    <w:rsid w:val="00371953"/>
    <w:rsid w:val="00376C01"/>
    <w:rsid w:val="003776EF"/>
    <w:rsid w:val="0038260F"/>
    <w:rsid w:val="00383D11"/>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B6545"/>
    <w:rsid w:val="004C1BD8"/>
    <w:rsid w:val="004C5D19"/>
    <w:rsid w:val="004D1E90"/>
    <w:rsid w:val="004E67EF"/>
    <w:rsid w:val="004E6C10"/>
    <w:rsid w:val="004F232E"/>
    <w:rsid w:val="004F6CBA"/>
    <w:rsid w:val="005007DD"/>
    <w:rsid w:val="00506BD5"/>
    <w:rsid w:val="005147B4"/>
    <w:rsid w:val="00520691"/>
    <w:rsid w:val="00524740"/>
    <w:rsid w:val="00543285"/>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0BBA"/>
    <w:rsid w:val="005B5A5D"/>
    <w:rsid w:val="005B7DA8"/>
    <w:rsid w:val="005C1397"/>
    <w:rsid w:val="005C5A74"/>
    <w:rsid w:val="005C62DA"/>
    <w:rsid w:val="005E0AC7"/>
    <w:rsid w:val="00613454"/>
    <w:rsid w:val="006176FE"/>
    <w:rsid w:val="00622104"/>
    <w:rsid w:val="006262EA"/>
    <w:rsid w:val="00626A09"/>
    <w:rsid w:val="0062795D"/>
    <w:rsid w:val="0064147B"/>
    <w:rsid w:val="00641F05"/>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560C"/>
    <w:rsid w:val="00727610"/>
    <w:rsid w:val="00731313"/>
    <w:rsid w:val="00731CAD"/>
    <w:rsid w:val="00735411"/>
    <w:rsid w:val="00741E42"/>
    <w:rsid w:val="00754F13"/>
    <w:rsid w:val="00761A31"/>
    <w:rsid w:val="00764564"/>
    <w:rsid w:val="007657C5"/>
    <w:rsid w:val="00767DD6"/>
    <w:rsid w:val="00775056"/>
    <w:rsid w:val="00780DFB"/>
    <w:rsid w:val="007823C5"/>
    <w:rsid w:val="00791978"/>
    <w:rsid w:val="007920A8"/>
    <w:rsid w:val="00796656"/>
    <w:rsid w:val="007B1022"/>
    <w:rsid w:val="007B1AD9"/>
    <w:rsid w:val="007B284D"/>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45AC"/>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4C67"/>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9E5993"/>
    <w:rsid w:val="00A1487C"/>
    <w:rsid w:val="00A156DD"/>
    <w:rsid w:val="00A22209"/>
    <w:rsid w:val="00A31857"/>
    <w:rsid w:val="00A455BC"/>
    <w:rsid w:val="00A5106B"/>
    <w:rsid w:val="00A520F4"/>
    <w:rsid w:val="00A536A0"/>
    <w:rsid w:val="00A60D7C"/>
    <w:rsid w:val="00A659CF"/>
    <w:rsid w:val="00A86869"/>
    <w:rsid w:val="00AA456E"/>
    <w:rsid w:val="00AA7ABF"/>
    <w:rsid w:val="00AB6FBF"/>
    <w:rsid w:val="00AC1A64"/>
    <w:rsid w:val="00AC2AC0"/>
    <w:rsid w:val="00AC77FB"/>
    <w:rsid w:val="00AD0193"/>
    <w:rsid w:val="00AE0B49"/>
    <w:rsid w:val="00AE4272"/>
    <w:rsid w:val="00AE6786"/>
    <w:rsid w:val="00AE6C2D"/>
    <w:rsid w:val="00AF3064"/>
    <w:rsid w:val="00AF498E"/>
    <w:rsid w:val="00AF5EF4"/>
    <w:rsid w:val="00B0281E"/>
    <w:rsid w:val="00B02BEF"/>
    <w:rsid w:val="00B035A7"/>
    <w:rsid w:val="00B120C0"/>
    <w:rsid w:val="00B13020"/>
    <w:rsid w:val="00B14339"/>
    <w:rsid w:val="00B148D6"/>
    <w:rsid w:val="00B14E7C"/>
    <w:rsid w:val="00B211F8"/>
    <w:rsid w:val="00B2191D"/>
    <w:rsid w:val="00B24104"/>
    <w:rsid w:val="00B27C6F"/>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26EA4"/>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4C3D"/>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53FB0"/>
    <w:rsid w:val="00D63747"/>
    <w:rsid w:val="00D67A86"/>
    <w:rsid w:val="00D71C47"/>
    <w:rsid w:val="00D74DEC"/>
    <w:rsid w:val="00D830B0"/>
    <w:rsid w:val="00D91217"/>
    <w:rsid w:val="00D92646"/>
    <w:rsid w:val="00DA527B"/>
    <w:rsid w:val="00DA5BD4"/>
    <w:rsid w:val="00DB4B6C"/>
    <w:rsid w:val="00DC3906"/>
    <w:rsid w:val="00DC4EAA"/>
    <w:rsid w:val="00DC746C"/>
    <w:rsid w:val="00DD7BDA"/>
    <w:rsid w:val="00DE65BE"/>
    <w:rsid w:val="00DF4954"/>
    <w:rsid w:val="00DF58DF"/>
    <w:rsid w:val="00DF67B7"/>
    <w:rsid w:val="00DF7C73"/>
    <w:rsid w:val="00E04222"/>
    <w:rsid w:val="00E07FF1"/>
    <w:rsid w:val="00E10178"/>
    <w:rsid w:val="00E1627A"/>
    <w:rsid w:val="00E24751"/>
    <w:rsid w:val="00E313B6"/>
    <w:rsid w:val="00E316BD"/>
    <w:rsid w:val="00E328AF"/>
    <w:rsid w:val="00E362B4"/>
    <w:rsid w:val="00E51785"/>
    <w:rsid w:val="00E52632"/>
    <w:rsid w:val="00E61890"/>
    <w:rsid w:val="00E715A1"/>
    <w:rsid w:val="00E726B7"/>
    <w:rsid w:val="00E72E84"/>
    <w:rsid w:val="00E76188"/>
    <w:rsid w:val="00E8361C"/>
    <w:rsid w:val="00E846AE"/>
    <w:rsid w:val="00E8693A"/>
    <w:rsid w:val="00E93C91"/>
    <w:rsid w:val="00EA4664"/>
    <w:rsid w:val="00EA781E"/>
    <w:rsid w:val="00EB1BEA"/>
    <w:rsid w:val="00EB60B1"/>
    <w:rsid w:val="00EB7EA0"/>
    <w:rsid w:val="00EC667E"/>
    <w:rsid w:val="00ED2F91"/>
    <w:rsid w:val="00ED427A"/>
    <w:rsid w:val="00ED7558"/>
    <w:rsid w:val="00EE0F37"/>
    <w:rsid w:val="00EF2001"/>
    <w:rsid w:val="00EF244A"/>
    <w:rsid w:val="00EF39C5"/>
    <w:rsid w:val="00EF3D95"/>
    <w:rsid w:val="00F031B8"/>
    <w:rsid w:val="00F133CE"/>
    <w:rsid w:val="00F15FF4"/>
    <w:rsid w:val="00F17982"/>
    <w:rsid w:val="00F3116E"/>
    <w:rsid w:val="00F363B6"/>
    <w:rsid w:val="00F410A3"/>
    <w:rsid w:val="00F444C9"/>
    <w:rsid w:val="00F44D3E"/>
    <w:rsid w:val="00F56C80"/>
    <w:rsid w:val="00F762FE"/>
    <w:rsid w:val="00F8164D"/>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3841"/>
    <w:rsid w:val="00FE454A"/>
    <w:rsid w:val="00FE4C52"/>
    <w:rsid w:val="00FE5860"/>
    <w:rsid w:val="00FE630E"/>
    <w:rsid w:val="00FE6CF9"/>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aliases w:val="Odsek"/>
    <w:basedOn w:val="Normlny"/>
    <w:link w:val="OdsekzoznamuChar"/>
    <w:uiPriority w:val="34"/>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OdsekzoznamuChar">
    <w:name w:val="Odsek zoznamu Char"/>
    <w:aliases w:val="Odsek Char"/>
    <w:link w:val="Odsekzoznamu"/>
    <w:uiPriority w:val="34"/>
    <w:rsid w:val="00A659C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8883554">
      <w:bodyDiv w:val="1"/>
      <w:marLeft w:val="0"/>
      <w:marRight w:val="0"/>
      <w:marTop w:val="0"/>
      <w:marBottom w:val="0"/>
      <w:divBdr>
        <w:top w:val="none" w:sz="0" w:space="0" w:color="auto"/>
        <w:left w:val="none" w:sz="0" w:space="0" w:color="auto"/>
        <w:bottom w:val="none" w:sz="0" w:space="0" w:color="auto"/>
        <w:right w:val="none" w:sz="0" w:space="0" w:color="auto"/>
      </w:divBdr>
    </w:div>
    <w:div w:id="131556920">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05945016">
      <w:bodyDiv w:val="1"/>
      <w:marLeft w:val="0"/>
      <w:marRight w:val="0"/>
      <w:marTop w:val="0"/>
      <w:marBottom w:val="0"/>
      <w:divBdr>
        <w:top w:val="none" w:sz="0" w:space="0" w:color="auto"/>
        <w:left w:val="none" w:sz="0" w:space="0" w:color="auto"/>
        <w:bottom w:val="none" w:sz="0" w:space="0" w:color="auto"/>
        <w:right w:val="none" w:sz="0" w:space="0" w:color="auto"/>
      </w:divBdr>
    </w:div>
    <w:div w:id="23589483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09955010">
      <w:bodyDiv w:val="1"/>
      <w:marLeft w:val="0"/>
      <w:marRight w:val="0"/>
      <w:marTop w:val="0"/>
      <w:marBottom w:val="0"/>
      <w:divBdr>
        <w:top w:val="none" w:sz="0" w:space="0" w:color="auto"/>
        <w:left w:val="none" w:sz="0" w:space="0" w:color="auto"/>
        <w:bottom w:val="none" w:sz="0" w:space="0" w:color="auto"/>
        <w:right w:val="none" w:sz="0" w:space="0" w:color="auto"/>
      </w:divBdr>
    </w:div>
    <w:div w:id="710496846">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997003383">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7489749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49513629">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C7A7-F4D8-4622-B512-255CA9D2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5113</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2023-12-19T14:07:00Z</dcterms:created>
  <dcterms:modified xsi:type="dcterms:W3CDTF">2024-01-11T10:47:00Z</dcterms:modified>
</cp:coreProperties>
</file>