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EA18953" w:rsidR="002822A5" w:rsidRDefault="00C82B3E" w:rsidP="000F14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2A5"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816B99">
        <w:rPr>
          <w:rFonts w:ascii="Times New Roman" w:hAnsi="Times New Roman" w:cs="Times New Roman"/>
          <w:b/>
          <w:sz w:val="24"/>
          <w:szCs w:val="24"/>
        </w:rPr>
        <w:t>918 Volovské bučiny</w:t>
      </w:r>
    </w:p>
    <w:p w14:paraId="21BD4E99" w14:textId="77777777" w:rsidR="002822A5" w:rsidRPr="00EB1BEA" w:rsidRDefault="002822A5" w:rsidP="000F140B">
      <w:pPr>
        <w:spacing w:line="240" w:lineRule="auto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14:paraId="767D0C8F" w14:textId="0AE230E9" w:rsidR="002822A5" w:rsidRDefault="002822A5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227AFF96" w14:textId="63ABE605" w:rsidR="004E0F59" w:rsidRDefault="004E0F59" w:rsidP="000F14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DE92A" w14:textId="19D4363C" w:rsidR="00354686" w:rsidRPr="00775056" w:rsidRDefault="00E21F33" w:rsidP="00354686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354686" w:rsidRPr="00775056">
        <w:rPr>
          <w:b w:val="0"/>
          <w:color w:val="000000"/>
        </w:rPr>
        <w:t xml:space="preserve">stavu </w:t>
      </w:r>
      <w:r w:rsidR="00354686" w:rsidRPr="00775056">
        <w:rPr>
          <w:color w:val="000000"/>
        </w:rPr>
        <w:t>biotopu Ls</w:t>
      </w:r>
      <w:r w:rsidR="00622104">
        <w:rPr>
          <w:color w:val="000000"/>
        </w:rPr>
        <w:t>5</w:t>
      </w:r>
      <w:r w:rsidR="00354686" w:rsidRPr="00775056">
        <w:rPr>
          <w:color w:val="000000"/>
        </w:rPr>
        <w:t xml:space="preserve">.1 </w:t>
      </w:r>
      <w:r w:rsidR="00354686" w:rsidRPr="00775056">
        <w:rPr>
          <w:bCs w:val="0"/>
          <w:color w:val="000000"/>
          <w:shd w:val="clear" w:color="auto" w:fill="FFFFFF"/>
        </w:rPr>
        <w:t>(</w:t>
      </w:r>
      <w:r w:rsidR="00354686">
        <w:rPr>
          <w:color w:val="000000"/>
          <w:lang w:eastAsia="sk-SK"/>
        </w:rPr>
        <w:t>9130</w:t>
      </w:r>
      <w:r w:rsidR="00354686" w:rsidRPr="00775056">
        <w:rPr>
          <w:bCs w:val="0"/>
          <w:color w:val="000000"/>
          <w:shd w:val="clear" w:color="auto" w:fill="FFFFFF"/>
        </w:rPr>
        <w:t xml:space="preserve">) </w:t>
      </w:r>
      <w:r w:rsidR="00354686">
        <w:rPr>
          <w:bCs w:val="0"/>
          <w:color w:val="000000"/>
          <w:shd w:val="clear" w:color="auto" w:fill="FFFFFF"/>
        </w:rPr>
        <w:t xml:space="preserve">Bukové a jedľovo-bukové kvetnaté </w:t>
      </w:r>
      <w:r w:rsidR="00354686" w:rsidRPr="00775056">
        <w:rPr>
          <w:bCs w:val="0"/>
          <w:color w:val="000000"/>
          <w:shd w:val="clear" w:color="auto" w:fill="FFFFFF"/>
        </w:rPr>
        <w:t>lesy</w:t>
      </w:r>
      <w:r w:rsidR="00354686" w:rsidRPr="00775056">
        <w:rPr>
          <w:b w:val="0"/>
          <w:color w:val="000000"/>
        </w:rPr>
        <w:t xml:space="preserve"> za splnenia nasledovných atribútov</w:t>
      </w:r>
      <w:r w:rsidR="00354686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1417"/>
        <w:gridCol w:w="4253"/>
      </w:tblGrid>
      <w:tr w:rsidR="001A589D" w:rsidRPr="00354686" w14:paraId="3FE7F49F" w14:textId="77777777" w:rsidTr="001A589D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6CCB" w14:textId="03264434" w:rsidR="001A589D" w:rsidRPr="00354686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5B72" w14:textId="70831D33" w:rsidR="001A589D" w:rsidRPr="00354686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0AFF" w14:textId="489A6DD6" w:rsidR="001A589D" w:rsidRPr="00354686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964E" w14:textId="7AF56679" w:rsidR="001A589D" w:rsidRPr="00354686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FA18DF" w:rsidRPr="00354686" w14:paraId="61FBB89A" w14:textId="77777777" w:rsidTr="001A589D">
        <w:trPr>
          <w:trHeight w:val="27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50C7" w14:textId="52AD26BA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B40A" w14:textId="77777777" w:rsidR="00FA18DF" w:rsidRPr="00354686" w:rsidRDefault="00FA18DF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C3FE" w14:textId="5806CD76" w:rsidR="00FA18DF" w:rsidRPr="00354686" w:rsidRDefault="004E0F59" w:rsidP="00FA18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A25E" w14:textId="3B0A5797" w:rsidR="00FA18DF" w:rsidRPr="00354686" w:rsidRDefault="00FA18DF" w:rsidP="00FA18DF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AE6C2D" w:rsidRPr="00354686" w14:paraId="586C454C" w14:textId="77777777" w:rsidTr="001A589D">
        <w:trPr>
          <w:trHeight w:val="179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E5DE97" w14:textId="20E8101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8F6E2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42680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D3A4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B9420E9" w14:textId="2A4F8F34" w:rsidR="00D37524" w:rsidRPr="001A589D" w:rsidRDefault="00D37524" w:rsidP="001A589D">
            <w:pPr>
              <w:widowControl w:val="0"/>
              <w:tabs>
                <w:tab w:val="left" w:pos="33"/>
              </w:tabs>
              <w:autoSpaceDE w:val="0"/>
              <w:autoSpaceDN w:val="0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Acer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 A.</w:t>
            </w:r>
            <w:r w:rsidR="00701F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Q.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Q.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 T.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BF84C7" w14:textId="13AB3651" w:rsidR="00D37524" w:rsidRPr="001A589D" w:rsidRDefault="00D37524" w:rsidP="001A589D">
            <w:pPr>
              <w:widowControl w:val="0"/>
              <w:tabs>
                <w:tab w:val="left" w:pos="33"/>
              </w:tabs>
              <w:autoSpaceDE w:val="0"/>
              <w:autoSpaceDN w:val="0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A.</w:t>
            </w:r>
            <w:r w:rsidR="00701F2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 T.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55A321" w14:textId="60CE2D87" w:rsidR="00D37524" w:rsidRPr="001A589D" w:rsidRDefault="00D37524" w:rsidP="001A589D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minimálne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40%)</w:t>
            </w:r>
          </w:p>
          <w:p w14:paraId="26A420DA" w14:textId="1A60E08E" w:rsidR="00D37524" w:rsidRPr="001A589D" w:rsidRDefault="00D37524" w:rsidP="001A589D">
            <w:pPr>
              <w:widowControl w:val="0"/>
              <w:tabs>
                <w:tab w:val="left" w:pos="33"/>
              </w:tabs>
              <w:autoSpaceDE w:val="0"/>
              <w:autoSpaceDN w:val="0"/>
              <w:spacing w:before="74" w:line="240" w:lineRule="auto"/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A.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&lt;40%,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FB2608C" w14:textId="57F80788" w:rsidR="00D37524" w:rsidRDefault="00D37524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minimálne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30%)</w:t>
            </w:r>
          </w:p>
          <w:p w14:paraId="6145CE90" w14:textId="77777777" w:rsidR="00D37524" w:rsidRDefault="00D37524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CFE40B" w14:textId="4F652622" w:rsidR="00AE6C2D" w:rsidRPr="00AE6C2D" w:rsidRDefault="00D37524" w:rsidP="00AE6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  <w:r w:rsidRPr="00354686" w:rsidDel="00D3752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AE6C2D" w:rsidRPr="00354686" w14:paraId="22F97A2E" w14:textId="77777777" w:rsidTr="001A589D">
        <w:trPr>
          <w:trHeight w:val="173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AB6381" w14:textId="64EA9885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1F1B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4771" w14:textId="77777777" w:rsidR="00AE6C2D" w:rsidRPr="00354686" w:rsidRDefault="00AE6C2D" w:rsidP="00AE6C2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5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4D3" w14:textId="77777777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3B2C0646" w14:textId="77777777" w:rsidR="00AE6C2D" w:rsidRPr="00354686" w:rsidRDefault="00AE6C2D" w:rsidP="00AE6C2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Asarum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Athyrium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filix-femina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Bromus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benekenii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Dentaria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bulbifera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enneaphyllos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glandulosa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filix-mas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altissima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F.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drymeja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Galeobdolon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luteum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odoratum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Hordelymus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Isopyrum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thalictroides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Lilium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martagon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Melica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nutans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M.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uniflora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Mercurialis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perennis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Myosotis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Paris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quadrifolia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Prenanthes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purpurea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Pulmonaria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obscura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Rubus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hirtus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Salvia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glutinosa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Sanicula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europaea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ovatus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Symphytum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tuberosum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Tithymalus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amygdaloides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Veronica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354686">
              <w:rPr>
                <w:rFonts w:ascii="Times New Roman" w:hAnsi="Times New Roman" w:cs="Times New Roman"/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AE6C2D" w:rsidRPr="00354686" w14:paraId="3B0253BB" w14:textId="77777777" w:rsidTr="001A589D">
        <w:trPr>
          <w:trHeight w:val="114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10CE1" w14:textId="4D22396E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E93C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5FF1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C5C6C" w14:textId="1E2904A4" w:rsidR="00AE6C2D" w:rsidRPr="00354686" w:rsidRDefault="00AE6C2D" w:rsidP="0058523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AE6C2D" w:rsidRPr="00354686" w14:paraId="7F16D6C7" w14:textId="77777777" w:rsidTr="001A589D">
        <w:trPr>
          <w:trHeight w:val="114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AE733C" w14:textId="77777777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02F879EA" w14:textId="563CFF98" w:rsidR="00AE6C2D" w:rsidRPr="00354686" w:rsidRDefault="00AE6C2D" w:rsidP="007812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781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BEF5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5468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7248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6B90121E" w14:textId="77777777" w:rsidR="00AE6C2D" w:rsidRPr="00354686" w:rsidRDefault="00AE6C2D" w:rsidP="00AE6C2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35468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C291F" w14:textId="380BC8FB" w:rsidR="00AE6C2D" w:rsidRPr="00775056" w:rsidRDefault="00AE6C2D" w:rsidP="00AE6C2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0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14:paraId="4868FF4C" w14:textId="77777777" w:rsidR="00AE6C2D" w:rsidRPr="00354686" w:rsidRDefault="00AE6C2D" w:rsidP="00AE6C2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CD06E8" w14:textId="77777777" w:rsidR="00354686" w:rsidRPr="00354686" w:rsidRDefault="00354686" w:rsidP="00354686">
      <w:pPr>
        <w:spacing w:line="240" w:lineRule="auto"/>
        <w:rPr>
          <w:rFonts w:ascii="Times New Roman" w:hAnsi="Times New Roman" w:cs="Times New Roman"/>
        </w:rPr>
      </w:pPr>
    </w:p>
    <w:p w14:paraId="2118F9ED" w14:textId="6BE49BC4" w:rsidR="007823C5" w:rsidRPr="00775056" w:rsidRDefault="004E0F59" w:rsidP="007823C5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  <w:color w:val="000000"/>
        </w:rPr>
        <w:t xml:space="preserve">Zachovanie </w:t>
      </w:r>
      <w:r w:rsidR="007823C5" w:rsidRPr="00775056">
        <w:rPr>
          <w:b w:val="0"/>
          <w:color w:val="000000"/>
        </w:rPr>
        <w:t xml:space="preserve">stavu </w:t>
      </w:r>
      <w:r w:rsidR="007823C5" w:rsidRPr="00775056">
        <w:rPr>
          <w:color w:val="000000"/>
        </w:rPr>
        <w:t>biotopu Ls</w:t>
      </w:r>
      <w:r w:rsidR="00622104">
        <w:rPr>
          <w:color w:val="000000"/>
        </w:rPr>
        <w:t>5.2</w:t>
      </w:r>
      <w:r w:rsidR="007823C5" w:rsidRPr="00775056">
        <w:rPr>
          <w:color w:val="000000"/>
        </w:rPr>
        <w:t xml:space="preserve"> </w:t>
      </w:r>
      <w:r w:rsidR="007823C5" w:rsidRPr="00775056">
        <w:rPr>
          <w:bCs w:val="0"/>
          <w:color w:val="000000"/>
          <w:shd w:val="clear" w:color="auto" w:fill="FFFFFF"/>
        </w:rPr>
        <w:t>(</w:t>
      </w:r>
      <w:r w:rsidR="007823C5">
        <w:rPr>
          <w:color w:val="000000"/>
          <w:lang w:eastAsia="sk-SK"/>
        </w:rPr>
        <w:t>9110</w:t>
      </w:r>
      <w:r w:rsidR="007823C5" w:rsidRPr="00775056">
        <w:rPr>
          <w:bCs w:val="0"/>
          <w:color w:val="000000"/>
          <w:shd w:val="clear" w:color="auto" w:fill="FFFFFF"/>
        </w:rPr>
        <w:t xml:space="preserve">) </w:t>
      </w:r>
      <w:proofErr w:type="spellStart"/>
      <w:r w:rsidR="007823C5">
        <w:rPr>
          <w:bCs w:val="0"/>
          <w:color w:val="000000"/>
          <w:shd w:val="clear" w:color="auto" w:fill="FFFFFF"/>
        </w:rPr>
        <w:t>Kyslomilné</w:t>
      </w:r>
      <w:proofErr w:type="spellEnd"/>
      <w:r w:rsidR="007823C5">
        <w:rPr>
          <w:bCs w:val="0"/>
          <w:color w:val="000000"/>
          <w:shd w:val="clear" w:color="auto" w:fill="FFFFFF"/>
        </w:rPr>
        <w:t xml:space="preserve"> bukové kvetnaté </w:t>
      </w:r>
      <w:r w:rsidR="007823C5" w:rsidRPr="00775056">
        <w:rPr>
          <w:bCs w:val="0"/>
          <w:color w:val="000000"/>
          <w:shd w:val="clear" w:color="auto" w:fill="FFFFFF"/>
        </w:rPr>
        <w:t>lesy</w:t>
      </w:r>
      <w:r w:rsidR="007823C5" w:rsidRPr="00775056">
        <w:rPr>
          <w:b w:val="0"/>
          <w:color w:val="000000"/>
        </w:rPr>
        <w:t xml:space="preserve"> za splnenia nasledovných atribútov</w:t>
      </w:r>
      <w:r w:rsidR="007823C5" w:rsidRPr="00775056">
        <w:rPr>
          <w:b w:val="0"/>
          <w:color w:val="000000"/>
          <w:shd w:val="clear" w:color="auto" w:fill="FFFFFF"/>
        </w:rPr>
        <w:t xml:space="preserve">: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1418"/>
        <w:gridCol w:w="3969"/>
      </w:tblGrid>
      <w:tr w:rsidR="001A589D" w:rsidRPr="007823C5" w14:paraId="20B18EA6" w14:textId="77777777" w:rsidTr="001A589D"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00BF" w14:textId="3634AA64" w:rsidR="001A589D" w:rsidRPr="007823C5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7089" w14:textId="5C372225" w:rsidR="001A589D" w:rsidRPr="007823C5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1DBF" w14:textId="291331B2" w:rsidR="001A589D" w:rsidRPr="007823C5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0A64" w14:textId="4DBB8EC5" w:rsidR="001A589D" w:rsidRPr="007823C5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7823C5" w:rsidRPr="007823C5" w14:paraId="7D72E2C7" w14:textId="77777777" w:rsidTr="001A589D">
        <w:trPr>
          <w:trHeight w:val="19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347E" w14:textId="754C2AFA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BCD6" w14:textId="77777777" w:rsidR="007823C5" w:rsidRPr="007823C5" w:rsidRDefault="007823C5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2946" w14:textId="068FFE6A" w:rsidR="007823C5" w:rsidRPr="007823C5" w:rsidRDefault="004E0F59" w:rsidP="007823C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30BE" w14:textId="298C8F15" w:rsidR="007823C5" w:rsidRPr="007823C5" w:rsidRDefault="007823C5" w:rsidP="007823C5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7823C5" w:rsidRPr="007823C5" w14:paraId="31EC9CB9" w14:textId="77777777" w:rsidTr="001A589D">
        <w:trPr>
          <w:trHeight w:val="179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2F2DD" w14:textId="1FDC9AF8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Zastúpenie charakteristických drevín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EAD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C284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80 %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B351" w14:textId="77777777" w:rsidR="007823C5" w:rsidRPr="001A589D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A121DC7" w14:textId="7674D46B" w:rsidR="007823C5" w:rsidRPr="001A589D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01F22"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Acer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A.</w:t>
            </w:r>
            <w:r w:rsidR="00701F22"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A.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Populus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tremula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Q.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40D2F4A" w14:textId="31364ED4" w:rsidR="007823C5" w:rsidRPr="001A589D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701F22"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</w:t>
            </w:r>
            <w:r w:rsidR="00701F22"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A.</w:t>
            </w:r>
            <w:r w:rsidR="00701F22"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AD443C7" w14:textId="6839A882" w:rsidR="007823C5" w:rsidRPr="001A589D" w:rsidRDefault="007823C5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minimálne 40%)</w:t>
            </w:r>
          </w:p>
          <w:p w14:paraId="0456BD35" w14:textId="31417040" w:rsidR="00701F22" w:rsidRPr="001A589D" w:rsidRDefault="00701F22" w:rsidP="001A589D">
            <w:pPr>
              <w:widowControl w:val="0"/>
              <w:tabs>
                <w:tab w:val="left" w:pos="1294"/>
              </w:tabs>
              <w:autoSpaceDE w:val="0"/>
              <w:autoSpaceDN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&lt;40%,</w:t>
            </w:r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A.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pseudoplatanus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Betula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pendula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Picea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&lt;40%,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1A589D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EA55D05" w14:textId="77777777" w:rsidR="00701F22" w:rsidRPr="001A589D" w:rsidRDefault="00701F22" w:rsidP="001A589D">
            <w:pPr>
              <w:spacing w:line="275" w:lineRule="exact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589D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1A58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1A589D">
              <w:rPr>
                <w:rFonts w:ascii="Times New Roman" w:hAnsi="Times New Roman" w:cs="Times New Roman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minimálne</w:t>
            </w:r>
            <w:r w:rsidRPr="001A58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A589D">
              <w:rPr>
                <w:rFonts w:ascii="Times New Roman" w:hAnsi="Times New Roman" w:cs="Times New Roman"/>
                <w:sz w:val="18"/>
                <w:szCs w:val="18"/>
              </w:rPr>
              <w:t>30%)</w:t>
            </w:r>
          </w:p>
          <w:p w14:paraId="41346CCB" w14:textId="77777777" w:rsidR="00701F22" w:rsidRDefault="00701F22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524AB" w14:textId="133E7886" w:rsidR="00701F22" w:rsidRPr="007823C5" w:rsidRDefault="00701F22" w:rsidP="0078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7823C5" w:rsidRPr="007823C5" w14:paraId="3F0AA3C6" w14:textId="77777777" w:rsidTr="001A589D">
        <w:trPr>
          <w:trHeight w:val="173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52E8F" w14:textId="2D536A6D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1D7C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E95A" w14:textId="77777777" w:rsidR="007823C5" w:rsidRPr="007823C5" w:rsidRDefault="007823C5" w:rsidP="007823C5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EA39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7818650" w14:textId="77777777" w:rsidR="007823C5" w:rsidRPr="007823C5" w:rsidRDefault="007823C5" w:rsidP="007823C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Avenella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flexuosa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Calamagrostis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C.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villosa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Dryopteris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carthusiana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D.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dilatata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Hieracium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murorum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agg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luzuloides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L.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pilosa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Maianthemum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bifolium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Melampyrum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pratense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Oxalis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acetosella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Poa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nemoralis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verticillatum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Vaccinium</w:t>
            </w:r>
            <w:proofErr w:type="spellEnd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sz w:val="18"/>
                <w:szCs w:val="18"/>
              </w:rPr>
              <w:t>myrtillus</w:t>
            </w:r>
            <w:proofErr w:type="spellEnd"/>
          </w:p>
        </w:tc>
      </w:tr>
      <w:tr w:rsidR="007823C5" w:rsidRPr="007823C5" w14:paraId="7AE927AE" w14:textId="77777777" w:rsidTr="001A589D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9AE63" w14:textId="078F541C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3BC12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98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Menej ako 1 %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EAAC84" w14:textId="3BFE7B15" w:rsidR="007823C5" w:rsidRPr="007823C5" w:rsidRDefault="007823C5" w:rsidP="00AF3064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3C5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="00C82B3E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823C5" w:rsidRPr="007823C5" w14:paraId="0123211B" w14:textId="77777777" w:rsidTr="001A589D">
        <w:trPr>
          <w:trHeight w:val="114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B9CCA1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7F9F69F9" w14:textId="51020081" w:rsidR="007823C5" w:rsidRPr="007823C5" w:rsidRDefault="007823C5" w:rsidP="007812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781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8313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823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2F11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najmenej 20</w:t>
            </w:r>
          </w:p>
          <w:p w14:paraId="7F607DBB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477FA" w14:textId="77777777" w:rsidR="007823C5" w:rsidRPr="007823C5" w:rsidRDefault="007823C5" w:rsidP="007823C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32423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6FB15552" w14:textId="77777777" w:rsidR="007823C5" w:rsidRPr="007823C5" w:rsidRDefault="007823C5" w:rsidP="007823C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98EA250" w14:textId="0E53446C" w:rsidR="00354686" w:rsidRDefault="00354686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6BDDE5B" w14:textId="5342350F" w:rsidR="00402048" w:rsidRPr="00410FDB" w:rsidRDefault="00622104" w:rsidP="00410FDB">
      <w:pPr>
        <w:pBdr>
          <w:top w:val="nil"/>
          <w:left w:val="nil"/>
          <w:bottom w:val="nil"/>
          <w:right w:val="nil"/>
          <w:between w:val="nil"/>
        </w:pBdr>
        <w:ind w:hanging="142"/>
        <w:rPr>
          <w:b/>
        </w:rPr>
      </w:pPr>
      <w:r w:rsidRPr="00622104">
        <w:rPr>
          <w:rFonts w:ascii="Times New Roman" w:hAnsi="Times New Roman" w:cs="Times New Roman"/>
          <w:color w:val="000000"/>
        </w:rPr>
        <w:t xml:space="preserve">Zachovanie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>Ls</w:t>
      </w:r>
      <w:r>
        <w:rPr>
          <w:rFonts w:ascii="Times New Roman" w:hAnsi="Times New Roman" w:cs="Times New Roman"/>
          <w:b/>
          <w:color w:val="000000"/>
        </w:rPr>
        <w:t>4</w:t>
      </w:r>
      <w:r w:rsidRPr="006221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918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02048" w:rsidRPr="00622104">
        <w:rPr>
          <w:rFonts w:ascii="Times New Roman" w:hAnsi="Times New Roman" w:cs="Times New Roman"/>
          <w:b/>
          <w:sz w:val="24"/>
          <w:szCs w:val="24"/>
        </w:rPr>
        <w:t>Lipovo-javorové sutinové lesy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10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splnenia nasledovných atribútov:</w:t>
      </w:r>
      <w:r w:rsidR="00402048" w:rsidRPr="00622104">
        <w:rPr>
          <w:b/>
        </w:rPr>
        <w:tab/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559"/>
        <w:gridCol w:w="1418"/>
        <w:gridCol w:w="3969"/>
      </w:tblGrid>
      <w:tr w:rsidR="001A589D" w:rsidRPr="00622104" w14:paraId="113E3C59" w14:textId="77777777" w:rsidTr="001A589D">
        <w:trPr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FA49" w14:textId="673E3FFE" w:rsidR="001A589D" w:rsidRPr="0062210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A951" w14:textId="12FEC892" w:rsidR="001A589D" w:rsidRPr="0062210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190B8" w14:textId="538C6EF0" w:rsidR="001A589D" w:rsidRPr="0062210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CC44" w14:textId="11AFFB95" w:rsidR="001A589D" w:rsidRPr="0062210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02048" w:rsidRPr="00622104" w14:paraId="1DCFAE95" w14:textId="77777777" w:rsidTr="001A589D">
        <w:trPr>
          <w:trHeight w:val="86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EEB0" w14:textId="77777777" w:rsidR="00402048" w:rsidRPr="00622104" w:rsidRDefault="00402048" w:rsidP="00485650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Výmera biotopu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8CF0" w14:textId="77777777" w:rsidR="00402048" w:rsidRPr="00622104" w:rsidRDefault="00402048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931B" w14:textId="12EAC2DC" w:rsidR="00402048" w:rsidRPr="00622104" w:rsidRDefault="004E0F59" w:rsidP="0048565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7433" w14:textId="73615083" w:rsidR="00402048" w:rsidRPr="00622104" w:rsidRDefault="003A3884" w:rsidP="003A388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402048" w:rsidRPr="00622104">
              <w:rPr>
                <w:rFonts w:ascii="Times New Roman" w:hAnsi="Times New Roman" w:cs="Times New Roman"/>
                <w:sz w:val="18"/>
                <w:szCs w:val="18"/>
              </w:rPr>
              <w:t>držanie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súčasnej výmery biotopu v ÚEV.</w:t>
            </w:r>
          </w:p>
        </w:tc>
      </w:tr>
      <w:tr w:rsidR="00402048" w:rsidRPr="00622104" w14:paraId="2A0EC33E" w14:textId="77777777" w:rsidTr="001A589D">
        <w:trPr>
          <w:trHeight w:val="179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4CB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Zastúpenie charakteristických drevín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DADB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E87C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0454D097" w14:textId="77777777" w:rsidR="00402048" w:rsidRPr="00622104" w:rsidRDefault="00402048" w:rsidP="004856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E7EE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6E238FAF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 Acer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campestre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Carpinus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betulus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Cerasus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avium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Q.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petraea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Q.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robur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agg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 T.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647A113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5. 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lvs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22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alba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&lt;40%, 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Fraxinus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excelsior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Larix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decidua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&lt;15%,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Pinus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sylvestris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&lt;10%,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Taxus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baccata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Tilia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cordata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T. 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platyphyllos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4FB30DD" w14:textId="77777777" w:rsidR="00402048" w:rsidRPr="00622104" w:rsidRDefault="00402048" w:rsidP="004856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772D3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402048" w:rsidRPr="00622104" w14:paraId="42948DE2" w14:textId="77777777" w:rsidTr="001A589D">
        <w:trPr>
          <w:trHeight w:val="173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EBB5" w14:textId="77777777" w:rsidR="00402048" w:rsidRPr="00622104" w:rsidRDefault="00402048" w:rsidP="004856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synúzie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podrastu (</w:t>
            </w:r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bylín, krov, machorastov, lišajníkov)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2B7D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81EBE" w14:textId="77777777" w:rsidR="00402048" w:rsidRPr="00622104" w:rsidRDefault="00402048" w:rsidP="00485650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5209" w14:textId="77777777" w:rsidR="00402048" w:rsidRPr="00622104" w:rsidRDefault="00402048" w:rsidP="0048565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552D369A" w14:textId="34165151" w:rsidR="00402048" w:rsidRPr="00622104" w:rsidRDefault="00402048" w:rsidP="00EC667E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moldavicum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), 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variegatum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A.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vulparia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Actaea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spicata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Alliaria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petiolata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Aruncus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Campanula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rapunculoides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Chelidonium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majus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Clematis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alpina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matthioli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montana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, C. 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sudetica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robertianum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Hesperis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matronalis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subsp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nivea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Lamium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maculatum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Lunaria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rediviva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Mercurialis</w:t>
            </w:r>
            <w:proofErr w:type="spellEnd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perenis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Phyllitis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scolopendrium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Polys</w:t>
            </w:r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tichum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aculeatum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Urtica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  <w:r w:rsidR="00EC66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622104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22104" w:rsidRPr="00622104" w14:paraId="0E564B78" w14:textId="77777777" w:rsidTr="001A589D">
        <w:trPr>
          <w:trHeight w:val="114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C12" w14:textId="77777777" w:rsidR="00622104" w:rsidRPr="00622104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622104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7A2" w14:textId="77777777" w:rsidR="00622104" w:rsidRPr="00622104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434" w14:textId="3CDBD787" w:rsidR="00622104" w:rsidRPr="00622104" w:rsidRDefault="00A1487C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0FDB21" w14:textId="1DD88723" w:rsidR="00622104" w:rsidRPr="00622104" w:rsidRDefault="00A1487C" w:rsidP="00A1487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zastúpenia</w:t>
            </w:r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="00622104"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/inváznych druhov drevín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 bylín.</w:t>
            </w:r>
          </w:p>
        </w:tc>
      </w:tr>
      <w:tr w:rsidR="00622104" w:rsidRPr="00622104" w14:paraId="3FB613B7" w14:textId="77777777" w:rsidTr="001A589D">
        <w:trPr>
          <w:trHeight w:val="565"/>
          <w:jc w:val="center"/>
        </w:trPr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0334" w14:textId="77777777" w:rsidR="00622104" w:rsidRPr="00622104" w:rsidRDefault="00622104" w:rsidP="0062210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Odumreté drevo (stojace, ležiace kmene stromov hlavnej úrovne)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95BD" w14:textId="77777777" w:rsidR="00622104" w:rsidRPr="00622104" w:rsidRDefault="00622104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6221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62210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682D" w14:textId="2045273D" w:rsidR="00622104" w:rsidRPr="00622104" w:rsidRDefault="00BD7267" w:rsidP="0062210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</w:t>
            </w:r>
            <w:r w:rsidR="003A38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38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24390753" w14:textId="170A4B88" w:rsidR="00622104" w:rsidRPr="00622104" w:rsidRDefault="00410FDB" w:rsidP="00410F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22104" w:rsidRPr="0062210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ED9692" w14:textId="4B021074" w:rsidR="00622104" w:rsidRPr="00410FDB" w:rsidRDefault="00622104" w:rsidP="0062210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1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</w:t>
            </w:r>
            <w:r w:rsidR="00410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ploche biotopu v danom objeme.</w:t>
            </w:r>
          </w:p>
        </w:tc>
      </w:tr>
    </w:tbl>
    <w:p w14:paraId="0BCF7D05" w14:textId="471F218E" w:rsidR="00402048" w:rsidRDefault="00402048" w:rsidP="003546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E724CC" w14:textId="17FF06AF" w:rsidR="004E0F59" w:rsidRPr="007823C5" w:rsidRDefault="004E0F59" w:rsidP="004E0F59">
      <w:pPr>
        <w:pBdr>
          <w:top w:val="nil"/>
          <w:left w:val="nil"/>
          <w:bottom w:val="nil"/>
          <w:right w:val="nil"/>
          <w:between w:val="nil"/>
        </w:pBdr>
        <w:ind w:hanging="14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22104">
        <w:rPr>
          <w:rFonts w:ascii="Times New Roman" w:hAnsi="Times New Roman" w:cs="Times New Roman"/>
          <w:color w:val="000000"/>
        </w:rPr>
        <w:t xml:space="preserve">Zachovanie </w:t>
      </w:r>
      <w:r w:rsidRPr="007823C5">
        <w:rPr>
          <w:rFonts w:ascii="Times New Roman" w:hAnsi="Times New Roman" w:cs="Times New Roman"/>
          <w:color w:val="000000"/>
        </w:rPr>
        <w:t xml:space="preserve">stavu biotopu </w:t>
      </w:r>
      <w:r w:rsidRPr="00622104">
        <w:rPr>
          <w:rFonts w:ascii="Times New Roman" w:hAnsi="Times New Roman" w:cs="Times New Roman"/>
          <w:b/>
          <w:color w:val="000000"/>
        </w:rPr>
        <w:t xml:space="preserve">Ls5.3 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(</w:t>
      </w:r>
      <w:r w:rsidRPr="00622104">
        <w:rPr>
          <w:rFonts w:ascii="Times New Roman" w:hAnsi="Times New Roman" w:cs="Times New Roman"/>
          <w:b/>
          <w:color w:val="000000"/>
          <w:lang w:eastAsia="sk-SK"/>
        </w:rPr>
        <w:t>9140</w:t>
      </w:r>
      <w:r w:rsidRPr="00622104">
        <w:rPr>
          <w:rFonts w:ascii="Times New Roman" w:hAnsi="Times New Roman" w:cs="Times New Roman"/>
          <w:b/>
          <w:color w:val="000000"/>
          <w:shd w:val="clear" w:color="auto" w:fill="FFFFFF"/>
        </w:rPr>
        <w:t>)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823C5">
        <w:rPr>
          <w:rFonts w:ascii="Times New Roman" w:hAnsi="Times New Roman" w:cs="Times New Roman"/>
          <w:b/>
        </w:rPr>
        <w:t xml:space="preserve">Javorovo-bukové horské lesy </w:t>
      </w:r>
      <w:r w:rsidRPr="007823C5">
        <w:rPr>
          <w:rFonts w:ascii="Times New Roman" w:hAnsi="Times New Roman" w:cs="Times New Roman"/>
          <w:color w:val="000000"/>
        </w:rPr>
        <w:t>za splnenia nasledovných atribútov</w:t>
      </w:r>
      <w:r w:rsidRPr="007823C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</w:p>
    <w:tbl>
      <w:tblPr>
        <w:tblW w:w="9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1559"/>
        <w:gridCol w:w="3994"/>
      </w:tblGrid>
      <w:tr w:rsidR="001A589D" w:rsidRPr="00E72E84" w14:paraId="57FB1D60" w14:textId="77777777" w:rsidTr="001A589D">
        <w:trPr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53F6" w14:textId="142E0D77" w:rsidR="001A589D" w:rsidRPr="00E72E8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0ADD" w14:textId="0941A225" w:rsidR="001A589D" w:rsidRPr="00E72E8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9BED" w14:textId="3BE7AF66" w:rsidR="001A589D" w:rsidRPr="00E72E8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8C31" w14:textId="470D89AF" w:rsidR="001A589D" w:rsidRPr="00E72E84" w:rsidRDefault="001A589D" w:rsidP="001A589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4E0F59" w:rsidRPr="00E72E84" w14:paraId="02C7BF8F" w14:textId="77777777" w:rsidTr="001A589D">
        <w:trPr>
          <w:trHeight w:val="208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C32A" w14:textId="77777777" w:rsidR="004E0F59" w:rsidRPr="00E72E84" w:rsidRDefault="004E0F59" w:rsidP="00FF6BB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138D" w14:textId="77777777" w:rsidR="004E0F59" w:rsidRPr="00E72E84" w:rsidRDefault="004E0F59" w:rsidP="00FF6B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D446" w14:textId="56BFB22B" w:rsidR="004E0F59" w:rsidRPr="00E72E84" w:rsidRDefault="004E0F59" w:rsidP="00FF6BB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18</w:t>
            </w: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6948" w14:textId="0AA98BBD" w:rsidR="004E0F59" w:rsidRPr="00E72E84" w:rsidRDefault="00BD7267" w:rsidP="00FF6BB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23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udržanie existujúcej výmery biotopu v ÚEV.</w:t>
            </w:r>
          </w:p>
        </w:tc>
      </w:tr>
      <w:tr w:rsidR="004E0F59" w:rsidRPr="00E72E84" w14:paraId="55D7768C" w14:textId="77777777" w:rsidTr="001A589D">
        <w:trPr>
          <w:trHeight w:val="179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809B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81DE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FE08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90 %</w:t>
            </w:r>
          </w:p>
          <w:p w14:paraId="0EF677B0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5B4E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456D73F0" w14:textId="457A2BA0" w:rsidR="004E0F59" w:rsidRDefault="004E0F59" w:rsidP="00FF6B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&lt;20%,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Acer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platanoides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A. 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pseudoplatanus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Fagus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sylvatica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Fraxinus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excelsior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Picea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abies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&lt;30%,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Sorbus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spp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platyphyllos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Ulmus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glabra</w:t>
            </w:r>
            <w:proofErr w:type="spellEnd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305854C" w14:textId="77777777" w:rsidR="004E0F59" w:rsidRPr="00E72E84" w:rsidRDefault="004E0F59" w:rsidP="00FF6BB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b/>
                <w:sz w:val="18"/>
                <w:szCs w:val="18"/>
              </w:rPr>
              <w:t>Pozn.: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Hrubším typom písma sú vyznačené dominantné druhy biotopu</w:t>
            </w:r>
          </w:p>
        </w:tc>
      </w:tr>
      <w:tr w:rsidR="004E0F59" w:rsidRPr="00E72E84" w14:paraId="08D82FA7" w14:textId="77777777" w:rsidTr="001A589D">
        <w:trPr>
          <w:trHeight w:val="173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EBACB4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synúzie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podrastu (bylín, krov, machorastov, lišajníkov)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590B" w14:textId="77777777" w:rsidR="004E0F59" w:rsidRPr="00E72E84" w:rsidRDefault="004E0F59" w:rsidP="00FF6BB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EB2B" w14:textId="77777777" w:rsidR="004E0F59" w:rsidRPr="00E72E84" w:rsidRDefault="004E0F59" w:rsidP="00FF6BB1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najmenej 3</w:t>
            </w: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80F2" w14:textId="77777777" w:rsidR="004E0F59" w:rsidRPr="00E72E84" w:rsidRDefault="004E0F59" w:rsidP="00FF6BB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Charakteristická druhová skladba:</w:t>
            </w:r>
          </w:p>
          <w:p w14:paraId="7046CA2F" w14:textId="77777777" w:rsidR="004E0F59" w:rsidRPr="00E72E84" w:rsidRDefault="004E0F59" w:rsidP="00FF6BB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Acetosa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arifolia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Aconitum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firmum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Adenostyles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alliariae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Allium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victorialis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Anthriscus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nitidus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Athyrium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distentifolium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Cicerbita</w:t>
            </w:r>
            <w:proofErr w:type="spellEnd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alpina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Cortusa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matthioli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Crepis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paludosa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Cystopteris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sudetica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Delphinium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elatum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Epilobium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alpestre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Geranium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phaeum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G.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sylvaticum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Hesperis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matronalis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subsp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nivea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Petasites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albus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Polystichum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lonchitis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Ranunculus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lanuginosus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R.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platanifolius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Senecio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subalpinus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Soldanella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carpatica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endemit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),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excelsa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subs</w:t>
            </w:r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sambucifolia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, V. 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tripteris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Viola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biflora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14:paraId="66C75A18" w14:textId="77777777" w:rsidR="004E0F59" w:rsidRPr="00E72E84" w:rsidRDefault="004E0F59" w:rsidP="00FF6BB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Lonicera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nigra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Ribes</w:t>
            </w:r>
            <w:proofErr w:type="spellEnd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sz w:val="18"/>
                <w:szCs w:val="18"/>
              </w:rPr>
              <w:t>alpinum</w:t>
            </w:r>
            <w:proofErr w:type="spellEnd"/>
          </w:p>
        </w:tc>
      </w:tr>
      <w:tr w:rsidR="004E0F59" w:rsidRPr="00E72E84" w14:paraId="4B9F7F8B" w14:textId="77777777" w:rsidTr="001A589D">
        <w:trPr>
          <w:trHeight w:val="114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8C07B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D0BF9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0868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DC330E" w14:textId="77777777" w:rsidR="004E0F59" w:rsidRPr="00E72E84" w:rsidRDefault="004E0F59" w:rsidP="00FF6BB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2E8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glandulifera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E0F59" w:rsidRPr="00E72E84" w14:paraId="4DF72BCB" w14:textId="77777777" w:rsidTr="001A589D">
        <w:trPr>
          <w:trHeight w:val="114"/>
          <w:jc w:val="center"/>
        </w:trPr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CE112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Mŕtve drevo </w:t>
            </w:r>
          </w:p>
          <w:p w14:paraId="5A8346C1" w14:textId="06DAD2D3" w:rsidR="004E0F59" w:rsidRPr="00E72E84" w:rsidRDefault="004E0F59" w:rsidP="007812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(stojace, ležiace kmene stromov hlavnej úrovne s limit</w:t>
            </w:r>
            <w:r w:rsidR="007812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nou hrúbkou d1,3 najmenej 30 cm</w:t>
            </w: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446F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2E8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4CDC" w14:textId="77777777" w:rsidR="004E0F59" w:rsidRPr="007823C5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  <w:r w:rsidRPr="007823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14:paraId="3F957B8C" w14:textId="77777777" w:rsidR="004E0F59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18BB7" w14:textId="77777777" w:rsidR="004E0F59" w:rsidRPr="00E72E84" w:rsidRDefault="004E0F59" w:rsidP="00FF6BB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>rovnomerne po celej ploche</w:t>
            </w:r>
            <w:r w:rsidRPr="00E72E8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9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49CDDD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2E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14:paraId="4C6B5DB8" w14:textId="77777777" w:rsidR="004E0F59" w:rsidRPr="00E72E84" w:rsidRDefault="004E0F59" w:rsidP="00FF6B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F9E28C" w14:textId="77777777" w:rsidR="00FF6BB1" w:rsidRDefault="00FF6BB1" w:rsidP="00F1798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E9812" w14:textId="3F66B350" w:rsidR="00086B26" w:rsidRPr="0031424B" w:rsidRDefault="008F0D59" w:rsidP="00F1798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</w:t>
      </w:r>
      <w:r w:rsidR="00086B26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086B26" w:rsidRPr="0031424B">
        <w:rPr>
          <w:rFonts w:ascii="Times New Roman" w:hAnsi="Times New Roman" w:cs="Times New Roman"/>
          <w:b/>
          <w:color w:val="000000"/>
          <w:sz w:val="24"/>
          <w:szCs w:val="24"/>
        </w:rPr>
        <w:t>Sk</w:t>
      </w:r>
      <w:r w:rsidR="00086B26">
        <w:rPr>
          <w:rFonts w:ascii="Times New Roman" w:hAnsi="Times New Roman" w:cs="Times New Roman"/>
          <w:b/>
          <w:color w:val="000000"/>
          <w:sz w:val="24"/>
          <w:szCs w:val="24"/>
        </w:rPr>
        <w:t>2 (822</w:t>
      </w:r>
      <w:r w:rsidR="00086B26" w:rsidRPr="00314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r w:rsidR="00086B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Silikátové </w:t>
      </w:r>
      <w:r w:rsidR="00086B26" w:rsidRPr="0031424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skalné steny a svahy so štrbinovou vegetáciou</w:t>
      </w:r>
      <w:r w:rsidR="00086B26" w:rsidRPr="003142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559"/>
        <w:gridCol w:w="3969"/>
      </w:tblGrid>
      <w:tr w:rsidR="001A589D" w:rsidRPr="00241989" w14:paraId="54970DFA" w14:textId="77777777" w:rsidTr="0078122E">
        <w:trPr>
          <w:trHeight w:val="422"/>
        </w:trPr>
        <w:tc>
          <w:tcPr>
            <w:tcW w:w="1843" w:type="dxa"/>
            <w:shd w:val="clear" w:color="auto" w:fill="auto"/>
            <w:hideMark/>
          </w:tcPr>
          <w:p w14:paraId="361D4D90" w14:textId="77E370D3" w:rsidR="001A589D" w:rsidRPr="0074033D" w:rsidRDefault="001A589D" w:rsidP="001A5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shd w:val="clear" w:color="auto" w:fill="auto"/>
            <w:hideMark/>
          </w:tcPr>
          <w:p w14:paraId="1D3551F3" w14:textId="36928871" w:rsidR="001A589D" w:rsidRPr="0074033D" w:rsidRDefault="001A589D" w:rsidP="001A5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59" w:type="dxa"/>
            <w:shd w:val="clear" w:color="auto" w:fill="auto"/>
            <w:hideMark/>
          </w:tcPr>
          <w:p w14:paraId="21959971" w14:textId="5C039C17" w:rsidR="001A589D" w:rsidRPr="0074033D" w:rsidRDefault="001A589D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shd w:val="clear" w:color="auto" w:fill="auto"/>
            <w:hideMark/>
          </w:tcPr>
          <w:p w14:paraId="032C4671" w14:textId="2B460570" w:rsidR="001A589D" w:rsidRPr="0074033D" w:rsidRDefault="001A589D" w:rsidP="001A58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086B26" w:rsidRPr="00241989" w14:paraId="770AB16A" w14:textId="77777777" w:rsidTr="001A589D">
        <w:trPr>
          <w:trHeight w:val="290"/>
        </w:trPr>
        <w:tc>
          <w:tcPr>
            <w:tcW w:w="1843" w:type="dxa"/>
            <w:shd w:val="clear" w:color="auto" w:fill="auto"/>
            <w:vAlign w:val="bottom"/>
            <w:hideMark/>
          </w:tcPr>
          <w:p w14:paraId="4200211D" w14:textId="77777777" w:rsidR="00086B26" w:rsidRPr="00241989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A033898" w14:textId="77777777" w:rsidR="00086B26" w:rsidRPr="00241989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ha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089ED7A5" w14:textId="22EA30D8" w:rsidR="00086B26" w:rsidRPr="00241989" w:rsidRDefault="004E0F59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0,14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0C37FCD" w14:textId="77777777" w:rsidR="00086B26" w:rsidRPr="00241989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Udržať</w:t>
            </w:r>
            <w:r w:rsidRPr="00241989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výmeru biotopu </w:t>
            </w:r>
          </w:p>
        </w:tc>
      </w:tr>
      <w:tr w:rsidR="00086B26" w:rsidRPr="00241989" w14:paraId="3BE6033B" w14:textId="77777777" w:rsidTr="001A589D">
        <w:trPr>
          <w:trHeight w:val="290"/>
        </w:trPr>
        <w:tc>
          <w:tcPr>
            <w:tcW w:w="1843" w:type="dxa"/>
            <w:shd w:val="clear" w:color="auto" w:fill="auto"/>
            <w:vAlign w:val="bottom"/>
          </w:tcPr>
          <w:p w14:paraId="70451675" w14:textId="77777777" w:rsidR="00086B26" w:rsidRPr="00241989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B7686" w14:textId="01EDFA37" w:rsidR="00086B26" w:rsidRPr="00241989" w:rsidRDefault="008C1F5A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druhov/16</w:t>
            </w:r>
            <w:r w:rsidR="00086B26"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m2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C7EBB70" w14:textId="0EDA835F" w:rsidR="00086B26" w:rsidRDefault="00086B26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najmenej </w:t>
            </w:r>
            <w:r w:rsidR="001A589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</w:t>
            </w: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druh</w:t>
            </w:r>
            <w:r w:rsidR="001A589D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y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4E97979" w14:textId="093D2CC3" w:rsidR="00086B26" w:rsidRPr="00552897" w:rsidRDefault="00086B26" w:rsidP="00F179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Polypodium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vulgare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trichomanes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Asplenium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septentrionale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Cardaminopsis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arenosa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Hylotelephium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maximum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agg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.,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Cystopteris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fragilis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Hypnum</w:t>
            </w:r>
            <w:proofErr w:type="spellEnd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="001A589D" w:rsidRPr="001A5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cupressiforme</w:t>
            </w:r>
            <w:proofErr w:type="spellEnd"/>
          </w:p>
        </w:tc>
      </w:tr>
      <w:tr w:rsidR="00086B26" w:rsidRPr="00241989" w14:paraId="41114C84" w14:textId="77777777" w:rsidTr="001A589D">
        <w:trPr>
          <w:trHeight w:val="290"/>
        </w:trPr>
        <w:tc>
          <w:tcPr>
            <w:tcW w:w="1843" w:type="dxa"/>
            <w:shd w:val="clear" w:color="auto" w:fill="auto"/>
            <w:vAlign w:val="bottom"/>
          </w:tcPr>
          <w:p w14:paraId="0216B40C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C05DA05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789CB5C" w14:textId="77777777" w:rsidR="00086B26" w:rsidRDefault="00086B26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Menej ako 10</w:t>
            </w:r>
            <w:r w:rsidRPr="00F3116E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%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C4B553A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Minimálny výskyt drevín na skalných útvaroch.</w:t>
            </w:r>
          </w:p>
        </w:tc>
      </w:tr>
      <w:tr w:rsidR="00086B26" w:rsidRPr="00241989" w14:paraId="67BA75E9" w14:textId="77777777" w:rsidTr="001A589D">
        <w:trPr>
          <w:trHeight w:val="290"/>
        </w:trPr>
        <w:tc>
          <w:tcPr>
            <w:tcW w:w="1843" w:type="dxa"/>
            <w:shd w:val="clear" w:color="auto" w:fill="auto"/>
            <w:vAlign w:val="bottom"/>
          </w:tcPr>
          <w:p w14:paraId="4FB13181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alochtónnych</w:t>
            </w:r>
            <w:proofErr w:type="spellEnd"/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/inváznych/invázne sa správajúcich druhov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C4FBA0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B83296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pokrytia/25 m2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F61A31" w14:textId="77777777" w:rsidR="00086B26" w:rsidRDefault="00086B26" w:rsidP="00086B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257A750" w14:textId="77777777" w:rsidR="00086B26" w:rsidRDefault="00086B26" w:rsidP="00086B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Žiadny výskyt nepôvodných a inváznych druhov</w:t>
            </w:r>
          </w:p>
        </w:tc>
      </w:tr>
    </w:tbl>
    <w:p w14:paraId="1852EAA3" w14:textId="77777777" w:rsidR="00F17982" w:rsidRDefault="00F17982" w:rsidP="007750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14:paraId="1F8913BA" w14:textId="77777777" w:rsidR="0074033D" w:rsidRPr="00626A09" w:rsidRDefault="0074033D" w:rsidP="0074033D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</w:rPr>
        <w:t xml:space="preserve">Zlepšenie stavu druhu </w:t>
      </w:r>
      <w:proofErr w:type="spellStart"/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Rosalia</w:t>
      </w:r>
      <w:proofErr w:type="spellEnd"/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 </w:t>
      </w:r>
      <w:proofErr w:type="spellStart"/>
      <w:r w:rsidRPr="00BE2034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>alpina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lang w:eastAsia="sk-SK"/>
        </w:rPr>
        <w:t xml:space="preserve"> </w:t>
      </w:r>
      <w:r w:rsidRPr="00626A09">
        <w:rPr>
          <w:rFonts w:ascii="Times New Roman" w:hAnsi="Times New Roman" w:cs="Times New Roman"/>
          <w:color w:val="000000"/>
        </w:rPr>
        <w:t xml:space="preserve">v súlade s nasledovnými </w:t>
      </w:r>
      <w:r>
        <w:rPr>
          <w:rFonts w:ascii="Times New Roman" w:hAnsi="Times New Roman" w:cs="Times New Roman"/>
          <w:color w:val="000000"/>
        </w:rPr>
        <w:t>atribútmi a cieľovými hodnotami:</w:t>
      </w:r>
    </w:p>
    <w:tbl>
      <w:tblPr>
        <w:tblW w:w="89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701"/>
        <w:gridCol w:w="1559"/>
        <w:gridCol w:w="3969"/>
      </w:tblGrid>
      <w:tr w:rsidR="001A589D" w:rsidRPr="00652926" w14:paraId="56E6AD67" w14:textId="77777777" w:rsidTr="001A589D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86C8" w14:textId="357D897D" w:rsidR="001A589D" w:rsidRPr="00D80300" w:rsidRDefault="001A589D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A58D" w14:textId="07833C08" w:rsidR="001A589D" w:rsidRPr="00D80300" w:rsidRDefault="001A589D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4C9D2" w14:textId="0F70CAF2" w:rsidR="001A589D" w:rsidRPr="00D80300" w:rsidRDefault="001A589D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F4E96" w14:textId="5C039A34" w:rsidR="001A589D" w:rsidRPr="00D80300" w:rsidRDefault="001A589D" w:rsidP="001A58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92F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74033D" w:rsidRPr="00652926" w14:paraId="2924C8DD" w14:textId="77777777" w:rsidTr="001A589D">
        <w:trPr>
          <w:trHeight w:val="6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2B3F" w14:textId="11121BF5" w:rsidR="0074033D" w:rsidRPr="00652926" w:rsidRDefault="001A589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74033D"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021" w14:textId="77777777" w:rsidR="0074033D" w:rsidRPr="00652926" w:rsidRDefault="0074033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CF93" w14:textId="77777777" w:rsidR="0074033D" w:rsidRPr="00652926" w:rsidRDefault="0074033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1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0F38" w14:textId="707AA5AC" w:rsidR="0074033D" w:rsidRPr="00652926" w:rsidRDefault="0074033D" w:rsidP="007403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populácie do 100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jedincov (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aktuály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údaj / z SDF)</w:t>
            </w:r>
          </w:p>
        </w:tc>
      </w:tr>
      <w:tr w:rsidR="0074033D" w:rsidRPr="00652926" w14:paraId="2514701F" w14:textId="77777777" w:rsidTr="001A589D">
        <w:trPr>
          <w:trHeight w:val="9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80E2" w14:textId="3D92E2BC" w:rsidR="0074033D" w:rsidRPr="00652926" w:rsidRDefault="001A589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="0074033D"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biotopu výskytu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339" w14:textId="77777777" w:rsidR="0074033D" w:rsidRPr="00652926" w:rsidRDefault="0074033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6999" w14:textId="7FC31600" w:rsidR="0074033D" w:rsidRPr="0066146B" w:rsidRDefault="009E750F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EC0" w14:textId="77777777" w:rsidR="0074033D" w:rsidRPr="00652926" w:rsidRDefault="0074033D" w:rsidP="005104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taršie lesy 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poloprírodného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až </w:t>
            </w:r>
            <w:proofErr w:type="spellStart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pralesovitého</w:t>
            </w:r>
            <w:proofErr w:type="spellEnd"/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charakteru. </w:t>
            </w:r>
          </w:p>
        </w:tc>
      </w:tr>
      <w:tr w:rsidR="0074033D" w:rsidRPr="00652926" w14:paraId="5620A1A0" w14:textId="77777777" w:rsidTr="001A589D">
        <w:trPr>
          <w:trHeight w:val="6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CF8" w14:textId="77777777" w:rsidR="0074033D" w:rsidRPr="00652926" w:rsidRDefault="0074033D" w:rsidP="005104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Kvalita biotopu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96A" w14:textId="77777777" w:rsidR="0074033D" w:rsidRPr="00652926" w:rsidRDefault="0074033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ponechaných starších jedincov drevín nad 80 rokov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0C0" w14:textId="77777777" w:rsidR="0074033D" w:rsidRPr="00652926" w:rsidRDefault="0074033D" w:rsidP="005104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strom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/ha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A609" w14:textId="77777777" w:rsidR="0074033D" w:rsidRPr="00652926" w:rsidRDefault="0074033D" w:rsidP="005104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Zachovať alebo dosiahnuť považovaný počet stromov na ha.</w:t>
            </w:r>
          </w:p>
        </w:tc>
      </w:tr>
    </w:tbl>
    <w:p w14:paraId="307EF3D7" w14:textId="77777777" w:rsidR="0001518F" w:rsidRDefault="0001518F" w:rsidP="0066146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1518F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20EEE"/>
    <w:multiLevelType w:val="hybridMultilevel"/>
    <w:tmpl w:val="E5CC4308"/>
    <w:lvl w:ilvl="0" w:tplc="E9AE3AB6">
      <w:start w:val="3"/>
      <w:numFmt w:val="decimal"/>
      <w:lvlText w:val="%1"/>
      <w:lvlJc w:val="left"/>
      <w:pPr>
        <w:ind w:left="1077" w:hanging="1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922617E">
      <w:numFmt w:val="bullet"/>
      <w:lvlText w:val="•"/>
      <w:lvlJc w:val="left"/>
      <w:pPr>
        <w:ind w:left="2098" w:hanging="188"/>
      </w:pPr>
      <w:rPr>
        <w:rFonts w:hint="default"/>
      </w:rPr>
    </w:lvl>
    <w:lvl w:ilvl="2" w:tplc="B33A38BA">
      <w:numFmt w:val="bullet"/>
      <w:lvlText w:val="•"/>
      <w:lvlJc w:val="left"/>
      <w:pPr>
        <w:ind w:left="3116" w:hanging="188"/>
      </w:pPr>
      <w:rPr>
        <w:rFonts w:hint="default"/>
      </w:rPr>
    </w:lvl>
    <w:lvl w:ilvl="3" w:tplc="C14E5E34">
      <w:numFmt w:val="bullet"/>
      <w:lvlText w:val="•"/>
      <w:lvlJc w:val="left"/>
      <w:pPr>
        <w:ind w:left="4134" w:hanging="188"/>
      </w:pPr>
      <w:rPr>
        <w:rFonts w:hint="default"/>
      </w:rPr>
    </w:lvl>
    <w:lvl w:ilvl="4" w:tplc="5082E31A">
      <w:numFmt w:val="bullet"/>
      <w:lvlText w:val="•"/>
      <w:lvlJc w:val="left"/>
      <w:pPr>
        <w:ind w:left="5152" w:hanging="188"/>
      </w:pPr>
      <w:rPr>
        <w:rFonts w:hint="default"/>
      </w:rPr>
    </w:lvl>
    <w:lvl w:ilvl="5" w:tplc="FF02B176">
      <w:numFmt w:val="bullet"/>
      <w:lvlText w:val="•"/>
      <w:lvlJc w:val="left"/>
      <w:pPr>
        <w:ind w:left="6170" w:hanging="188"/>
      </w:pPr>
      <w:rPr>
        <w:rFonts w:hint="default"/>
      </w:rPr>
    </w:lvl>
    <w:lvl w:ilvl="6" w:tplc="69E4F09E">
      <w:numFmt w:val="bullet"/>
      <w:lvlText w:val="•"/>
      <w:lvlJc w:val="left"/>
      <w:pPr>
        <w:ind w:left="7188" w:hanging="188"/>
      </w:pPr>
      <w:rPr>
        <w:rFonts w:hint="default"/>
      </w:rPr>
    </w:lvl>
    <w:lvl w:ilvl="7" w:tplc="9CB09ED6">
      <w:numFmt w:val="bullet"/>
      <w:lvlText w:val="•"/>
      <w:lvlJc w:val="left"/>
      <w:pPr>
        <w:ind w:left="8206" w:hanging="188"/>
      </w:pPr>
      <w:rPr>
        <w:rFonts w:hint="default"/>
      </w:rPr>
    </w:lvl>
    <w:lvl w:ilvl="8" w:tplc="FE3874AE">
      <w:numFmt w:val="bullet"/>
      <w:lvlText w:val="•"/>
      <w:lvlJc w:val="left"/>
      <w:pPr>
        <w:ind w:left="9224" w:hanging="188"/>
      </w:pPr>
      <w:rPr>
        <w:rFonts w:hint="default"/>
      </w:rPr>
    </w:lvl>
  </w:abstractNum>
  <w:abstractNum w:abstractNumId="1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4F0533"/>
    <w:multiLevelType w:val="hybridMultilevel"/>
    <w:tmpl w:val="49FA8458"/>
    <w:lvl w:ilvl="0" w:tplc="F09C45EE">
      <w:start w:val="4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7" w:hanging="360"/>
      </w:pPr>
    </w:lvl>
    <w:lvl w:ilvl="2" w:tplc="041B001B" w:tentative="1">
      <w:start w:val="1"/>
      <w:numFmt w:val="lowerRoman"/>
      <w:lvlText w:val="%3."/>
      <w:lvlJc w:val="right"/>
      <w:pPr>
        <w:ind w:left="2877" w:hanging="180"/>
      </w:pPr>
    </w:lvl>
    <w:lvl w:ilvl="3" w:tplc="041B000F" w:tentative="1">
      <w:start w:val="1"/>
      <w:numFmt w:val="decimal"/>
      <w:lvlText w:val="%4."/>
      <w:lvlJc w:val="left"/>
      <w:pPr>
        <w:ind w:left="3597" w:hanging="360"/>
      </w:pPr>
    </w:lvl>
    <w:lvl w:ilvl="4" w:tplc="041B0019" w:tentative="1">
      <w:start w:val="1"/>
      <w:numFmt w:val="lowerLetter"/>
      <w:lvlText w:val="%5."/>
      <w:lvlJc w:val="left"/>
      <w:pPr>
        <w:ind w:left="4317" w:hanging="360"/>
      </w:pPr>
    </w:lvl>
    <w:lvl w:ilvl="5" w:tplc="041B001B" w:tentative="1">
      <w:start w:val="1"/>
      <w:numFmt w:val="lowerRoman"/>
      <w:lvlText w:val="%6."/>
      <w:lvlJc w:val="right"/>
      <w:pPr>
        <w:ind w:left="5037" w:hanging="180"/>
      </w:pPr>
    </w:lvl>
    <w:lvl w:ilvl="6" w:tplc="041B000F" w:tentative="1">
      <w:start w:val="1"/>
      <w:numFmt w:val="decimal"/>
      <w:lvlText w:val="%7."/>
      <w:lvlJc w:val="left"/>
      <w:pPr>
        <w:ind w:left="5757" w:hanging="360"/>
      </w:pPr>
    </w:lvl>
    <w:lvl w:ilvl="7" w:tplc="041B0019" w:tentative="1">
      <w:start w:val="1"/>
      <w:numFmt w:val="lowerLetter"/>
      <w:lvlText w:val="%8."/>
      <w:lvlJc w:val="left"/>
      <w:pPr>
        <w:ind w:left="6477" w:hanging="360"/>
      </w:pPr>
    </w:lvl>
    <w:lvl w:ilvl="8" w:tplc="041B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671B381D"/>
    <w:multiLevelType w:val="hybridMultilevel"/>
    <w:tmpl w:val="D298A598"/>
    <w:lvl w:ilvl="0" w:tplc="041B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4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3FEA"/>
    <w:multiLevelType w:val="hybridMultilevel"/>
    <w:tmpl w:val="648482D8"/>
    <w:lvl w:ilvl="0" w:tplc="20C485B4">
      <w:start w:val="3"/>
      <w:numFmt w:val="decimal"/>
      <w:lvlText w:val="%1"/>
      <w:lvlJc w:val="left"/>
      <w:pPr>
        <w:ind w:left="107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2466A26">
      <w:numFmt w:val="bullet"/>
      <w:lvlText w:val="•"/>
      <w:lvlJc w:val="left"/>
      <w:pPr>
        <w:ind w:left="2098" w:hanging="245"/>
      </w:pPr>
      <w:rPr>
        <w:rFonts w:hint="default"/>
      </w:rPr>
    </w:lvl>
    <w:lvl w:ilvl="2" w:tplc="D2E63B08">
      <w:numFmt w:val="bullet"/>
      <w:lvlText w:val="•"/>
      <w:lvlJc w:val="left"/>
      <w:pPr>
        <w:ind w:left="3116" w:hanging="245"/>
      </w:pPr>
      <w:rPr>
        <w:rFonts w:hint="default"/>
      </w:rPr>
    </w:lvl>
    <w:lvl w:ilvl="3" w:tplc="33C4646C">
      <w:numFmt w:val="bullet"/>
      <w:lvlText w:val="•"/>
      <w:lvlJc w:val="left"/>
      <w:pPr>
        <w:ind w:left="4134" w:hanging="245"/>
      </w:pPr>
      <w:rPr>
        <w:rFonts w:hint="default"/>
      </w:rPr>
    </w:lvl>
    <w:lvl w:ilvl="4" w:tplc="ED269364">
      <w:numFmt w:val="bullet"/>
      <w:lvlText w:val="•"/>
      <w:lvlJc w:val="left"/>
      <w:pPr>
        <w:ind w:left="5152" w:hanging="245"/>
      </w:pPr>
      <w:rPr>
        <w:rFonts w:hint="default"/>
      </w:rPr>
    </w:lvl>
    <w:lvl w:ilvl="5" w:tplc="D43CBE5C">
      <w:numFmt w:val="bullet"/>
      <w:lvlText w:val="•"/>
      <w:lvlJc w:val="left"/>
      <w:pPr>
        <w:ind w:left="6170" w:hanging="245"/>
      </w:pPr>
      <w:rPr>
        <w:rFonts w:hint="default"/>
      </w:rPr>
    </w:lvl>
    <w:lvl w:ilvl="6" w:tplc="53E00ADA">
      <w:numFmt w:val="bullet"/>
      <w:lvlText w:val="•"/>
      <w:lvlJc w:val="left"/>
      <w:pPr>
        <w:ind w:left="7188" w:hanging="245"/>
      </w:pPr>
      <w:rPr>
        <w:rFonts w:hint="default"/>
      </w:rPr>
    </w:lvl>
    <w:lvl w:ilvl="7" w:tplc="BA56F30A">
      <w:numFmt w:val="bullet"/>
      <w:lvlText w:val="•"/>
      <w:lvlJc w:val="left"/>
      <w:pPr>
        <w:ind w:left="8206" w:hanging="245"/>
      </w:pPr>
      <w:rPr>
        <w:rFonts w:hint="default"/>
      </w:rPr>
    </w:lvl>
    <w:lvl w:ilvl="8" w:tplc="8BA6E704">
      <w:numFmt w:val="bullet"/>
      <w:lvlText w:val="•"/>
      <w:lvlJc w:val="left"/>
      <w:pPr>
        <w:ind w:left="9224" w:hanging="245"/>
      </w:pPr>
      <w:rPr>
        <w:rFonts w:hint="default"/>
      </w:rPr>
    </w:lvl>
  </w:abstractNum>
  <w:abstractNum w:abstractNumId="6" w15:restartNumberingAfterBreak="0">
    <w:nsid w:val="6E865DC6"/>
    <w:multiLevelType w:val="hybridMultilevel"/>
    <w:tmpl w:val="8146B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A592D"/>
    <w:multiLevelType w:val="hybridMultilevel"/>
    <w:tmpl w:val="CFB28002"/>
    <w:lvl w:ilvl="0" w:tplc="C68CA10C">
      <w:start w:val="6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9" w:hanging="360"/>
      </w:pPr>
    </w:lvl>
    <w:lvl w:ilvl="2" w:tplc="041B001B" w:tentative="1">
      <w:start w:val="1"/>
      <w:numFmt w:val="lowerRoman"/>
      <w:lvlText w:val="%3."/>
      <w:lvlJc w:val="right"/>
      <w:pPr>
        <w:ind w:left="2689" w:hanging="180"/>
      </w:pPr>
    </w:lvl>
    <w:lvl w:ilvl="3" w:tplc="041B000F" w:tentative="1">
      <w:start w:val="1"/>
      <w:numFmt w:val="decimal"/>
      <w:lvlText w:val="%4."/>
      <w:lvlJc w:val="left"/>
      <w:pPr>
        <w:ind w:left="3409" w:hanging="360"/>
      </w:pPr>
    </w:lvl>
    <w:lvl w:ilvl="4" w:tplc="041B0019" w:tentative="1">
      <w:start w:val="1"/>
      <w:numFmt w:val="lowerLetter"/>
      <w:lvlText w:val="%5."/>
      <w:lvlJc w:val="left"/>
      <w:pPr>
        <w:ind w:left="4129" w:hanging="360"/>
      </w:pPr>
    </w:lvl>
    <w:lvl w:ilvl="5" w:tplc="041B001B" w:tentative="1">
      <w:start w:val="1"/>
      <w:numFmt w:val="lowerRoman"/>
      <w:lvlText w:val="%6."/>
      <w:lvlJc w:val="right"/>
      <w:pPr>
        <w:ind w:left="4849" w:hanging="180"/>
      </w:pPr>
    </w:lvl>
    <w:lvl w:ilvl="6" w:tplc="041B000F" w:tentative="1">
      <w:start w:val="1"/>
      <w:numFmt w:val="decimal"/>
      <w:lvlText w:val="%7."/>
      <w:lvlJc w:val="left"/>
      <w:pPr>
        <w:ind w:left="5569" w:hanging="360"/>
      </w:pPr>
    </w:lvl>
    <w:lvl w:ilvl="7" w:tplc="041B0019" w:tentative="1">
      <w:start w:val="1"/>
      <w:numFmt w:val="lowerLetter"/>
      <w:lvlText w:val="%8."/>
      <w:lvlJc w:val="left"/>
      <w:pPr>
        <w:ind w:left="6289" w:hanging="360"/>
      </w:pPr>
    </w:lvl>
    <w:lvl w:ilvl="8" w:tplc="041B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1518F"/>
    <w:rsid w:val="0002231E"/>
    <w:rsid w:val="00024F35"/>
    <w:rsid w:val="000302C7"/>
    <w:rsid w:val="00032289"/>
    <w:rsid w:val="00034AE7"/>
    <w:rsid w:val="00052428"/>
    <w:rsid w:val="00086B26"/>
    <w:rsid w:val="00090147"/>
    <w:rsid w:val="000A0F1F"/>
    <w:rsid w:val="000A53DA"/>
    <w:rsid w:val="000B494B"/>
    <w:rsid w:val="000C35EE"/>
    <w:rsid w:val="000D3ACB"/>
    <w:rsid w:val="000D4C17"/>
    <w:rsid w:val="000E5829"/>
    <w:rsid w:val="000F08DC"/>
    <w:rsid w:val="000F140B"/>
    <w:rsid w:val="000F15B6"/>
    <w:rsid w:val="001075EC"/>
    <w:rsid w:val="00107F36"/>
    <w:rsid w:val="0011087C"/>
    <w:rsid w:val="001123F2"/>
    <w:rsid w:val="001131E3"/>
    <w:rsid w:val="0011445B"/>
    <w:rsid w:val="001258AA"/>
    <w:rsid w:val="00127849"/>
    <w:rsid w:val="00157222"/>
    <w:rsid w:val="00165F46"/>
    <w:rsid w:val="00166A90"/>
    <w:rsid w:val="00186C3C"/>
    <w:rsid w:val="00195E53"/>
    <w:rsid w:val="001A589D"/>
    <w:rsid w:val="001B4A5C"/>
    <w:rsid w:val="001C4290"/>
    <w:rsid w:val="001D51FF"/>
    <w:rsid w:val="001F7DC2"/>
    <w:rsid w:val="00201434"/>
    <w:rsid w:val="00201FFE"/>
    <w:rsid w:val="002104EF"/>
    <w:rsid w:val="002147C9"/>
    <w:rsid w:val="00241989"/>
    <w:rsid w:val="00247CEF"/>
    <w:rsid w:val="00257424"/>
    <w:rsid w:val="00260D76"/>
    <w:rsid w:val="002716FE"/>
    <w:rsid w:val="002822A5"/>
    <w:rsid w:val="00286C9F"/>
    <w:rsid w:val="0029101B"/>
    <w:rsid w:val="00291970"/>
    <w:rsid w:val="00294945"/>
    <w:rsid w:val="002B384F"/>
    <w:rsid w:val="002B3C46"/>
    <w:rsid w:val="002D311A"/>
    <w:rsid w:val="002F2ED0"/>
    <w:rsid w:val="002F7BBC"/>
    <w:rsid w:val="0031424B"/>
    <w:rsid w:val="003302C8"/>
    <w:rsid w:val="00342CE7"/>
    <w:rsid w:val="00344403"/>
    <w:rsid w:val="00346369"/>
    <w:rsid w:val="00354686"/>
    <w:rsid w:val="003564D4"/>
    <w:rsid w:val="00362332"/>
    <w:rsid w:val="00366DB1"/>
    <w:rsid w:val="00371953"/>
    <w:rsid w:val="003776EF"/>
    <w:rsid w:val="00384E08"/>
    <w:rsid w:val="00386192"/>
    <w:rsid w:val="003A3884"/>
    <w:rsid w:val="003B34B6"/>
    <w:rsid w:val="003B552D"/>
    <w:rsid w:val="003C2090"/>
    <w:rsid w:val="003C2459"/>
    <w:rsid w:val="003D3424"/>
    <w:rsid w:val="003F5557"/>
    <w:rsid w:val="003F71B7"/>
    <w:rsid w:val="00402048"/>
    <w:rsid w:val="00403089"/>
    <w:rsid w:val="00410FDB"/>
    <w:rsid w:val="004234CB"/>
    <w:rsid w:val="00437F58"/>
    <w:rsid w:val="004502A3"/>
    <w:rsid w:val="00455620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1BD8"/>
    <w:rsid w:val="004C5D19"/>
    <w:rsid w:val="004E0F59"/>
    <w:rsid w:val="004E6C10"/>
    <w:rsid w:val="004F232E"/>
    <w:rsid w:val="004F6CBA"/>
    <w:rsid w:val="005007DD"/>
    <w:rsid w:val="00506BD5"/>
    <w:rsid w:val="00552897"/>
    <w:rsid w:val="00553C56"/>
    <w:rsid w:val="00555FDD"/>
    <w:rsid w:val="00567493"/>
    <w:rsid w:val="00576006"/>
    <w:rsid w:val="00582857"/>
    <w:rsid w:val="0058523C"/>
    <w:rsid w:val="00586551"/>
    <w:rsid w:val="005A3D0C"/>
    <w:rsid w:val="005A3E44"/>
    <w:rsid w:val="005B0663"/>
    <w:rsid w:val="005B7DA8"/>
    <w:rsid w:val="005C1397"/>
    <w:rsid w:val="005C5A74"/>
    <w:rsid w:val="005E0AC7"/>
    <w:rsid w:val="00613454"/>
    <w:rsid w:val="00622104"/>
    <w:rsid w:val="00626A09"/>
    <w:rsid w:val="0062795D"/>
    <w:rsid w:val="00632E75"/>
    <w:rsid w:val="0064147B"/>
    <w:rsid w:val="00645F5F"/>
    <w:rsid w:val="00651377"/>
    <w:rsid w:val="00652933"/>
    <w:rsid w:val="00653B45"/>
    <w:rsid w:val="006601D8"/>
    <w:rsid w:val="0066146B"/>
    <w:rsid w:val="00686099"/>
    <w:rsid w:val="0069367E"/>
    <w:rsid w:val="006A7FF1"/>
    <w:rsid w:val="006B1634"/>
    <w:rsid w:val="006C0E08"/>
    <w:rsid w:val="006D5E23"/>
    <w:rsid w:val="006E2639"/>
    <w:rsid w:val="007015D4"/>
    <w:rsid w:val="00701F22"/>
    <w:rsid w:val="00707499"/>
    <w:rsid w:val="00712AAD"/>
    <w:rsid w:val="00715E45"/>
    <w:rsid w:val="00722E6A"/>
    <w:rsid w:val="00727610"/>
    <w:rsid w:val="00731313"/>
    <w:rsid w:val="00731CAD"/>
    <w:rsid w:val="00735411"/>
    <w:rsid w:val="00737CD4"/>
    <w:rsid w:val="0074033D"/>
    <w:rsid w:val="00754F13"/>
    <w:rsid w:val="007657C5"/>
    <w:rsid w:val="00767DD6"/>
    <w:rsid w:val="00775056"/>
    <w:rsid w:val="0078122E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E459E"/>
    <w:rsid w:val="007E604B"/>
    <w:rsid w:val="007F7A92"/>
    <w:rsid w:val="00802A9C"/>
    <w:rsid w:val="00807BA2"/>
    <w:rsid w:val="00813456"/>
    <w:rsid w:val="00816B99"/>
    <w:rsid w:val="0082510D"/>
    <w:rsid w:val="008341E1"/>
    <w:rsid w:val="008343C9"/>
    <w:rsid w:val="00836ADE"/>
    <w:rsid w:val="008451CF"/>
    <w:rsid w:val="008606FF"/>
    <w:rsid w:val="00867CB1"/>
    <w:rsid w:val="00872553"/>
    <w:rsid w:val="00891E37"/>
    <w:rsid w:val="00891FD6"/>
    <w:rsid w:val="008A37C1"/>
    <w:rsid w:val="008B115B"/>
    <w:rsid w:val="008B352B"/>
    <w:rsid w:val="008C1F5A"/>
    <w:rsid w:val="008C7D99"/>
    <w:rsid w:val="008E014A"/>
    <w:rsid w:val="008E1527"/>
    <w:rsid w:val="008F0D59"/>
    <w:rsid w:val="008F624C"/>
    <w:rsid w:val="00912626"/>
    <w:rsid w:val="00920153"/>
    <w:rsid w:val="00936F15"/>
    <w:rsid w:val="009473DF"/>
    <w:rsid w:val="00951614"/>
    <w:rsid w:val="009571F2"/>
    <w:rsid w:val="009614A8"/>
    <w:rsid w:val="00961F3E"/>
    <w:rsid w:val="00962279"/>
    <w:rsid w:val="00990354"/>
    <w:rsid w:val="009947E2"/>
    <w:rsid w:val="009A5B90"/>
    <w:rsid w:val="009B0621"/>
    <w:rsid w:val="009B7E2B"/>
    <w:rsid w:val="009C53B8"/>
    <w:rsid w:val="009D1C8C"/>
    <w:rsid w:val="009E02C4"/>
    <w:rsid w:val="009E03C2"/>
    <w:rsid w:val="009E750F"/>
    <w:rsid w:val="00A1487C"/>
    <w:rsid w:val="00A156DD"/>
    <w:rsid w:val="00A20785"/>
    <w:rsid w:val="00A22209"/>
    <w:rsid w:val="00A455BC"/>
    <w:rsid w:val="00AA7ABF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B02BEF"/>
    <w:rsid w:val="00B035A7"/>
    <w:rsid w:val="00B13020"/>
    <w:rsid w:val="00B14339"/>
    <w:rsid w:val="00B14E7C"/>
    <w:rsid w:val="00B31B3C"/>
    <w:rsid w:val="00B47CC0"/>
    <w:rsid w:val="00B55AFA"/>
    <w:rsid w:val="00B572C1"/>
    <w:rsid w:val="00B668A7"/>
    <w:rsid w:val="00B83296"/>
    <w:rsid w:val="00B856A2"/>
    <w:rsid w:val="00B960E4"/>
    <w:rsid w:val="00BA15D7"/>
    <w:rsid w:val="00BB3162"/>
    <w:rsid w:val="00BB4BFD"/>
    <w:rsid w:val="00BB6404"/>
    <w:rsid w:val="00BC1AA8"/>
    <w:rsid w:val="00BC2408"/>
    <w:rsid w:val="00BC7E07"/>
    <w:rsid w:val="00BD6C68"/>
    <w:rsid w:val="00BD7267"/>
    <w:rsid w:val="00BE3E35"/>
    <w:rsid w:val="00BF167C"/>
    <w:rsid w:val="00C01360"/>
    <w:rsid w:val="00C04BBF"/>
    <w:rsid w:val="00C20D29"/>
    <w:rsid w:val="00C31382"/>
    <w:rsid w:val="00C329BB"/>
    <w:rsid w:val="00C36ADC"/>
    <w:rsid w:val="00C41BF5"/>
    <w:rsid w:val="00C448C0"/>
    <w:rsid w:val="00C5187F"/>
    <w:rsid w:val="00C54110"/>
    <w:rsid w:val="00C60C78"/>
    <w:rsid w:val="00C64382"/>
    <w:rsid w:val="00C76BD3"/>
    <w:rsid w:val="00C76ED1"/>
    <w:rsid w:val="00C80345"/>
    <w:rsid w:val="00C80ABC"/>
    <w:rsid w:val="00C82B3E"/>
    <w:rsid w:val="00C94B05"/>
    <w:rsid w:val="00CA01FC"/>
    <w:rsid w:val="00CC031A"/>
    <w:rsid w:val="00CC34CB"/>
    <w:rsid w:val="00CF3016"/>
    <w:rsid w:val="00CF3AB6"/>
    <w:rsid w:val="00CF57E4"/>
    <w:rsid w:val="00D029EB"/>
    <w:rsid w:val="00D11D5A"/>
    <w:rsid w:val="00D12282"/>
    <w:rsid w:val="00D232DC"/>
    <w:rsid w:val="00D33C1D"/>
    <w:rsid w:val="00D3463D"/>
    <w:rsid w:val="00D37524"/>
    <w:rsid w:val="00D42108"/>
    <w:rsid w:val="00D63747"/>
    <w:rsid w:val="00D67A86"/>
    <w:rsid w:val="00D71C47"/>
    <w:rsid w:val="00D74DEC"/>
    <w:rsid w:val="00D830B0"/>
    <w:rsid w:val="00D92646"/>
    <w:rsid w:val="00DA527B"/>
    <w:rsid w:val="00DA5BD4"/>
    <w:rsid w:val="00DC3906"/>
    <w:rsid w:val="00DC4EAA"/>
    <w:rsid w:val="00DC746C"/>
    <w:rsid w:val="00DD7BDA"/>
    <w:rsid w:val="00DF58DF"/>
    <w:rsid w:val="00DF67B7"/>
    <w:rsid w:val="00E07FF1"/>
    <w:rsid w:val="00E11F14"/>
    <w:rsid w:val="00E120BD"/>
    <w:rsid w:val="00E1627A"/>
    <w:rsid w:val="00E21F33"/>
    <w:rsid w:val="00E316BD"/>
    <w:rsid w:val="00E328AF"/>
    <w:rsid w:val="00E362B4"/>
    <w:rsid w:val="00E61890"/>
    <w:rsid w:val="00E726B7"/>
    <w:rsid w:val="00E72E84"/>
    <w:rsid w:val="00E76188"/>
    <w:rsid w:val="00E846AE"/>
    <w:rsid w:val="00EA781E"/>
    <w:rsid w:val="00EB1BEA"/>
    <w:rsid w:val="00EC667E"/>
    <w:rsid w:val="00ED2F91"/>
    <w:rsid w:val="00F031B8"/>
    <w:rsid w:val="00F133CE"/>
    <w:rsid w:val="00F17982"/>
    <w:rsid w:val="00F3116E"/>
    <w:rsid w:val="00F363B6"/>
    <w:rsid w:val="00F410A3"/>
    <w:rsid w:val="00F762FE"/>
    <w:rsid w:val="00F910DB"/>
    <w:rsid w:val="00F9346A"/>
    <w:rsid w:val="00F9735A"/>
    <w:rsid w:val="00FA021F"/>
    <w:rsid w:val="00FA18DF"/>
    <w:rsid w:val="00FA66FD"/>
    <w:rsid w:val="00FB34EF"/>
    <w:rsid w:val="00FD64EA"/>
    <w:rsid w:val="00FE0DD9"/>
    <w:rsid w:val="00FE454A"/>
    <w:rsid w:val="00FE4C52"/>
    <w:rsid w:val="00FE5860"/>
    <w:rsid w:val="00FE630E"/>
    <w:rsid w:val="00FF534E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1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41E-E812-42AA-8171-9A3367B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2</cp:revision>
  <dcterms:created xsi:type="dcterms:W3CDTF">2023-12-18T13:15:00Z</dcterms:created>
  <dcterms:modified xsi:type="dcterms:W3CDTF">2023-12-18T13:15:00Z</dcterms:modified>
</cp:coreProperties>
</file>