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54CCFCB4" w:rsidR="000E05DA" w:rsidRDefault="007F5C95" w:rsidP="00EF352B">
      <w:pPr>
        <w:spacing w:line="240" w:lineRule="auto"/>
        <w:jc w:val="both"/>
        <w:rPr>
          <w:b/>
          <w:sz w:val="28"/>
          <w:szCs w:val="28"/>
          <w:lang w:eastAsia="cs-CZ"/>
        </w:rPr>
      </w:pPr>
      <w:r>
        <w:rPr>
          <w:b/>
          <w:sz w:val="28"/>
          <w:szCs w:val="28"/>
          <w:lang w:eastAsia="cs-CZ"/>
        </w:rPr>
        <w:t>SKUEV0</w:t>
      </w:r>
      <w:r w:rsidR="00166DF5">
        <w:rPr>
          <w:b/>
          <w:sz w:val="28"/>
          <w:szCs w:val="28"/>
          <w:lang w:eastAsia="cs-CZ"/>
        </w:rPr>
        <w:t>902</w:t>
      </w:r>
      <w:r w:rsidR="00E77FB2">
        <w:rPr>
          <w:b/>
          <w:sz w:val="28"/>
          <w:szCs w:val="28"/>
          <w:lang w:eastAsia="cs-CZ"/>
        </w:rPr>
        <w:t xml:space="preserve"> </w:t>
      </w:r>
      <w:r w:rsidR="00166DF5">
        <w:rPr>
          <w:b/>
          <w:sz w:val="28"/>
          <w:szCs w:val="28"/>
          <w:lang w:eastAsia="cs-CZ"/>
        </w:rPr>
        <w:t>Veterník</w:t>
      </w:r>
    </w:p>
    <w:p w14:paraId="6DE8C982" w14:textId="5707629A" w:rsidR="00D76319" w:rsidRDefault="00D76319" w:rsidP="000560C8">
      <w:pPr>
        <w:pStyle w:val="Zkladntext"/>
        <w:widowControl w:val="0"/>
        <w:jc w:val="both"/>
        <w:rPr>
          <w:b/>
          <w:lang w:val="sk-SK"/>
        </w:rPr>
      </w:pPr>
      <w:r w:rsidRPr="00D76319">
        <w:rPr>
          <w:b/>
        </w:rPr>
        <w:t>Ciele ochrany</w:t>
      </w:r>
      <w:r w:rsidRPr="00D76319">
        <w:rPr>
          <w:b/>
          <w:lang w:val="sk-SK"/>
        </w:rPr>
        <w:t>:</w:t>
      </w:r>
    </w:p>
    <w:p w14:paraId="07DEE709" w14:textId="3A58CF5F" w:rsidR="00C62AE9" w:rsidRPr="00775056" w:rsidRDefault="00C62AE9" w:rsidP="00C62AE9">
      <w:pPr>
        <w:pStyle w:val="Zkladntext"/>
        <w:widowControl w:val="0"/>
        <w:jc w:val="both"/>
        <w:rPr>
          <w:b/>
          <w:color w:val="000000"/>
          <w:shd w:val="clear" w:color="auto" w:fill="FFFFFF"/>
        </w:rPr>
      </w:pPr>
      <w:r>
        <w:rPr>
          <w:color w:val="000000"/>
          <w:lang w:val="sk-SK"/>
        </w:rPr>
        <w:t xml:space="preserve">Zachovanie </w:t>
      </w:r>
      <w:r w:rsidRPr="00775056">
        <w:rPr>
          <w:color w:val="000000"/>
        </w:rPr>
        <w:t xml:space="preserve">stavu </w:t>
      </w:r>
      <w:r>
        <w:rPr>
          <w:color w:val="000000"/>
        </w:rPr>
        <w:t xml:space="preserve">biotopu </w:t>
      </w:r>
      <w:r>
        <w:rPr>
          <w:b/>
          <w:color w:val="000000"/>
          <w:lang w:val="sk-SK"/>
        </w:rPr>
        <w:t xml:space="preserve">Kr6 </w:t>
      </w:r>
      <w:r w:rsidRPr="000E431E">
        <w:rPr>
          <w:b/>
          <w:color w:val="000000"/>
          <w:shd w:val="clear" w:color="auto" w:fill="FFFFFF"/>
        </w:rPr>
        <w:t>(</w:t>
      </w:r>
      <w:r>
        <w:rPr>
          <w:b/>
          <w:color w:val="000000"/>
          <w:shd w:val="clear" w:color="auto" w:fill="FFFFFF"/>
          <w:lang w:val="sk-SK"/>
        </w:rPr>
        <w:t>40A</w:t>
      </w:r>
      <w:r w:rsidRPr="000E431E">
        <w:rPr>
          <w:b/>
          <w:color w:val="000000"/>
          <w:lang w:eastAsia="sk-SK"/>
        </w:rPr>
        <w:t>0*</w:t>
      </w:r>
      <w:r w:rsidRPr="000E431E">
        <w:rPr>
          <w:b/>
          <w:color w:val="000000"/>
          <w:shd w:val="clear" w:color="auto" w:fill="FFFFFF"/>
        </w:rPr>
        <w:t xml:space="preserve">) </w:t>
      </w:r>
      <w:r>
        <w:rPr>
          <w:b/>
          <w:color w:val="000000"/>
          <w:shd w:val="clear" w:color="auto" w:fill="FFFFFF"/>
          <w:lang w:val="sk-SK"/>
        </w:rPr>
        <w:t xml:space="preserve">Xerotermné kroviny </w:t>
      </w:r>
      <w:r w:rsidRPr="00775056">
        <w:rPr>
          <w:color w:val="000000"/>
        </w:rPr>
        <w:t>za splnenia nasledovných atribútov</w:t>
      </w:r>
      <w:r w:rsidRPr="00775056">
        <w:rPr>
          <w:color w:val="000000"/>
          <w:shd w:val="clear" w:color="auto" w:fill="FFFFFF"/>
        </w:rPr>
        <w:t xml:space="preserve">: </w:t>
      </w:r>
    </w:p>
    <w:tbl>
      <w:tblPr>
        <w:tblW w:w="4930" w:type="pct"/>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773"/>
        <w:gridCol w:w="1249"/>
        <w:gridCol w:w="1087"/>
        <w:gridCol w:w="3826"/>
      </w:tblGrid>
      <w:tr w:rsidR="00C62AE9" w:rsidRPr="00870D1F" w14:paraId="6BCD7249" w14:textId="77777777" w:rsidTr="00C62AE9">
        <w:trPr>
          <w:trHeight w:val="705"/>
        </w:trPr>
        <w:tc>
          <w:tcPr>
            <w:tcW w:w="2773" w:type="dxa"/>
            <w:shd w:val="clear" w:color="auto" w:fill="FFFFFF"/>
            <w:hideMark/>
          </w:tcPr>
          <w:p w14:paraId="525133F6" w14:textId="77777777" w:rsidR="00C62AE9" w:rsidRPr="00870D1F" w:rsidRDefault="00C62AE9" w:rsidP="002A4AEE">
            <w:pPr>
              <w:spacing w:line="240" w:lineRule="auto"/>
              <w:jc w:val="both"/>
              <w:rPr>
                <w:rFonts w:eastAsia="Times New Roman"/>
                <w:b/>
                <w:color w:val="000000"/>
                <w:sz w:val="20"/>
                <w:szCs w:val="20"/>
                <w:u w:val="single"/>
              </w:rPr>
            </w:pPr>
            <w:r w:rsidRPr="00870D1F">
              <w:rPr>
                <w:b/>
                <w:color w:val="000000"/>
                <w:sz w:val="20"/>
                <w:szCs w:val="20"/>
              </w:rPr>
              <w:t>Parameter</w:t>
            </w:r>
          </w:p>
        </w:tc>
        <w:tc>
          <w:tcPr>
            <w:tcW w:w="1249" w:type="dxa"/>
            <w:shd w:val="clear" w:color="auto" w:fill="FFFFFF"/>
            <w:hideMark/>
          </w:tcPr>
          <w:p w14:paraId="104340FB" w14:textId="77777777" w:rsidR="00C62AE9" w:rsidRPr="00870D1F" w:rsidRDefault="00C62AE9" w:rsidP="002A4AEE">
            <w:pPr>
              <w:spacing w:line="240" w:lineRule="auto"/>
              <w:jc w:val="both"/>
              <w:rPr>
                <w:rFonts w:eastAsia="Times New Roman"/>
                <w:b/>
                <w:color w:val="000000"/>
                <w:sz w:val="20"/>
                <w:szCs w:val="20"/>
                <w:u w:val="single"/>
              </w:rPr>
            </w:pPr>
            <w:r w:rsidRPr="00870D1F">
              <w:rPr>
                <w:b/>
                <w:color w:val="000000"/>
                <w:sz w:val="20"/>
                <w:szCs w:val="20"/>
              </w:rPr>
              <w:t>Merateľnosť</w:t>
            </w:r>
          </w:p>
        </w:tc>
        <w:tc>
          <w:tcPr>
            <w:tcW w:w="1087" w:type="dxa"/>
            <w:shd w:val="clear" w:color="auto" w:fill="FFFFFF"/>
            <w:hideMark/>
          </w:tcPr>
          <w:p w14:paraId="7F20A423" w14:textId="77777777" w:rsidR="00C62AE9" w:rsidRPr="00870D1F" w:rsidRDefault="00C62AE9" w:rsidP="002A4AEE">
            <w:pPr>
              <w:spacing w:line="240" w:lineRule="auto"/>
              <w:jc w:val="center"/>
              <w:rPr>
                <w:rFonts w:eastAsia="Times New Roman"/>
                <w:b/>
                <w:color w:val="000000"/>
                <w:sz w:val="20"/>
                <w:szCs w:val="20"/>
                <w:u w:val="single"/>
              </w:rPr>
            </w:pPr>
            <w:r w:rsidRPr="00870D1F">
              <w:rPr>
                <w:b/>
                <w:color w:val="000000"/>
                <w:sz w:val="20"/>
                <w:szCs w:val="20"/>
              </w:rPr>
              <w:t>Cieľová hodnota</w:t>
            </w:r>
          </w:p>
        </w:tc>
        <w:tc>
          <w:tcPr>
            <w:tcW w:w="3826" w:type="dxa"/>
            <w:shd w:val="clear" w:color="auto" w:fill="FFFFFF"/>
            <w:hideMark/>
          </w:tcPr>
          <w:p w14:paraId="2245D372" w14:textId="77777777" w:rsidR="00C62AE9" w:rsidRPr="00870D1F" w:rsidRDefault="00C62AE9" w:rsidP="002A4AEE">
            <w:pPr>
              <w:spacing w:line="240" w:lineRule="auto"/>
              <w:jc w:val="both"/>
              <w:rPr>
                <w:rFonts w:eastAsia="Times New Roman"/>
                <w:b/>
                <w:color w:val="000000"/>
                <w:sz w:val="20"/>
                <w:szCs w:val="20"/>
                <w:u w:val="single"/>
              </w:rPr>
            </w:pPr>
            <w:r w:rsidRPr="00870D1F">
              <w:rPr>
                <w:b/>
                <w:color w:val="000000"/>
                <w:sz w:val="20"/>
                <w:szCs w:val="20"/>
              </w:rPr>
              <w:t>Doplnkové informácie</w:t>
            </w:r>
          </w:p>
        </w:tc>
      </w:tr>
      <w:tr w:rsidR="00C62AE9" w:rsidRPr="00870D1F" w14:paraId="0D10F87F" w14:textId="77777777" w:rsidTr="00C62AE9">
        <w:trPr>
          <w:trHeight w:val="290"/>
        </w:trPr>
        <w:tc>
          <w:tcPr>
            <w:tcW w:w="2773" w:type="dxa"/>
            <w:shd w:val="clear" w:color="auto" w:fill="FFFFFF"/>
            <w:vAlign w:val="bottom"/>
            <w:hideMark/>
          </w:tcPr>
          <w:p w14:paraId="43A64B5D" w14:textId="77777777" w:rsidR="00C62AE9" w:rsidRPr="00870D1F" w:rsidRDefault="00C62AE9" w:rsidP="002A4AEE">
            <w:pPr>
              <w:spacing w:line="240" w:lineRule="auto"/>
              <w:rPr>
                <w:rFonts w:eastAsia="Times New Roman"/>
                <w:color w:val="000000"/>
                <w:sz w:val="20"/>
                <w:szCs w:val="20"/>
              </w:rPr>
            </w:pPr>
            <w:r w:rsidRPr="00870D1F">
              <w:rPr>
                <w:rFonts w:eastAsia="Times New Roman"/>
                <w:color w:val="000000"/>
                <w:sz w:val="20"/>
                <w:szCs w:val="20"/>
              </w:rPr>
              <w:t>Výmera biotopu</w:t>
            </w:r>
          </w:p>
        </w:tc>
        <w:tc>
          <w:tcPr>
            <w:tcW w:w="1249" w:type="dxa"/>
            <w:shd w:val="clear" w:color="auto" w:fill="FFFFFF"/>
            <w:vAlign w:val="bottom"/>
            <w:hideMark/>
          </w:tcPr>
          <w:p w14:paraId="5DA5F78A" w14:textId="77777777" w:rsidR="00C62AE9" w:rsidRPr="00870D1F" w:rsidRDefault="00C62AE9" w:rsidP="002A4AEE">
            <w:pPr>
              <w:spacing w:line="240" w:lineRule="auto"/>
              <w:rPr>
                <w:rFonts w:eastAsia="Times New Roman"/>
                <w:color w:val="000000"/>
                <w:sz w:val="20"/>
                <w:szCs w:val="20"/>
              </w:rPr>
            </w:pPr>
            <w:r w:rsidRPr="00870D1F">
              <w:rPr>
                <w:rFonts w:eastAsia="Times New Roman"/>
                <w:color w:val="000000"/>
                <w:sz w:val="20"/>
                <w:szCs w:val="20"/>
              </w:rPr>
              <w:t xml:space="preserve">ha </w:t>
            </w:r>
          </w:p>
        </w:tc>
        <w:tc>
          <w:tcPr>
            <w:tcW w:w="1087" w:type="dxa"/>
            <w:shd w:val="clear" w:color="auto" w:fill="FFFFFF"/>
            <w:vAlign w:val="bottom"/>
          </w:tcPr>
          <w:p w14:paraId="43165149" w14:textId="7C185483" w:rsidR="00C62AE9" w:rsidRPr="00870D1F" w:rsidRDefault="00C62AE9" w:rsidP="002A4AEE">
            <w:pPr>
              <w:spacing w:line="240" w:lineRule="auto"/>
              <w:jc w:val="center"/>
              <w:rPr>
                <w:rFonts w:eastAsia="Times New Roman"/>
                <w:color w:val="000000"/>
                <w:sz w:val="20"/>
                <w:szCs w:val="20"/>
              </w:rPr>
            </w:pPr>
            <w:r>
              <w:rPr>
                <w:rFonts w:eastAsia="Times New Roman"/>
                <w:color w:val="000000"/>
                <w:sz w:val="20"/>
                <w:szCs w:val="20"/>
              </w:rPr>
              <w:t>3</w:t>
            </w:r>
          </w:p>
        </w:tc>
        <w:tc>
          <w:tcPr>
            <w:tcW w:w="3826" w:type="dxa"/>
            <w:shd w:val="clear" w:color="auto" w:fill="FFFFFF"/>
            <w:vAlign w:val="bottom"/>
            <w:hideMark/>
          </w:tcPr>
          <w:p w14:paraId="4A39236D" w14:textId="4C6F2019" w:rsidR="00C62AE9" w:rsidRPr="00870D1F" w:rsidRDefault="00C62AE9" w:rsidP="00C62AE9">
            <w:pPr>
              <w:spacing w:line="240" w:lineRule="auto"/>
              <w:rPr>
                <w:rFonts w:eastAsia="Times New Roman"/>
                <w:color w:val="000000"/>
                <w:sz w:val="20"/>
                <w:szCs w:val="20"/>
              </w:rPr>
            </w:pPr>
            <w:r w:rsidRPr="00870D1F">
              <w:rPr>
                <w:rFonts w:eastAsia="Times New Roman"/>
                <w:color w:val="000000"/>
                <w:sz w:val="20"/>
                <w:szCs w:val="20"/>
              </w:rPr>
              <w:t xml:space="preserve">Udržanie súčasnej výmery biotopu </w:t>
            </w:r>
          </w:p>
        </w:tc>
      </w:tr>
      <w:tr w:rsidR="00C62AE9" w:rsidRPr="00870D1F" w14:paraId="17A094CE" w14:textId="77777777" w:rsidTr="00C62AE9">
        <w:trPr>
          <w:trHeight w:val="1548"/>
        </w:trPr>
        <w:tc>
          <w:tcPr>
            <w:tcW w:w="2773" w:type="dxa"/>
            <w:shd w:val="clear" w:color="auto" w:fill="FFFFFF"/>
            <w:vAlign w:val="bottom"/>
            <w:hideMark/>
          </w:tcPr>
          <w:p w14:paraId="5F19E931" w14:textId="77777777" w:rsidR="00C62AE9" w:rsidRPr="00870D1F" w:rsidRDefault="00C62AE9" w:rsidP="002A4AEE">
            <w:pPr>
              <w:spacing w:line="240" w:lineRule="auto"/>
              <w:rPr>
                <w:rFonts w:eastAsia="Times New Roman"/>
                <w:color w:val="000000"/>
                <w:sz w:val="20"/>
                <w:szCs w:val="20"/>
              </w:rPr>
            </w:pPr>
            <w:r w:rsidRPr="00870D1F">
              <w:rPr>
                <w:rFonts w:eastAsia="Times New Roman"/>
                <w:color w:val="000000"/>
                <w:sz w:val="20"/>
                <w:szCs w:val="20"/>
              </w:rPr>
              <w:t>Zastúpenie charakteristických druhov</w:t>
            </w:r>
          </w:p>
        </w:tc>
        <w:tc>
          <w:tcPr>
            <w:tcW w:w="1249" w:type="dxa"/>
            <w:shd w:val="clear" w:color="auto" w:fill="FFFFFF"/>
            <w:vAlign w:val="bottom"/>
            <w:hideMark/>
          </w:tcPr>
          <w:p w14:paraId="0013DA77" w14:textId="77777777" w:rsidR="00C62AE9" w:rsidRPr="00870D1F" w:rsidRDefault="00C62AE9" w:rsidP="002A4AEE">
            <w:pPr>
              <w:spacing w:line="240" w:lineRule="auto"/>
              <w:rPr>
                <w:rFonts w:eastAsia="Times New Roman"/>
                <w:color w:val="000000"/>
                <w:sz w:val="20"/>
                <w:szCs w:val="20"/>
              </w:rPr>
            </w:pPr>
            <w:r w:rsidRPr="00870D1F">
              <w:rPr>
                <w:rFonts w:eastAsia="Times New Roman"/>
                <w:color w:val="000000"/>
                <w:sz w:val="20"/>
                <w:szCs w:val="20"/>
              </w:rPr>
              <w:t>počet druhov/16 m</w:t>
            </w:r>
            <w:r w:rsidRPr="00870D1F">
              <w:rPr>
                <w:rFonts w:eastAsia="Times New Roman"/>
                <w:color w:val="000000"/>
                <w:sz w:val="20"/>
                <w:szCs w:val="20"/>
                <w:vertAlign w:val="superscript"/>
              </w:rPr>
              <w:t>2</w:t>
            </w:r>
          </w:p>
        </w:tc>
        <w:tc>
          <w:tcPr>
            <w:tcW w:w="1087" w:type="dxa"/>
            <w:shd w:val="clear" w:color="auto" w:fill="FFFFFF"/>
            <w:vAlign w:val="bottom"/>
            <w:hideMark/>
          </w:tcPr>
          <w:p w14:paraId="14B0BCA8" w14:textId="77777777" w:rsidR="00C62AE9" w:rsidRPr="00870D1F" w:rsidRDefault="00C62AE9" w:rsidP="002A4AEE">
            <w:pPr>
              <w:spacing w:line="240" w:lineRule="auto"/>
              <w:jc w:val="center"/>
              <w:rPr>
                <w:rFonts w:eastAsia="Times New Roman"/>
                <w:color w:val="000000"/>
                <w:sz w:val="20"/>
                <w:szCs w:val="20"/>
              </w:rPr>
            </w:pPr>
            <w:r w:rsidRPr="00870D1F">
              <w:rPr>
                <w:rFonts w:eastAsia="Times New Roman"/>
                <w:color w:val="000000"/>
                <w:sz w:val="20"/>
                <w:szCs w:val="20"/>
              </w:rPr>
              <w:t>najmenej 5 druhov</w:t>
            </w:r>
          </w:p>
        </w:tc>
        <w:tc>
          <w:tcPr>
            <w:tcW w:w="3826" w:type="dxa"/>
            <w:shd w:val="clear" w:color="auto" w:fill="FFFFFF"/>
            <w:vAlign w:val="bottom"/>
            <w:hideMark/>
          </w:tcPr>
          <w:p w14:paraId="5B424010" w14:textId="77777777" w:rsidR="00C62AE9" w:rsidRPr="00870D1F" w:rsidRDefault="00C62AE9" w:rsidP="002A4AEE">
            <w:pPr>
              <w:spacing w:line="240" w:lineRule="auto"/>
              <w:jc w:val="both"/>
              <w:rPr>
                <w:rFonts w:eastAsia="Times New Roman"/>
                <w:color w:val="000000"/>
                <w:sz w:val="20"/>
                <w:szCs w:val="20"/>
              </w:rPr>
            </w:pPr>
            <w:r w:rsidRPr="00870D1F">
              <w:rPr>
                <w:rFonts w:eastAsia="Times New Roman"/>
                <w:color w:val="000000"/>
                <w:sz w:val="20"/>
                <w:szCs w:val="20"/>
              </w:rPr>
              <w:t xml:space="preserve">Charakteristické/typické druhové zloženie: </w:t>
            </w:r>
            <w:r w:rsidRPr="00870D1F">
              <w:rPr>
                <w:rFonts w:eastAsia="Times New Roman"/>
                <w:i/>
                <w:color w:val="000000"/>
                <w:sz w:val="20"/>
                <w:szCs w:val="20"/>
              </w:rPr>
              <w:t xml:space="preserve"> Amelanchier ovalis, Bupleurum affine, Cerasus fruticosa, Cerasus mahaleb, Convolvulus cantabrica, Cornus mas, Cotoneaster integerrimus, Crataegus monogyna, Euonymus verrucosus, Fraxinus ornus, Geranium sanguineum, Inula ensifolia, Isatis campestris, Laser trilobum, Linaria pallidoflora, Prunus spinosa, Quercus pubescens, Rosa galica, Rosa pimpinellifolia, Staphylea pinnata, Teucrium chamaedrys, Viccia tenuifolia, Vincetoxicum hirundinaria</w:t>
            </w:r>
          </w:p>
        </w:tc>
      </w:tr>
      <w:tr w:rsidR="00C62AE9" w:rsidRPr="00870D1F" w14:paraId="164CB4FC" w14:textId="77777777" w:rsidTr="00C62AE9">
        <w:trPr>
          <w:trHeight w:val="290"/>
        </w:trPr>
        <w:tc>
          <w:tcPr>
            <w:tcW w:w="2773" w:type="dxa"/>
            <w:shd w:val="clear" w:color="auto" w:fill="FFFFFF"/>
            <w:vAlign w:val="bottom"/>
            <w:hideMark/>
          </w:tcPr>
          <w:p w14:paraId="06794ED3" w14:textId="77777777" w:rsidR="00C62AE9" w:rsidRPr="00870D1F" w:rsidRDefault="00C62AE9" w:rsidP="002A4AEE">
            <w:pPr>
              <w:spacing w:line="240" w:lineRule="auto"/>
              <w:rPr>
                <w:rFonts w:eastAsia="Times New Roman"/>
                <w:color w:val="000000"/>
                <w:sz w:val="20"/>
                <w:szCs w:val="20"/>
              </w:rPr>
            </w:pPr>
            <w:r w:rsidRPr="00870D1F">
              <w:rPr>
                <w:rFonts w:eastAsia="Times New Roman"/>
                <w:color w:val="000000"/>
                <w:sz w:val="20"/>
                <w:szCs w:val="20"/>
              </w:rPr>
              <w:t>Vertikálna štruktúra biotopu</w:t>
            </w:r>
          </w:p>
        </w:tc>
        <w:tc>
          <w:tcPr>
            <w:tcW w:w="1249" w:type="dxa"/>
            <w:shd w:val="clear" w:color="auto" w:fill="FFFFFF"/>
            <w:vAlign w:val="bottom"/>
            <w:hideMark/>
          </w:tcPr>
          <w:p w14:paraId="76D199AA" w14:textId="77777777" w:rsidR="00C62AE9" w:rsidRPr="00870D1F" w:rsidRDefault="00C62AE9" w:rsidP="002A4AEE">
            <w:pPr>
              <w:spacing w:line="240" w:lineRule="auto"/>
              <w:rPr>
                <w:rFonts w:eastAsia="Times New Roman"/>
                <w:color w:val="000000"/>
                <w:sz w:val="20"/>
                <w:szCs w:val="20"/>
              </w:rPr>
            </w:pPr>
            <w:r w:rsidRPr="00870D1F">
              <w:rPr>
                <w:rFonts w:eastAsia="Times New Roman"/>
                <w:color w:val="000000"/>
                <w:sz w:val="20"/>
                <w:szCs w:val="20"/>
              </w:rPr>
              <w:t>percento pokrytia krovín a drevín /plocha biotopu</w:t>
            </w:r>
          </w:p>
        </w:tc>
        <w:tc>
          <w:tcPr>
            <w:tcW w:w="1087" w:type="dxa"/>
            <w:shd w:val="clear" w:color="auto" w:fill="FFFFFF"/>
            <w:vAlign w:val="bottom"/>
            <w:hideMark/>
          </w:tcPr>
          <w:p w14:paraId="6201049E" w14:textId="77777777" w:rsidR="00C62AE9" w:rsidRPr="00870D1F" w:rsidRDefault="00C62AE9" w:rsidP="002A4AEE">
            <w:pPr>
              <w:spacing w:line="240" w:lineRule="auto"/>
              <w:jc w:val="center"/>
              <w:rPr>
                <w:rFonts w:eastAsia="Times New Roman"/>
                <w:color w:val="000000"/>
                <w:sz w:val="20"/>
                <w:szCs w:val="20"/>
              </w:rPr>
            </w:pPr>
            <w:r w:rsidRPr="00870D1F">
              <w:rPr>
                <w:rFonts w:eastAsia="Times New Roman"/>
                <w:color w:val="000000"/>
                <w:sz w:val="20"/>
                <w:szCs w:val="20"/>
              </w:rPr>
              <w:t>viac ako 50 % krovín, menej ako 20 % drevín</w:t>
            </w:r>
          </w:p>
        </w:tc>
        <w:tc>
          <w:tcPr>
            <w:tcW w:w="3826" w:type="dxa"/>
            <w:shd w:val="clear" w:color="auto" w:fill="FFFFFF"/>
            <w:vAlign w:val="bottom"/>
            <w:hideMark/>
          </w:tcPr>
          <w:p w14:paraId="5C1B16F6" w14:textId="77777777" w:rsidR="00C62AE9" w:rsidRPr="00870D1F" w:rsidRDefault="00C62AE9" w:rsidP="002A4AEE">
            <w:pPr>
              <w:spacing w:line="240" w:lineRule="auto"/>
              <w:rPr>
                <w:rFonts w:eastAsia="Times New Roman"/>
                <w:color w:val="000000"/>
                <w:sz w:val="20"/>
                <w:szCs w:val="20"/>
              </w:rPr>
            </w:pPr>
            <w:r w:rsidRPr="00870D1F">
              <w:rPr>
                <w:rFonts w:eastAsia="Times New Roman"/>
                <w:color w:val="000000"/>
                <w:sz w:val="20"/>
                <w:szCs w:val="20"/>
              </w:rPr>
              <w:t>Udržané zastúpenie teplomilných drevín a krovín na výmere väčšej ako polovica z výmery biotopu, výmera drevín v stromovej etáži minimálna.</w:t>
            </w:r>
          </w:p>
        </w:tc>
      </w:tr>
      <w:tr w:rsidR="00C62AE9" w:rsidRPr="00870D1F" w14:paraId="1D45DA5B" w14:textId="77777777" w:rsidTr="00C62AE9">
        <w:trPr>
          <w:trHeight w:val="850"/>
        </w:trPr>
        <w:tc>
          <w:tcPr>
            <w:tcW w:w="2773" w:type="dxa"/>
            <w:shd w:val="clear" w:color="auto" w:fill="FFFFFF"/>
            <w:vAlign w:val="bottom"/>
            <w:hideMark/>
          </w:tcPr>
          <w:p w14:paraId="17C7E451" w14:textId="77777777" w:rsidR="00C62AE9" w:rsidRPr="00870D1F" w:rsidRDefault="00C62AE9" w:rsidP="002A4AEE">
            <w:pPr>
              <w:spacing w:line="240" w:lineRule="auto"/>
              <w:rPr>
                <w:rFonts w:eastAsia="Times New Roman"/>
                <w:color w:val="000000"/>
                <w:sz w:val="20"/>
                <w:szCs w:val="20"/>
              </w:rPr>
            </w:pPr>
            <w:r w:rsidRPr="00870D1F">
              <w:rPr>
                <w:rFonts w:eastAsia="Times New Roman"/>
                <w:color w:val="000000"/>
                <w:sz w:val="20"/>
                <w:szCs w:val="20"/>
              </w:rPr>
              <w:t>Zastúpenie alochtónnych/inváznych/invázne sa správajúcich druhov</w:t>
            </w:r>
          </w:p>
        </w:tc>
        <w:tc>
          <w:tcPr>
            <w:tcW w:w="1249" w:type="dxa"/>
            <w:shd w:val="clear" w:color="auto" w:fill="FFFFFF"/>
            <w:vAlign w:val="bottom"/>
            <w:hideMark/>
          </w:tcPr>
          <w:p w14:paraId="6A8EB6D0" w14:textId="77777777" w:rsidR="00C62AE9" w:rsidRPr="00870D1F" w:rsidRDefault="00C62AE9" w:rsidP="002A4AEE">
            <w:pPr>
              <w:spacing w:line="240" w:lineRule="auto"/>
              <w:rPr>
                <w:rFonts w:eastAsia="Times New Roman"/>
                <w:color w:val="000000"/>
                <w:sz w:val="20"/>
                <w:szCs w:val="20"/>
              </w:rPr>
            </w:pPr>
            <w:r w:rsidRPr="00870D1F">
              <w:rPr>
                <w:rFonts w:eastAsia="Times New Roman"/>
                <w:color w:val="000000"/>
                <w:sz w:val="20"/>
                <w:szCs w:val="20"/>
              </w:rPr>
              <w:t>percento pokrytia/25 m</w:t>
            </w:r>
            <w:r w:rsidRPr="00870D1F">
              <w:rPr>
                <w:rFonts w:eastAsia="Times New Roman"/>
                <w:color w:val="000000"/>
                <w:sz w:val="20"/>
                <w:szCs w:val="20"/>
                <w:vertAlign w:val="superscript"/>
              </w:rPr>
              <w:t>2</w:t>
            </w:r>
          </w:p>
        </w:tc>
        <w:tc>
          <w:tcPr>
            <w:tcW w:w="1087" w:type="dxa"/>
            <w:shd w:val="clear" w:color="auto" w:fill="FFFFFF"/>
            <w:vAlign w:val="bottom"/>
            <w:hideMark/>
          </w:tcPr>
          <w:p w14:paraId="00083D08" w14:textId="77777777" w:rsidR="00C62AE9" w:rsidRPr="00870D1F" w:rsidRDefault="00C62AE9" w:rsidP="002A4AEE">
            <w:pPr>
              <w:spacing w:line="240" w:lineRule="auto"/>
              <w:jc w:val="center"/>
              <w:rPr>
                <w:rFonts w:eastAsia="Times New Roman"/>
                <w:color w:val="000000"/>
                <w:sz w:val="20"/>
                <w:szCs w:val="20"/>
              </w:rPr>
            </w:pPr>
            <w:r w:rsidRPr="00870D1F">
              <w:rPr>
                <w:rFonts w:eastAsia="Times New Roman"/>
                <w:color w:val="000000"/>
                <w:sz w:val="20"/>
                <w:szCs w:val="20"/>
              </w:rPr>
              <w:t>menej ako 1 %</w:t>
            </w:r>
          </w:p>
        </w:tc>
        <w:tc>
          <w:tcPr>
            <w:tcW w:w="3826" w:type="dxa"/>
            <w:shd w:val="clear" w:color="auto" w:fill="FFFFFF"/>
            <w:vAlign w:val="bottom"/>
            <w:hideMark/>
          </w:tcPr>
          <w:p w14:paraId="571A0BDC" w14:textId="77777777" w:rsidR="00C62AE9" w:rsidRPr="00870D1F" w:rsidRDefault="00C62AE9" w:rsidP="002A4AEE">
            <w:pPr>
              <w:spacing w:line="240" w:lineRule="auto"/>
              <w:rPr>
                <w:rFonts w:eastAsia="Times New Roman"/>
                <w:color w:val="000000"/>
                <w:sz w:val="20"/>
                <w:szCs w:val="20"/>
              </w:rPr>
            </w:pPr>
            <w:r w:rsidRPr="00870D1F">
              <w:rPr>
                <w:rFonts w:eastAsia="Times New Roman"/>
                <w:color w:val="000000"/>
                <w:sz w:val="20"/>
                <w:szCs w:val="20"/>
              </w:rPr>
              <w:t>Minimálne zastúpenie expanzívnych druhov</w:t>
            </w:r>
            <w:r w:rsidRPr="00870D1F">
              <w:rPr>
                <w:rFonts w:eastAsia="Times New Roman"/>
                <w:i/>
                <w:color w:val="000000"/>
                <w:sz w:val="20"/>
                <w:szCs w:val="20"/>
              </w:rPr>
              <w:t xml:space="preserve"> Arrhenatherum elatius, Calamagrostis epigejos, </w:t>
            </w:r>
            <w:r w:rsidRPr="00870D1F">
              <w:rPr>
                <w:rFonts w:eastAsia="Times New Roman"/>
                <w:color w:val="000000"/>
                <w:sz w:val="20"/>
                <w:szCs w:val="20"/>
              </w:rPr>
              <w:t xml:space="preserve">minim. zastúpenie inváznych druhov (napr. </w:t>
            </w:r>
            <w:r w:rsidRPr="00870D1F">
              <w:rPr>
                <w:i/>
                <w:color w:val="000000"/>
                <w:sz w:val="20"/>
                <w:szCs w:val="20"/>
              </w:rPr>
              <w:t>Aster sp., Solidago giganthea, Ailanthus altissima, Negundo aceroides</w:t>
            </w:r>
            <w:r w:rsidRPr="00870D1F">
              <w:rPr>
                <w:color w:val="000000"/>
                <w:sz w:val="20"/>
                <w:szCs w:val="20"/>
              </w:rPr>
              <w:t>).</w:t>
            </w:r>
          </w:p>
        </w:tc>
      </w:tr>
    </w:tbl>
    <w:p w14:paraId="12828773" w14:textId="77777777" w:rsidR="00C62AE9" w:rsidRDefault="00C62AE9" w:rsidP="00D051AA">
      <w:pPr>
        <w:pStyle w:val="Zkladntext"/>
        <w:widowControl w:val="0"/>
        <w:jc w:val="both"/>
        <w:rPr>
          <w:color w:val="000000"/>
          <w:lang w:val="sk-SK"/>
        </w:rPr>
      </w:pPr>
    </w:p>
    <w:p w14:paraId="3AA936B4" w14:textId="1BD69799" w:rsidR="00D051AA" w:rsidRPr="00775056" w:rsidRDefault="00D051AA" w:rsidP="00D051AA">
      <w:pPr>
        <w:pStyle w:val="Zkladntext"/>
        <w:widowControl w:val="0"/>
        <w:jc w:val="both"/>
        <w:rPr>
          <w:b/>
          <w:color w:val="000000"/>
          <w:shd w:val="clear" w:color="auto" w:fill="FFFFFF"/>
        </w:rPr>
      </w:pPr>
      <w:r>
        <w:rPr>
          <w:color w:val="000000"/>
          <w:lang w:val="sk-SK"/>
        </w:rPr>
        <w:t xml:space="preserve">Zachovanie </w:t>
      </w:r>
      <w:r w:rsidRPr="00775056">
        <w:rPr>
          <w:color w:val="000000"/>
        </w:rPr>
        <w:t xml:space="preserve">stavu </w:t>
      </w:r>
      <w:r>
        <w:rPr>
          <w:color w:val="000000"/>
        </w:rPr>
        <w:t xml:space="preserve">biotopu </w:t>
      </w:r>
      <w:r w:rsidRPr="000E431E">
        <w:rPr>
          <w:b/>
          <w:color w:val="000000"/>
        </w:rPr>
        <w:t xml:space="preserve">Ls1.3 </w:t>
      </w:r>
      <w:r w:rsidRPr="000E431E">
        <w:rPr>
          <w:b/>
          <w:color w:val="000000"/>
          <w:shd w:val="clear" w:color="auto" w:fill="FFFFFF"/>
        </w:rPr>
        <w:t>(</w:t>
      </w:r>
      <w:r w:rsidRPr="000E431E">
        <w:rPr>
          <w:b/>
          <w:color w:val="000000"/>
          <w:lang w:eastAsia="sk-SK"/>
        </w:rPr>
        <w:t>91E0*</w:t>
      </w:r>
      <w:r w:rsidRPr="000E431E">
        <w:rPr>
          <w:b/>
          <w:color w:val="000000"/>
          <w:shd w:val="clear" w:color="auto" w:fill="FFFFFF"/>
        </w:rPr>
        <w:t>) Jaseňovo-jelšové podhorské lužné</w:t>
      </w:r>
      <w:r w:rsidRPr="00775056">
        <w:rPr>
          <w:color w:val="000000"/>
          <w:shd w:val="clear" w:color="auto" w:fill="FFFFFF"/>
        </w:rPr>
        <w:t xml:space="preserve"> </w:t>
      </w:r>
      <w:r w:rsidRPr="000E431E">
        <w:rPr>
          <w:b/>
          <w:color w:val="000000"/>
          <w:shd w:val="clear" w:color="auto" w:fill="FFFFFF"/>
        </w:rPr>
        <w:t>lesy</w:t>
      </w:r>
      <w:r w:rsidRPr="00775056">
        <w:rPr>
          <w:color w:val="000000"/>
        </w:rPr>
        <w:t xml:space="preserve"> za splnenia nasledovných atribútov</w:t>
      </w:r>
      <w:r w:rsidRPr="00775056">
        <w:rPr>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276"/>
        <w:gridCol w:w="4986"/>
      </w:tblGrid>
      <w:tr w:rsidR="00D051AA" w:rsidRPr="0000010E" w14:paraId="4EB49833" w14:textId="77777777" w:rsidTr="00EF352B">
        <w:trPr>
          <w:jc w:val="center"/>
        </w:trPr>
        <w:tc>
          <w:tcPr>
            <w:tcW w:w="1838" w:type="dxa"/>
            <w:tcMar>
              <w:top w:w="100" w:type="dxa"/>
              <w:left w:w="100" w:type="dxa"/>
              <w:bottom w:w="100" w:type="dxa"/>
              <w:right w:w="100" w:type="dxa"/>
            </w:tcMar>
          </w:tcPr>
          <w:p w14:paraId="08A4591B" w14:textId="77777777" w:rsidR="00D051AA" w:rsidRPr="00775056" w:rsidRDefault="00D051AA" w:rsidP="002A4AEE">
            <w:pPr>
              <w:widowControl w:val="0"/>
              <w:spacing w:line="240" w:lineRule="auto"/>
              <w:jc w:val="center"/>
              <w:rPr>
                <w:b/>
                <w:color w:val="000000"/>
                <w:sz w:val="18"/>
                <w:szCs w:val="18"/>
              </w:rPr>
            </w:pPr>
            <w:r w:rsidRPr="00775056">
              <w:rPr>
                <w:b/>
                <w:color w:val="000000"/>
                <w:sz w:val="18"/>
                <w:szCs w:val="18"/>
              </w:rPr>
              <w:t>Parameter</w:t>
            </w:r>
          </w:p>
        </w:tc>
        <w:tc>
          <w:tcPr>
            <w:tcW w:w="1276" w:type="dxa"/>
            <w:tcMar>
              <w:top w:w="100" w:type="dxa"/>
              <w:left w:w="100" w:type="dxa"/>
              <w:bottom w:w="100" w:type="dxa"/>
              <w:right w:w="100" w:type="dxa"/>
            </w:tcMar>
          </w:tcPr>
          <w:p w14:paraId="23FB1FC0" w14:textId="77777777" w:rsidR="00D051AA" w:rsidRPr="00775056" w:rsidRDefault="00D051AA" w:rsidP="002A4AEE">
            <w:pPr>
              <w:widowControl w:val="0"/>
              <w:spacing w:line="240" w:lineRule="auto"/>
              <w:jc w:val="center"/>
              <w:rPr>
                <w:b/>
                <w:color w:val="000000"/>
                <w:sz w:val="18"/>
                <w:szCs w:val="18"/>
              </w:rPr>
            </w:pPr>
            <w:r w:rsidRPr="00775056">
              <w:rPr>
                <w:b/>
                <w:color w:val="000000"/>
                <w:sz w:val="18"/>
                <w:szCs w:val="18"/>
              </w:rPr>
              <w:t>Merateľnosť</w:t>
            </w:r>
          </w:p>
        </w:tc>
        <w:tc>
          <w:tcPr>
            <w:tcW w:w="1276" w:type="dxa"/>
            <w:tcMar>
              <w:top w:w="100" w:type="dxa"/>
              <w:left w:w="100" w:type="dxa"/>
              <w:bottom w:w="100" w:type="dxa"/>
              <w:right w:w="100" w:type="dxa"/>
            </w:tcMar>
          </w:tcPr>
          <w:p w14:paraId="73FDD267" w14:textId="77777777" w:rsidR="00D051AA" w:rsidRPr="00775056" w:rsidRDefault="00D051AA" w:rsidP="002A4AEE">
            <w:pPr>
              <w:widowControl w:val="0"/>
              <w:spacing w:line="240" w:lineRule="auto"/>
              <w:jc w:val="center"/>
              <w:rPr>
                <w:b/>
                <w:color w:val="000000"/>
                <w:sz w:val="18"/>
                <w:szCs w:val="18"/>
              </w:rPr>
            </w:pPr>
            <w:r w:rsidRPr="00775056">
              <w:rPr>
                <w:b/>
                <w:color w:val="000000"/>
                <w:sz w:val="18"/>
                <w:szCs w:val="18"/>
              </w:rPr>
              <w:t>Cieľová hodnota</w:t>
            </w:r>
          </w:p>
        </w:tc>
        <w:tc>
          <w:tcPr>
            <w:tcW w:w="4986" w:type="dxa"/>
            <w:tcMar>
              <w:top w:w="100" w:type="dxa"/>
              <w:left w:w="100" w:type="dxa"/>
              <w:bottom w:w="100" w:type="dxa"/>
              <w:right w:w="100" w:type="dxa"/>
            </w:tcMar>
          </w:tcPr>
          <w:p w14:paraId="6B7DA876" w14:textId="77777777" w:rsidR="00D051AA" w:rsidRPr="00775056" w:rsidRDefault="00D051AA" w:rsidP="002A4AEE">
            <w:pPr>
              <w:widowControl w:val="0"/>
              <w:spacing w:line="240" w:lineRule="auto"/>
              <w:jc w:val="center"/>
              <w:rPr>
                <w:b/>
                <w:color w:val="000000"/>
                <w:sz w:val="18"/>
                <w:szCs w:val="18"/>
              </w:rPr>
            </w:pPr>
            <w:r w:rsidRPr="00775056">
              <w:rPr>
                <w:b/>
                <w:color w:val="000000"/>
                <w:sz w:val="18"/>
                <w:szCs w:val="18"/>
              </w:rPr>
              <w:t>Doplnkové informácie</w:t>
            </w:r>
          </w:p>
        </w:tc>
      </w:tr>
      <w:tr w:rsidR="00D051AA" w:rsidRPr="0000010E" w14:paraId="751CE0C3" w14:textId="77777777" w:rsidTr="00EF352B">
        <w:trPr>
          <w:trHeight w:val="270"/>
          <w:jc w:val="center"/>
        </w:trPr>
        <w:tc>
          <w:tcPr>
            <w:tcW w:w="1838" w:type="dxa"/>
            <w:tcMar>
              <w:top w:w="100" w:type="dxa"/>
              <w:left w:w="100" w:type="dxa"/>
              <w:bottom w:w="100" w:type="dxa"/>
              <w:right w:w="100" w:type="dxa"/>
            </w:tcMar>
          </w:tcPr>
          <w:p w14:paraId="013FB492" w14:textId="77777777" w:rsidR="00D051AA" w:rsidRPr="00775056" w:rsidRDefault="00D051AA" w:rsidP="002A4AEE">
            <w:pPr>
              <w:widowControl w:val="0"/>
              <w:spacing w:line="240" w:lineRule="auto"/>
              <w:rPr>
                <w:color w:val="000000"/>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03FF08EE" w14:textId="77777777" w:rsidR="00D051AA" w:rsidRPr="00775056" w:rsidRDefault="00D051AA" w:rsidP="002A4AEE">
            <w:pPr>
              <w:widowControl w:val="0"/>
              <w:spacing w:line="240" w:lineRule="auto"/>
              <w:jc w:val="center"/>
              <w:rPr>
                <w:color w:val="000000"/>
                <w:sz w:val="18"/>
                <w:szCs w:val="18"/>
              </w:rPr>
            </w:pPr>
            <w:r w:rsidRPr="00775056">
              <w:rPr>
                <w:color w:val="000000"/>
                <w:sz w:val="18"/>
                <w:szCs w:val="18"/>
              </w:rPr>
              <w:t>ha</w:t>
            </w:r>
          </w:p>
        </w:tc>
        <w:tc>
          <w:tcPr>
            <w:tcW w:w="1276" w:type="dxa"/>
            <w:tcMar>
              <w:top w:w="100" w:type="dxa"/>
              <w:left w:w="100" w:type="dxa"/>
              <w:bottom w:w="100" w:type="dxa"/>
              <w:right w:w="100" w:type="dxa"/>
            </w:tcMar>
          </w:tcPr>
          <w:p w14:paraId="6A06354D" w14:textId="3F39913B" w:rsidR="00D051AA" w:rsidRPr="00775056" w:rsidRDefault="00166DF5" w:rsidP="002A4AEE">
            <w:pPr>
              <w:widowControl w:val="0"/>
              <w:spacing w:line="240" w:lineRule="auto"/>
              <w:jc w:val="center"/>
              <w:rPr>
                <w:color w:val="000000"/>
                <w:sz w:val="18"/>
                <w:szCs w:val="18"/>
              </w:rPr>
            </w:pPr>
            <w:r>
              <w:rPr>
                <w:color w:val="000000"/>
                <w:sz w:val="18"/>
                <w:szCs w:val="18"/>
              </w:rPr>
              <w:t>2,13</w:t>
            </w:r>
          </w:p>
        </w:tc>
        <w:tc>
          <w:tcPr>
            <w:tcW w:w="4986" w:type="dxa"/>
            <w:tcMar>
              <w:top w:w="100" w:type="dxa"/>
              <w:left w:w="100" w:type="dxa"/>
              <w:bottom w:w="100" w:type="dxa"/>
              <w:right w:w="100" w:type="dxa"/>
            </w:tcMar>
          </w:tcPr>
          <w:p w14:paraId="0B37C212" w14:textId="77777777" w:rsidR="00D051AA" w:rsidRPr="00775056" w:rsidRDefault="00D051AA" w:rsidP="002A4AEE">
            <w:pPr>
              <w:widowControl w:val="0"/>
              <w:spacing w:line="240" w:lineRule="auto"/>
              <w:jc w:val="both"/>
              <w:rPr>
                <w:color w:val="000000"/>
                <w:sz w:val="18"/>
                <w:szCs w:val="18"/>
              </w:rPr>
            </w:pPr>
            <w:r w:rsidRPr="00775056">
              <w:rPr>
                <w:color w:val="000000"/>
                <w:sz w:val="18"/>
                <w:szCs w:val="18"/>
              </w:rPr>
              <w:t xml:space="preserve">Min. udržanie existujúcej výmery biotopu v ÚEV. </w:t>
            </w:r>
          </w:p>
        </w:tc>
      </w:tr>
      <w:tr w:rsidR="00D051AA" w:rsidRPr="0000010E" w14:paraId="75D7FA75" w14:textId="77777777" w:rsidTr="00EF352B">
        <w:trPr>
          <w:trHeight w:val="179"/>
          <w:jc w:val="center"/>
        </w:trPr>
        <w:tc>
          <w:tcPr>
            <w:tcW w:w="1838" w:type="dxa"/>
            <w:tcMar>
              <w:top w:w="100" w:type="dxa"/>
              <w:left w:w="100" w:type="dxa"/>
              <w:bottom w:w="100" w:type="dxa"/>
              <w:right w:w="100" w:type="dxa"/>
            </w:tcMar>
            <w:vAlign w:val="bottom"/>
          </w:tcPr>
          <w:p w14:paraId="6FE789D4" w14:textId="77777777" w:rsidR="00D051AA" w:rsidRPr="00775056" w:rsidRDefault="00D051AA" w:rsidP="002A4AEE">
            <w:pPr>
              <w:spacing w:line="240" w:lineRule="auto"/>
              <w:rPr>
                <w:color w:val="000000"/>
                <w:sz w:val="18"/>
                <w:szCs w:val="18"/>
              </w:rPr>
            </w:pPr>
            <w:r w:rsidRPr="00775056">
              <w:rPr>
                <w:color w:val="000000"/>
                <w:sz w:val="18"/>
                <w:szCs w:val="18"/>
              </w:rPr>
              <w:t>Zastúpenie charakteristických drevín</w:t>
            </w:r>
          </w:p>
        </w:tc>
        <w:tc>
          <w:tcPr>
            <w:tcW w:w="1276" w:type="dxa"/>
            <w:tcMar>
              <w:top w:w="100" w:type="dxa"/>
              <w:left w:w="100" w:type="dxa"/>
              <w:bottom w:w="100" w:type="dxa"/>
              <w:right w:w="100" w:type="dxa"/>
            </w:tcMar>
            <w:vAlign w:val="bottom"/>
          </w:tcPr>
          <w:p w14:paraId="209F86EC" w14:textId="77777777" w:rsidR="00D051AA" w:rsidRPr="00775056" w:rsidRDefault="00D051AA" w:rsidP="002A4AEE">
            <w:pPr>
              <w:spacing w:line="240" w:lineRule="auto"/>
              <w:rPr>
                <w:color w:val="000000"/>
                <w:sz w:val="18"/>
                <w:szCs w:val="18"/>
              </w:rPr>
            </w:pPr>
            <w:r w:rsidRPr="00775056">
              <w:rPr>
                <w:color w:val="000000"/>
                <w:sz w:val="18"/>
                <w:szCs w:val="18"/>
              </w:rPr>
              <w:t>Percento pokrytia / ha</w:t>
            </w:r>
          </w:p>
        </w:tc>
        <w:tc>
          <w:tcPr>
            <w:tcW w:w="1276" w:type="dxa"/>
            <w:tcMar>
              <w:top w:w="100" w:type="dxa"/>
              <w:left w:w="100" w:type="dxa"/>
              <w:bottom w:w="100" w:type="dxa"/>
              <w:right w:w="100" w:type="dxa"/>
            </w:tcMar>
            <w:vAlign w:val="bottom"/>
          </w:tcPr>
          <w:p w14:paraId="2307DDC8" w14:textId="77777777" w:rsidR="00D051AA" w:rsidRPr="00775056" w:rsidRDefault="00D051AA" w:rsidP="002A4AEE">
            <w:pPr>
              <w:spacing w:line="240" w:lineRule="auto"/>
              <w:jc w:val="center"/>
              <w:rPr>
                <w:color w:val="000000"/>
                <w:sz w:val="18"/>
                <w:szCs w:val="18"/>
              </w:rPr>
            </w:pPr>
            <w:r w:rsidRPr="00775056">
              <w:rPr>
                <w:color w:val="000000"/>
                <w:sz w:val="18"/>
                <w:szCs w:val="18"/>
              </w:rPr>
              <w:t>najmenej 80 %</w:t>
            </w:r>
          </w:p>
        </w:tc>
        <w:tc>
          <w:tcPr>
            <w:tcW w:w="4986" w:type="dxa"/>
            <w:tcMar>
              <w:top w:w="100" w:type="dxa"/>
              <w:left w:w="100" w:type="dxa"/>
              <w:bottom w:w="100" w:type="dxa"/>
              <w:right w:w="100" w:type="dxa"/>
            </w:tcMar>
            <w:vAlign w:val="bottom"/>
          </w:tcPr>
          <w:p w14:paraId="7FD41785" w14:textId="77777777" w:rsidR="00D051AA" w:rsidRPr="00AE6C2D" w:rsidRDefault="00D051AA" w:rsidP="002A4AEE">
            <w:pPr>
              <w:spacing w:line="240" w:lineRule="auto"/>
              <w:rPr>
                <w:color w:val="000000"/>
                <w:sz w:val="18"/>
                <w:szCs w:val="18"/>
              </w:rPr>
            </w:pPr>
            <w:r w:rsidRPr="00AE6C2D">
              <w:rPr>
                <w:color w:val="000000"/>
                <w:sz w:val="18"/>
                <w:szCs w:val="18"/>
              </w:rPr>
              <w:t>Charakteristická druhová skladba:</w:t>
            </w:r>
          </w:p>
          <w:p w14:paraId="06974FAB" w14:textId="77777777" w:rsidR="00D051AA" w:rsidRPr="00AE6C2D" w:rsidRDefault="00D051AA" w:rsidP="002A4AEE">
            <w:pPr>
              <w:autoSpaceDE w:val="0"/>
              <w:autoSpaceDN w:val="0"/>
              <w:adjustRightInd w:val="0"/>
              <w:jc w:val="both"/>
              <w:rPr>
                <w:b/>
                <w:sz w:val="18"/>
                <w:szCs w:val="18"/>
              </w:rPr>
            </w:pPr>
            <w:r w:rsidRPr="00AE6C2D">
              <w:rPr>
                <w:i/>
                <w:sz w:val="18"/>
                <w:szCs w:val="18"/>
              </w:rPr>
              <w:t xml:space="preserve">Acer platanoides, A. pseudoplatanus, </w:t>
            </w:r>
            <w:r w:rsidRPr="00C60C78">
              <w:rPr>
                <w:i/>
                <w:sz w:val="18"/>
                <w:szCs w:val="18"/>
              </w:rPr>
              <w:t>Alnus glutinosa, A. incana,</w:t>
            </w:r>
            <w:r w:rsidRPr="00AE6C2D">
              <w:rPr>
                <w:i/>
                <w:sz w:val="18"/>
                <w:szCs w:val="18"/>
              </w:rPr>
              <w:t xml:space="preserve"> Carpinus betulus,</w:t>
            </w:r>
            <w:r w:rsidRPr="00AE6C2D">
              <w:rPr>
                <w:b/>
                <w:i/>
                <w:sz w:val="18"/>
                <w:szCs w:val="18"/>
              </w:rPr>
              <w:t xml:space="preserve"> </w:t>
            </w:r>
            <w:r w:rsidRPr="00AE6C2D">
              <w:rPr>
                <w:i/>
                <w:sz w:val="18"/>
                <w:szCs w:val="18"/>
              </w:rPr>
              <w:t>Fraxinus excelsior, Padus avium, Picea abies &lt;5%, Populus alba,  Populus x canescens, P. nigra,</w:t>
            </w:r>
            <w:r w:rsidRPr="00AE6C2D">
              <w:rPr>
                <w:b/>
                <w:i/>
                <w:sz w:val="18"/>
                <w:szCs w:val="18"/>
              </w:rPr>
              <w:t xml:space="preserve"> </w:t>
            </w:r>
            <w:r w:rsidRPr="00AE6C2D">
              <w:rPr>
                <w:i/>
                <w:sz w:val="18"/>
                <w:szCs w:val="18"/>
              </w:rPr>
              <w:t xml:space="preserve"> Salix alba, S. caprea, S.</w:t>
            </w:r>
            <w:r>
              <w:rPr>
                <w:i/>
                <w:sz w:val="18"/>
                <w:szCs w:val="18"/>
              </w:rPr>
              <w:t xml:space="preserve"> </w:t>
            </w:r>
            <w:r w:rsidRPr="00AE6C2D">
              <w:rPr>
                <w:i/>
                <w:sz w:val="18"/>
                <w:szCs w:val="18"/>
              </w:rPr>
              <w:t>fragilis, Sorbus aucuparia, Tilia cordata</w:t>
            </w:r>
            <w:r>
              <w:rPr>
                <w:i/>
                <w:sz w:val="18"/>
                <w:szCs w:val="18"/>
              </w:rPr>
              <w:t xml:space="preserve"> </w:t>
            </w:r>
            <w:r w:rsidRPr="00AE6C2D">
              <w:rPr>
                <w:i/>
                <w:sz w:val="18"/>
                <w:szCs w:val="18"/>
              </w:rPr>
              <w:t>&lt;5%,, Ulmus glabra, U. laevis, U. minor</w:t>
            </w:r>
          </w:p>
        </w:tc>
      </w:tr>
      <w:tr w:rsidR="00D051AA" w:rsidRPr="0000010E" w14:paraId="1B38FE22" w14:textId="77777777" w:rsidTr="00EF352B">
        <w:trPr>
          <w:trHeight w:val="173"/>
          <w:jc w:val="center"/>
        </w:trPr>
        <w:tc>
          <w:tcPr>
            <w:tcW w:w="1838" w:type="dxa"/>
            <w:tcMar>
              <w:top w:w="100" w:type="dxa"/>
              <w:left w:w="100" w:type="dxa"/>
              <w:bottom w:w="100" w:type="dxa"/>
              <w:right w:w="100" w:type="dxa"/>
            </w:tcMar>
            <w:vAlign w:val="bottom"/>
          </w:tcPr>
          <w:p w14:paraId="79B04234" w14:textId="77777777" w:rsidR="00D051AA" w:rsidRPr="00775056" w:rsidRDefault="00D051AA" w:rsidP="002A4AEE">
            <w:pPr>
              <w:spacing w:line="240" w:lineRule="auto"/>
              <w:rPr>
                <w:color w:val="000000"/>
                <w:sz w:val="18"/>
                <w:szCs w:val="18"/>
              </w:rPr>
            </w:pPr>
            <w:r w:rsidRPr="00775056">
              <w:rPr>
                <w:color w:val="000000"/>
                <w:sz w:val="18"/>
                <w:szCs w:val="18"/>
              </w:rPr>
              <w:t xml:space="preserve">Zastúpenie charakteristických druhov synúzie podrastu (bylín, krov, </w:t>
            </w:r>
            <w:r w:rsidRPr="00775056">
              <w:rPr>
                <w:color w:val="000000"/>
                <w:sz w:val="18"/>
                <w:szCs w:val="18"/>
              </w:rPr>
              <w:lastRenderedPageBreak/>
              <w:t>machorastov, lišajníkov)</w:t>
            </w:r>
          </w:p>
        </w:tc>
        <w:tc>
          <w:tcPr>
            <w:tcW w:w="1276" w:type="dxa"/>
            <w:shd w:val="clear" w:color="auto" w:fill="auto"/>
            <w:tcMar>
              <w:top w:w="100" w:type="dxa"/>
              <w:left w:w="100" w:type="dxa"/>
              <w:bottom w:w="100" w:type="dxa"/>
              <w:right w:w="100" w:type="dxa"/>
            </w:tcMar>
            <w:vAlign w:val="bottom"/>
          </w:tcPr>
          <w:p w14:paraId="79E8ADB6" w14:textId="77777777" w:rsidR="00D051AA" w:rsidRPr="00775056" w:rsidRDefault="00D051AA" w:rsidP="002A4AEE">
            <w:pPr>
              <w:spacing w:line="240" w:lineRule="auto"/>
              <w:rPr>
                <w:color w:val="000000"/>
                <w:sz w:val="18"/>
                <w:szCs w:val="18"/>
              </w:rPr>
            </w:pPr>
            <w:r w:rsidRPr="00775056">
              <w:rPr>
                <w:color w:val="000000"/>
                <w:sz w:val="18"/>
                <w:szCs w:val="18"/>
              </w:rPr>
              <w:lastRenderedPageBreak/>
              <w:t>Počet druhov / ha</w:t>
            </w:r>
          </w:p>
        </w:tc>
        <w:tc>
          <w:tcPr>
            <w:tcW w:w="1276" w:type="dxa"/>
            <w:shd w:val="clear" w:color="auto" w:fill="auto"/>
            <w:tcMar>
              <w:top w:w="100" w:type="dxa"/>
              <w:left w:w="100" w:type="dxa"/>
              <w:bottom w:w="100" w:type="dxa"/>
              <w:right w:w="100" w:type="dxa"/>
            </w:tcMar>
            <w:vAlign w:val="bottom"/>
          </w:tcPr>
          <w:p w14:paraId="6E5D23D0" w14:textId="77777777" w:rsidR="00D051AA" w:rsidRPr="00775056" w:rsidRDefault="00D051AA" w:rsidP="002A4AEE">
            <w:pPr>
              <w:spacing w:line="240" w:lineRule="auto"/>
              <w:jc w:val="center"/>
              <w:rPr>
                <w:color w:val="000000"/>
                <w:sz w:val="18"/>
                <w:szCs w:val="18"/>
              </w:rPr>
            </w:pPr>
            <w:r w:rsidRPr="00775056">
              <w:rPr>
                <w:color w:val="000000"/>
                <w:sz w:val="18"/>
                <w:szCs w:val="18"/>
              </w:rPr>
              <w:t>najmenej 3</w:t>
            </w:r>
          </w:p>
        </w:tc>
        <w:tc>
          <w:tcPr>
            <w:tcW w:w="4986" w:type="dxa"/>
            <w:tcMar>
              <w:top w:w="100" w:type="dxa"/>
              <w:left w:w="100" w:type="dxa"/>
              <w:bottom w:w="100" w:type="dxa"/>
              <w:right w:w="100" w:type="dxa"/>
            </w:tcMar>
            <w:vAlign w:val="bottom"/>
          </w:tcPr>
          <w:p w14:paraId="0633D6C8" w14:textId="77777777" w:rsidR="00D051AA" w:rsidRPr="00775056" w:rsidRDefault="00D051AA" w:rsidP="002A4AEE">
            <w:pPr>
              <w:spacing w:line="240" w:lineRule="auto"/>
              <w:jc w:val="both"/>
              <w:rPr>
                <w:color w:val="000000"/>
                <w:sz w:val="18"/>
                <w:szCs w:val="18"/>
              </w:rPr>
            </w:pPr>
            <w:r w:rsidRPr="00775056">
              <w:rPr>
                <w:color w:val="000000"/>
                <w:sz w:val="18"/>
                <w:szCs w:val="18"/>
              </w:rPr>
              <w:t>Charakteristická druhová skladba:</w:t>
            </w:r>
          </w:p>
          <w:p w14:paraId="0DC35FA5" w14:textId="77777777" w:rsidR="00D051AA" w:rsidRPr="00AE6C2D" w:rsidRDefault="00D051AA" w:rsidP="002A4AEE">
            <w:pPr>
              <w:spacing w:line="240" w:lineRule="auto"/>
              <w:jc w:val="both"/>
              <w:rPr>
                <w:i/>
                <w:color w:val="000000"/>
                <w:sz w:val="18"/>
                <w:szCs w:val="18"/>
              </w:rPr>
            </w:pPr>
            <w:r w:rsidRPr="00AE6C2D">
              <w:rPr>
                <w:i/>
                <w:sz w:val="18"/>
                <w:szCs w:val="18"/>
              </w:rPr>
              <w:t xml:space="preserve">Aegopodium podagraria, Astrantia major, Caltha palustris, Cardamine amara,, Carex remota, Chaerophylum hirsutum, Chrysosplenium alternifolium, Circaea intermedia, Cirsium </w:t>
            </w:r>
            <w:r w:rsidRPr="00AE6C2D">
              <w:rPr>
                <w:i/>
                <w:sz w:val="18"/>
                <w:szCs w:val="18"/>
              </w:rPr>
              <w:lastRenderedPageBreak/>
              <w:t>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D051AA" w:rsidRPr="0000010E" w14:paraId="3674EFF1" w14:textId="77777777" w:rsidTr="00EF352B">
        <w:trPr>
          <w:trHeight w:val="114"/>
          <w:jc w:val="center"/>
        </w:trPr>
        <w:tc>
          <w:tcPr>
            <w:tcW w:w="1838" w:type="dxa"/>
            <w:tcMar>
              <w:top w:w="100" w:type="dxa"/>
              <w:left w:w="100" w:type="dxa"/>
              <w:bottom w:w="100" w:type="dxa"/>
              <w:right w:w="100" w:type="dxa"/>
            </w:tcMar>
            <w:vAlign w:val="bottom"/>
          </w:tcPr>
          <w:p w14:paraId="747A12E0" w14:textId="77777777" w:rsidR="00D051AA" w:rsidRPr="00775056" w:rsidRDefault="00D051AA" w:rsidP="002A4AEE">
            <w:pPr>
              <w:spacing w:line="240" w:lineRule="auto"/>
              <w:rPr>
                <w:color w:val="000000"/>
                <w:sz w:val="18"/>
                <w:szCs w:val="18"/>
              </w:rPr>
            </w:pPr>
            <w:r w:rsidRPr="00775056">
              <w:rPr>
                <w:color w:val="000000"/>
                <w:sz w:val="18"/>
                <w:szCs w:val="18"/>
              </w:rPr>
              <w:lastRenderedPageBreak/>
              <w:t>Zastúpenie alochtónnych druhov/inváznych druhov drevín a bylín</w:t>
            </w:r>
          </w:p>
        </w:tc>
        <w:tc>
          <w:tcPr>
            <w:tcW w:w="1276" w:type="dxa"/>
            <w:tcMar>
              <w:top w:w="100" w:type="dxa"/>
              <w:left w:w="100" w:type="dxa"/>
              <w:bottom w:w="100" w:type="dxa"/>
              <w:right w:w="100" w:type="dxa"/>
            </w:tcMar>
            <w:vAlign w:val="bottom"/>
          </w:tcPr>
          <w:p w14:paraId="0A3301E1" w14:textId="77777777" w:rsidR="00D051AA" w:rsidRPr="00775056" w:rsidRDefault="00D051AA" w:rsidP="002A4AEE">
            <w:pPr>
              <w:spacing w:line="240" w:lineRule="auto"/>
              <w:rPr>
                <w:color w:val="000000"/>
                <w:sz w:val="18"/>
                <w:szCs w:val="18"/>
              </w:rPr>
            </w:pPr>
            <w:r w:rsidRPr="00775056">
              <w:rPr>
                <w:color w:val="000000"/>
                <w:sz w:val="18"/>
                <w:szCs w:val="18"/>
              </w:rPr>
              <w:t>Percento pokrytia / ha</w:t>
            </w:r>
          </w:p>
        </w:tc>
        <w:tc>
          <w:tcPr>
            <w:tcW w:w="1276" w:type="dxa"/>
            <w:tcMar>
              <w:top w:w="100" w:type="dxa"/>
              <w:left w:w="100" w:type="dxa"/>
              <w:bottom w:w="100" w:type="dxa"/>
              <w:right w:w="100" w:type="dxa"/>
            </w:tcMar>
            <w:vAlign w:val="bottom"/>
          </w:tcPr>
          <w:p w14:paraId="61DBDACB" w14:textId="77777777" w:rsidR="00D051AA" w:rsidRPr="00775056" w:rsidRDefault="00D051AA" w:rsidP="002A4AEE">
            <w:pPr>
              <w:spacing w:line="240" w:lineRule="auto"/>
              <w:jc w:val="center"/>
              <w:rPr>
                <w:color w:val="000000"/>
                <w:sz w:val="18"/>
                <w:szCs w:val="18"/>
              </w:rPr>
            </w:pPr>
            <w:r w:rsidRPr="00775056">
              <w:rPr>
                <w:color w:val="000000"/>
                <w:sz w:val="18"/>
                <w:szCs w:val="18"/>
              </w:rPr>
              <w:t xml:space="preserve">menej ako </w:t>
            </w:r>
            <w:r>
              <w:rPr>
                <w:color w:val="000000"/>
                <w:sz w:val="18"/>
                <w:szCs w:val="18"/>
              </w:rPr>
              <w:t>1</w:t>
            </w:r>
            <w:r w:rsidRPr="00775056">
              <w:rPr>
                <w:color w:val="000000"/>
                <w:sz w:val="18"/>
                <w:szCs w:val="18"/>
              </w:rPr>
              <w:t xml:space="preserve"> %</w:t>
            </w:r>
          </w:p>
        </w:tc>
        <w:tc>
          <w:tcPr>
            <w:tcW w:w="4986" w:type="dxa"/>
            <w:tcMar>
              <w:top w:w="100" w:type="dxa"/>
              <w:left w:w="100" w:type="dxa"/>
              <w:bottom w:w="100" w:type="dxa"/>
              <w:right w:w="100" w:type="dxa"/>
            </w:tcMar>
            <w:vAlign w:val="bottom"/>
          </w:tcPr>
          <w:p w14:paraId="4A659794" w14:textId="77777777" w:rsidR="00D051AA" w:rsidRPr="00775056" w:rsidRDefault="00D051AA" w:rsidP="002A4AEE">
            <w:pPr>
              <w:spacing w:line="240" w:lineRule="auto"/>
              <w:jc w:val="both"/>
              <w:rPr>
                <w:color w:val="000000"/>
                <w:sz w:val="18"/>
                <w:szCs w:val="18"/>
              </w:rPr>
            </w:pPr>
            <w:r w:rsidRPr="00775056">
              <w:rPr>
                <w:color w:val="000000"/>
                <w:sz w:val="18"/>
                <w:szCs w:val="18"/>
              </w:rPr>
              <w:t>Minimálne zastúpenie alochtónnych/inváznych druhov drevín v biotope (</w:t>
            </w:r>
            <w:r w:rsidRPr="00775056">
              <w:rPr>
                <w:i/>
                <w:color w:val="000000"/>
                <w:sz w:val="18"/>
                <w:szCs w:val="18"/>
              </w:rPr>
              <w:t xml:space="preserve">Negundo </w:t>
            </w:r>
            <w:r>
              <w:rPr>
                <w:i/>
                <w:color w:val="000000"/>
                <w:sz w:val="18"/>
                <w:szCs w:val="18"/>
              </w:rPr>
              <w:t>aceroides, Robinia pseudoacacia</w:t>
            </w:r>
            <w:r>
              <w:rPr>
                <w:color w:val="000000"/>
                <w:sz w:val="18"/>
                <w:szCs w:val="18"/>
              </w:rPr>
              <w:t>)</w:t>
            </w:r>
            <w:r w:rsidRPr="00775056">
              <w:rPr>
                <w:i/>
                <w:color w:val="000000"/>
                <w:sz w:val="18"/>
                <w:szCs w:val="18"/>
              </w:rPr>
              <w:t xml:space="preserve"> </w:t>
            </w:r>
            <w:r w:rsidRPr="00775056">
              <w:rPr>
                <w:color w:val="000000"/>
                <w:sz w:val="18"/>
                <w:szCs w:val="18"/>
              </w:rPr>
              <w:t>a bylín (</w:t>
            </w:r>
            <w:r w:rsidRPr="00775056">
              <w:rPr>
                <w:i/>
                <w:color w:val="000000"/>
                <w:sz w:val="18"/>
                <w:szCs w:val="18"/>
              </w:rPr>
              <w:t>Fallopia sp., Impatiens glandulifera</w:t>
            </w:r>
            <w:r>
              <w:rPr>
                <w:i/>
                <w:color w:val="000000"/>
                <w:sz w:val="18"/>
                <w:szCs w:val="18"/>
              </w:rPr>
              <w:t>, I.parviflora, Heracleum mantegazzianum</w:t>
            </w:r>
            <w:r w:rsidRPr="00775056">
              <w:rPr>
                <w:color w:val="000000"/>
                <w:sz w:val="18"/>
                <w:szCs w:val="18"/>
              </w:rPr>
              <w:t>)</w:t>
            </w:r>
          </w:p>
        </w:tc>
      </w:tr>
      <w:tr w:rsidR="00D051AA" w:rsidRPr="0000010E" w14:paraId="4E7A2EFB" w14:textId="77777777" w:rsidTr="00EF352B">
        <w:trPr>
          <w:trHeight w:val="114"/>
          <w:jc w:val="center"/>
        </w:trPr>
        <w:tc>
          <w:tcPr>
            <w:tcW w:w="1838" w:type="dxa"/>
            <w:tcMar>
              <w:top w:w="100" w:type="dxa"/>
              <w:left w:w="100" w:type="dxa"/>
              <w:bottom w:w="100" w:type="dxa"/>
              <w:right w:w="100" w:type="dxa"/>
            </w:tcMar>
            <w:vAlign w:val="bottom"/>
          </w:tcPr>
          <w:p w14:paraId="3F25CEF6" w14:textId="77777777" w:rsidR="00D051AA" w:rsidRPr="00775056" w:rsidRDefault="00D051AA" w:rsidP="002A4AEE">
            <w:pPr>
              <w:spacing w:line="240" w:lineRule="auto"/>
              <w:rPr>
                <w:color w:val="000000"/>
                <w:sz w:val="18"/>
                <w:szCs w:val="18"/>
              </w:rPr>
            </w:pPr>
            <w:r w:rsidRPr="00775056">
              <w:rPr>
                <w:color w:val="000000"/>
                <w:sz w:val="18"/>
                <w:szCs w:val="18"/>
              </w:rPr>
              <w:t xml:space="preserve">Mŕtve drevo </w:t>
            </w:r>
          </w:p>
          <w:p w14:paraId="2881881D" w14:textId="77777777" w:rsidR="00D051AA" w:rsidRPr="00775056" w:rsidRDefault="00D051AA" w:rsidP="002A4AEE">
            <w:pPr>
              <w:spacing w:line="240" w:lineRule="auto"/>
              <w:rPr>
                <w:color w:val="000000"/>
                <w:sz w:val="18"/>
                <w:szCs w:val="18"/>
              </w:rPr>
            </w:pPr>
            <w:r w:rsidRPr="00775056">
              <w:rPr>
                <w:color w:val="000000"/>
                <w:sz w:val="18"/>
                <w:szCs w:val="18"/>
              </w:rPr>
              <w:t xml:space="preserve">(stojace, ležiace kmene stromov hlavnej úrovne s limitnou </w:t>
            </w:r>
            <w:r>
              <w:rPr>
                <w:color w:val="000000"/>
                <w:sz w:val="18"/>
                <w:szCs w:val="18"/>
              </w:rPr>
              <w:t>hrúbkou d1,3 najmenej 30 cm</w:t>
            </w:r>
            <w:r w:rsidRPr="00775056">
              <w:rPr>
                <w:color w:val="000000"/>
                <w:sz w:val="18"/>
                <w:szCs w:val="18"/>
              </w:rPr>
              <w:t>)</w:t>
            </w:r>
          </w:p>
        </w:tc>
        <w:tc>
          <w:tcPr>
            <w:tcW w:w="1276" w:type="dxa"/>
            <w:tcMar>
              <w:top w:w="100" w:type="dxa"/>
              <w:left w:w="100" w:type="dxa"/>
              <w:bottom w:w="100" w:type="dxa"/>
              <w:right w:w="100" w:type="dxa"/>
            </w:tcMar>
            <w:vAlign w:val="bottom"/>
          </w:tcPr>
          <w:p w14:paraId="0C4F84B9" w14:textId="77777777" w:rsidR="00D051AA" w:rsidRPr="00775056" w:rsidRDefault="00D051AA" w:rsidP="002A4AEE">
            <w:pPr>
              <w:spacing w:line="240" w:lineRule="auto"/>
              <w:rPr>
                <w:color w:val="000000"/>
                <w:sz w:val="18"/>
                <w:szCs w:val="18"/>
              </w:rPr>
            </w:pPr>
            <w:r w:rsidRPr="00775056">
              <w:rPr>
                <w:color w:val="000000"/>
                <w:sz w:val="18"/>
                <w:szCs w:val="18"/>
              </w:rPr>
              <w:t>m</w:t>
            </w:r>
            <w:r w:rsidRPr="00775056">
              <w:rPr>
                <w:color w:val="000000"/>
                <w:sz w:val="18"/>
                <w:szCs w:val="18"/>
                <w:vertAlign w:val="superscript"/>
              </w:rPr>
              <w:t>3</w:t>
            </w:r>
            <w:r w:rsidRPr="00775056">
              <w:rPr>
                <w:color w:val="000000"/>
                <w:sz w:val="18"/>
                <w:szCs w:val="18"/>
              </w:rPr>
              <w:t>/ha</w:t>
            </w:r>
          </w:p>
        </w:tc>
        <w:tc>
          <w:tcPr>
            <w:tcW w:w="1276" w:type="dxa"/>
            <w:tcMar>
              <w:top w:w="100" w:type="dxa"/>
              <w:left w:w="100" w:type="dxa"/>
              <w:bottom w:w="100" w:type="dxa"/>
              <w:right w:w="100" w:type="dxa"/>
            </w:tcMar>
            <w:vAlign w:val="bottom"/>
          </w:tcPr>
          <w:p w14:paraId="61A36BEC" w14:textId="77777777" w:rsidR="00D051AA" w:rsidRPr="00775056" w:rsidRDefault="00D051AA" w:rsidP="002A4AEE">
            <w:pPr>
              <w:spacing w:line="240" w:lineRule="auto"/>
              <w:jc w:val="center"/>
              <w:rPr>
                <w:color w:val="000000"/>
                <w:sz w:val="18"/>
                <w:szCs w:val="18"/>
              </w:rPr>
            </w:pPr>
            <w:r w:rsidRPr="00775056">
              <w:rPr>
                <w:color w:val="000000"/>
                <w:sz w:val="18"/>
                <w:szCs w:val="18"/>
              </w:rPr>
              <w:t>najmenej 20</w:t>
            </w:r>
          </w:p>
          <w:p w14:paraId="557017D9" w14:textId="77777777" w:rsidR="00D051AA" w:rsidRPr="00775056" w:rsidRDefault="00D051AA" w:rsidP="002A4AEE">
            <w:pPr>
              <w:spacing w:line="240" w:lineRule="auto"/>
              <w:jc w:val="center"/>
              <w:rPr>
                <w:color w:val="000000"/>
                <w:sz w:val="18"/>
                <w:szCs w:val="18"/>
              </w:rPr>
            </w:pPr>
          </w:p>
          <w:p w14:paraId="484FB4E0" w14:textId="77777777" w:rsidR="00D051AA" w:rsidRPr="00775056" w:rsidRDefault="00D051AA" w:rsidP="002A4AEE">
            <w:pPr>
              <w:spacing w:line="240" w:lineRule="auto"/>
              <w:jc w:val="center"/>
              <w:rPr>
                <w:color w:val="000000"/>
                <w:sz w:val="18"/>
                <w:szCs w:val="18"/>
              </w:rPr>
            </w:pPr>
            <w:r w:rsidRPr="00775056">
              <w:rPr>
                <w:color w:val="000000"/>
                <w:sz w:val="18"/>
                <w:szCs w:val="18"/>
              </w:rPr>
              <w:t>rovnomerne po celej ploche</w:t>
            </w:r>
          </w:p>
        </w:tc>
        <w:tc>
          <w:tcPr>
            <w:tcW w:w="4986" w:type="dxa"/>
            <w:tcMar>
              <w:top w:w="100" w:type="dxa"/>
              <w:left w:w="100" w:type="dxa"/>
              <w:bottom w:w="100" w:type="dxa"/>
              <w:right w:w="100" w:type="dxa"/>
            </w:tcMar>
            <w:vAlign w:val="bottom"/>
          </w:tcPr>
          <w:p w14:paraId="34DAD56F" w14:textId="77777777" w:rsidR="00D051AA" w:rsidRPr="00775056" w:rsidRDefault="00D051AA" w:rsidP="002A4AEE">
            <w:pPr>
              <w:spacing w:line="240" w:lineRule="auto"/>
              <w:rPr>
                <w:color w:val="000000"/>
                <w:sz w:val="18"/>
                <w:szCs w:val="18"/>
              </w:rPr>
            </w:pPr>
            <w:r w:rsidRPr="00775056">
              <w:rPr>
                <w:color w:val="000000"/>
                <w:sz w:val="18"/>
                <w:szCs w:val="18"/>
              </w:rPr>
              <w:t>Zabezpečenie prítomnosti odumretého dreva na ploche biotopu v danom objeme.</w:t>
            </w:r>
          </w:p>
          <w:p w14:paraId="4A3AD7EB" w14:textId="77777777" w:rsidR="00D051AA" w:rsidRPr="00775056" w:rsidRDefault="00D051AA" w:rsidP="002A4AEE">
            <w:pPr>
              <w:spacing w:line="240" w:lineRule="auto"/>
              <w:rPr>
                <w:color w:val="000000"/>
                <w:sz w:val="18"/>
                <w:szCs w:val="18"/>
              </w:rPr>
            </w:pPr>
          </w:p>
        </w:tc>
      </w:tr>
      <w:tr w:rsidR="00D051AA" w:rsidRPr="0000010E" w14:paraId="766A3688" w14:textId="77777777" w:rsidTr="00EF352B">
        <w:trPr>
          <w:trHeight w:val="114"/>
          <w:jc w:val="center"/>
        </w:trPr>
        <w:tc>
          <w:tcPr>
            <w:tcW w:w="1838" w:type="dxa"/>
            <w:tcMar>
              <w:top w:w="100" w:type="dxa"/>
              <w:left w:w="100" w:type="dxa"/>
              <w:bottom w:w="100" w:type="dxa"/>
              <w:right w:w="100" w:type="dxa"/>
            </w:tcMar>
            <w:vAlign w:val="center"/>
          </w:tcPr>
          <w:p w14:paraId="40694081" w14:textId="77777777" w:rsidR="00D051AA" w:rsidRPr="00775056" w:rsidRDefault="00D051AA" w:rsidP="002A4AEE">
            <w:pPr>
              <w:spacing w:line="240" w:lineRule="auto"/>
              <w:rPr>
                <w:color w:val="000000"/>
                <w:sz w:val="18"/>
                <w:szCs w:val="18"/>
              </w:rPr>
            </w:pPr>
            <w:r w:rsidRPr="009B7A4C">
              <w:rPr>
                <w:rFonts w:eastAsia="Times New Roman"/>
                <w:sz w:val="20"/>
                <w:szCs w:val="20"/>
              </w:rPr>
              <w:t>Zachovalá prirodzená dynamika toku</w:t>
            </w:r>
          </w:p>
        </w:tc>
        <w:tc>
          <w:tcPr>
            <w:tcW w:w="1276" w:type="dxa"/>
            <w:tcMar>
              <w:top w:w="100" w:type="dxa"/>
              <w:left w:w="100" w:type="dxa"/>
              <w:bottom w:w="100" w:type="dxa"/>
              <w:right w:w="100" w:type="dxa"/>
            </w:tcMar>
            <w:vAlign w:val="center"/>
          </w:tcPr>
          <w:p w14:paraId="20DC6F3B" w14:textId="77777777" w:rsidR="00D051AA" w:rsidRPr="00775056" w:rsidRDefault="00D051AA" w:rsidP="002A4AEE">
            <w:pPr>
              <w:spacing w:line="240" w:lineRule="auto"/>
              <w:rPr>
                <w:color w:val="000000"/>
                <w:sz w:val="18"/>
                <w:szCs w:val="18"/>
              </w:rPr>
            </w:pPr>
            <w:r w:rsidRPr="009B7A4C">
              <w:rPr>
                <w:rFonts w:eastAsia="Times New Roman"/>
                <w:sz w:val="20"/>
                <w:szCs w:val="20"/>
              </w:rPr>
              <w:t> Výskyt prirodzených úsekov tokov</w:t>
            </w:r>
          </w:p>
        </w:tc>
        <w:tc>
          <w:tcPr>
            <w:tcW w:w="1276" w:type="dxa"/>
            <w:tcMar>
              <w:top w:w="100" w:type="dxa"/>
              <w:left w:w="100" w:type="dxa"/>
              <w:bottom w:w="100" w:type="dxa"/>
              <w:right w:w="100" w:type="dxa"/>
            </w:tcMar>
            <w:vAlign w:val="center"/>
          </w:tcPr>
          <w:p w14:paraId="43A3E028" w14:textId="77777777" w:rsidR="00D051AA" w:rsidRPr="00775056" w:rsidRDefault="00D051AA" w:rsidP="002A4AEE">
            <w:pPr>
              <w:spacing w:line="240" w:lineRule="auto"/>
              <w:jc w:val="center"/>
              <w:rPr>
                <w:color w:val="000000"/>
                <w:sz w:val="18"/>
                <w:szCs w:val="18"/>
              </w:rPr>
            </w:pPr>
            <w:r w:rsidRPr="009B7A4C">
              <w:rPr>
                <w:rFonts w:eastAsia="Times New Roman"/>
                <w:sz w:val="20"/>
                <w:szCs w:val="20"/>
              </w:rPr>
              <w:t>Na celom toku </w:t>
            </w:r>
            <w:r>
              <w:rPr>
                <w:rFonts w:eastAsia="Times New Roman"/>
                <w:sz w:val="20"/>
                <w:szCs w:val="20"/>
              </w:rPr>
              <w:t>v UEV a v jeho bezprostrednom okolí</w:t>
            </w:r>
          </w:p>
        </w:tc>
        <w:tc>
          <w:tcPr>
            <w:tcW w:w="4986" w:type="dxa"/>
            <w:tcMar>
              <w:top w:w="100" w:type="dxa"/>
              <w:left w:w="100" w:type="dxa"/>
              <w:bottom w:w="100" w:type="dxa"/>
              <w:right w:w="100" w:type="dxa"/>
            </w:tcMar>
            <w:vAlign w:val="center"/>
          </w:tcPr>
          <w:p w14:paraId="00DB4171" w14:textId="77777777" w:rsidR="00D051AA" w:rsidRPr="00775056" w:rsidRDefault="00D051AA" w:rsidP="002A4AEE">
            <w:pPr>
              <w:spacing w:line="240" w:lineRule="auto"/>
              <w:rPr>
                <w:color w:val="000000"/>
                <w:sz w:val="18"/>
                <w:szCs w:val="18"/>
              </w:rPr>
            </w:pPr>
            <w:r w:rsidRPr="009B7A4C">
              <w:rPr>
                <w:rFonts w:eastAsia="Times New Roman"/>
                <w:sz w:val="20"/>
                <w:szCs w:val="20"/>
              </w:rPr>
              <w:t>Tok bez prekážok spôsobujúcich spomalenie vodného toku, odklonenie toku, hrádze, zníženie prietočnosti</w:t>
            </w:r>
            <w:r>
              <w:rPr>
                <w:rFonts w:eastAsia="Times New Roman"/>
                <w:sz w:val="20"/>
                <w:szCs w:val="20"/>
              </w:rPr>
              <w:t>.</w:t>
            </w:r>
          </w:p>
        </w:tc>
      </w:tr>
    </w:tbl>
    <w:p w14:paraId="638741F0" w14:textId="09FF4679" w:rsidR="00E71F26" w:rsidRDefault="00E71F26" w:rsidP="007C19AA">
      <w:pPr>
        <w:pStyle w:val="Zkladntext"/>
        <w:widowControl w:val="0"/>
        <w:jc w:val="both"/>
        <w:rPr>
          <w:lang w:val="sk-SK"/>
        </w:rPr>
      </w:pPr>
    </w:p>
    <w:p w14:paraId="1618A7D3" w14:textId="77777777" w:rsidR="00674D84" w:rsidRPr="00EF352B" w:rsidRDefault="00674D84" w:rsidP="00674D84">
      <w:pPr>
        <w:spacing w:line="240" w:lineRule="auto"/>
        <w:ind w:left="-284"/>
        <w:rPr>
          <w:color w:val="000000" w:themeColor="text1"/>
          <w:szCs w:val="24"/>
        </w:rPr>
      </w:pPr>
      <w:r w:rsidRPr="00EF352B">
        <w:rPr>
          <w:color w:val="000000" w:themeColor="text1"/>
          <w:szCs w:val="24"/>
        </w:rPr>
        <w:t>Zachovanie stavu biotopu</w:t>
      </w:r>
      <w:r w:rsidRPr="00EF352B">
        <w:rPr>
          <w:b/>
          <w:color w:val="000000" w:themeColor="text1"/>
          <w:szCs w:val="24"/>
        </w:rPr>
        <w:t xml:space="preserve"> 6510 (Lk1) Nížinné a podhorské kosné lúky</w:t>
      </w:r>
      <w:r w:rsidRPr="00EF352B">
        <w:rPr>
          <w:color w:val="000000" w:themeColor="text1"/>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EF352B" w:rsidRPr="00EF352B" w14:paraId="1481F81A" w14:textId="77777777" w:rsidTr="002A4AE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4AEAF449" w14:textId="77777777" w:rsidR="00674D84" w:rsidRPr="00EF352B" w:rsidRDefault="00674D84" w:rsidP="002A4AEE">
            <w:pPr>
              <w:spacing w:line="240" w:lineRule="auto"/>
              <w:rPr>
                <w:rFonts w:eastAsia="Times New Roman"/>
                <w:color w:val="000000" w:themeColor="text1"/>
                <w:sz w:val="20"/>
                <w:szCs w:val="20"/>
              </w:rPr>
            </w:pPr>
            <w:r w:rsidRPr="00EF352B">
              <w:rPr>
                <w:b/>
                <w:color w:val="000000" w:themeColor="text1"/>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AA7BEC" w14:textId="77777777" w:rsidR="00674D84" w:rsidRPr="00EF352B" w:rsidRDefault="00674D84" w:rsidP="002A4AEE">
            <w:pPr>
              <w:spacing w:line="240" w:lineRule="auto"/>
              <w:rPr>
                <w:rFonts w:eastAsia="Times New Roman"/>
                <w:color w:val="000000" w:themeColor="text1"/>
                <w:sz w:val="20"/>
                <w:szCs w:val="20"/>
              </w:rPr>
            </w:pPr>
            <w:r w:rsidRPr="00EF352B">
              <w:rPr>
                <w:b/>
                <w:color w:val="000000" w:themeColor="text1"/>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60D9AF" w14:textId="77777777" w:rsidR="00674D84" w:rsidRPr="00EF352B" w:rsidRDefault="00674D84" w:rsidP="002A4AEE">
            <w:pPr>
              <w:spacing w:line="240" w:lineRule="auto"/>
              <w:rPr>
                <w:rFonts w:eastAsia="Times New Roman"/>
                <w:color w:val="000000" w:themeColor="text1"/>
                <w:sz w:val="20"/>
                <w:szCs w:val="20"/>
              </w:rPr>
            </w:pPr>
            <w:r w:rsidRPr="00EF352B">
              <w:rPr>
                <w:b/>
                <w:color w:val="000000" w:themeColor="text1"/>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0B8BFD52" w14:textId="77777777" w:rsidR="00674D84" w:rsidRPr="00EF352B" w:rsidRDefault="00674D84" w:rsidP="002A4AEE">
            <w:pPr>
              <w:spacing w:line="240" w:lineRule="auto"/>
              <w:rPr>
                <w:rFonts w:eastAsia="Times New Roman"/>
                <w:color w:val="000000" w:themeColor="text1"/>
                <w:sz w:val="20"/>
                <w:szCs w:val="20"/>
              </w:rPr>
            </w:pPr>
            <w:r w:rsidRPr="00EF352B">
              <w:rPr>
                <w:b/>
                <w:color w:val="000000" w:themeColor="text1"/>
                <w:sz w:val="20"/>
                <w:szCs w:val="20"/>
              </w:rPr>
              <w:t>Doplnkové informácie</w:t>
            </w:r>
          </w:p>
        </w:tc>
      </w:tr>
      <w:tr w:rsidR="00EF352B" w:rsidRPr="00EF352B" w14:paraId="5408056E" w14:textId="77777777" w:rsidTr="002A4AE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7B198" w14:textId="77777777" w:rsidR="00674D84" w:rsidRPr="00EF352B" w:rsidRDefault="00674D84" w:rsidP="002A4AEE">
            <w:pPr>
              <w:spacing w:line="240" w:lineRule="auto"/>
              <w:rPr>
                <w:rFonts w:eastAsia="Times New Roman"/>
                <w:color w:val="000000" w:themeColor="text1"/>
                <w:sz w:val="20"/>
                <w:szCs w:val="20"/>
              </w:rPr>
            </w:pPr>
            <w:r w:rsidRPr="00EF352B">
              <w:rPr>
                <w:rFonts w:eastAsia="Times New Roman"/>
                <w:color w:val="000000" w:themeColor="text1"/>
                <w:sz w:val="20"/>
                <w:szCs w:val="20"/>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D04FE3D" w14:textId="77777777" w:rsidR="00674D84" w:rsidRPr="00EF352B" w:rsidRDefault="00674D84" w:rsidP="002A4AEE">
            <w:pPr>
              <w:spacing w:line="240" w:lineRule="auto"/>
              <w:rPr>
                <w:rFonts w:eastAsia="Times New Roman"/>
                <w:color w:val="000000" w:themeColor="text1"/>
                <w:sz w:val="20"/>
                <w:szCs w:val="20"/>
              </w:rPr>
            </w:pPr>
            <w:r w:rsidRPr="00EF352B">
              <w:rPr>
                <w:rFonts w:eastAsia="Times New Roman"/>
                <w:color w:val="000000" w:themeColor="text1"/>
                <w:sz w:val="20"/>
                <w:szCs w:val="20"/>
              </w:rPr>
              <w:t>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9A6B30" w14:textId="68B79736" w:rsidR="00674D84" w:rsidRPr="00EF352B" w:rsidRDefault="0021231F" w:rsidP="002A4AEE">
            <w:pPr>
              <w:spacing w:line="240" w:lineRule="auto"/>
              <w:rPr>
                <w:rFonts w:eastAsia="Times New Roman"/>
                <w:color w:val="000000" w:themeColor="text1"/>
                <w:sz w:val="20"/>
                <w:szCs w:val="20"/>
              </w:rPr>
            </w:pPr>
            <w:r w:rsidRPr="00EF352B">
              <w:rPr>
                <w:rFonts w:eastAsia="Times New Roman"/>
                <w:color w:val="000000" w:themeColor="text1"/>
                <w:sz w:val="20"/>
                <w:szCs w:val="20"/>
              </w:rPr>
              <w:t>1,5</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160EE230" w14:textId="77777777" w:rsidR="00674D84" w:rsidRPr="00EF352B" w:rsidRDefault="00674D84" w:rsidP="002A4AEE">
            <w:pPr>
              <w:spacing w:line="240" w:lineRule="auto"/>
              <w:rPr>
                <w:rFonts w:eastAsia="Times New Roman"/>
                <w:color w:val="000000" w:themeColor="text1"/>
                <w:sz w:val="20"/>
                <w:szCs w:val="20"/>
              </w:rPr>
            </w:pPr>
            <w:r w:rsidRPr="00EF352B">
              <w:rPr>
                <w:rFonts w:eastAsia="Times New Roman"/>
                <w:color w:val="000000" w:themeColor="text1"/>
                <w:sz w:val="20"/>
                <w:szCs w:val="20"/>
              </w:rPr>
              <w:t>Udržať výmeru biotopu .</w:t>
            </w:r>
          </w:p>
        </w:tc>
      </w:tr>
      <w:tr w:rsidR="00674D84" w:rsidRPr="0000010E" w14:paraId="4FC66871" w14:textId="77777777" w:rsidTr="002A4AEE">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2C53D6D" w14:textId="77777777" w:rsidR="00674D84" w:rsidRPr="00775056" w:rsidRDefault="00674D84" w:rsidP="002A4AEE">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73D27116" w14:textId="77777777" w:rsidR="00674D84" w:rsidRPr="00775056" w:rsidRDefault="00674D84" w:rsidP="002A4AEE">
            <w:pPr>
              <w:spacing w:line="240" w:lineRule="auto"/>
              <w:rPr>
                <w:rFonts w:eastAsia="Times New Roman"/>
                <w:color w:val="000000"/>
                <w:sz w:val="20"/>
                <w:szCs w:val="20"/>
              </w:rPr>
            </w:pPr>
            <w:r>
              <w:rPr>
                <w:rFonts w:eastAsia="Times New Roman"/>
                <w:color w:val="000000"/>
                <w:sz w:val="20"/>
                <w:szCs w:val="20"/>
              </w:rPr>
              <w:t>počet druhov/16</w:t>
            </w:r>
            <w:r w:rsidRPr="00775056">
              <w:rPr>
                <w:rFonts w:eastAsia="Times New Roman"/>
                <w:color w:val="000000"/>
                <w:sz w:val="20"/>
                <w:szCs w:val="20"/>
              </w:rPr>
              <w:t xml:space="preserve"> m</w:t>
            </w:r>
            <w:r w:rsidRPr="00775056">
              <w:rPr>
                <w:rFonts w:eastAsia="Times New Roman"/>
                <w:color w:val="000000"/>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center"/>
            <w:hideMark/>
          </w:tcPr>
          <w:p w14:paraId="6B4947CF" w14:textId="77777777" w:rsidR="00674D84" w:rsidRPr="00775056" w:rsidRDefault="00674D84" w:rsidP="002A4AEE">
            <w:pPr>
              <w:spacing w:line="240" w:lineRule="auto"/>
              <w:rPr>
                <w:rFonts w:eastAsia="Times New Roman"/>
                <w:color w:val="000000"/>
                <w:sz w:val="20"/>
                <w:szCs w:val="20"/>
              </w:rPr>
            </w:pPr>
            <w:r w:rsidRPr="00775056">
              <w:rPr>
                <w:rFonts w:eastAsia="Times New Roman"/>
                <w:color w:val="000000"/>
                <w:sz w:val="20"/>
                <w:szCs w:val="20"/>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7554C2E9" w14:textId="77777777" w:rsidR="00674D84" w:rsidRPr="00775056" w:rsidRDefault="00674D84" w:rsidP="002A4AEE">
            <w:pPr>
              <w:spacing w:line="240" w:lineRule="auto"/>
              <w:rPr>
                <w:rFonts w:eastAsia="Times New Roman"/>
                <w:color w:val="000000"/>
                <w:sz w:val="20"/>
                <w:szCs w:val="20"/>
              </w:rPr>
            </w:pPr>
            <w:r w:rsidRPr="00775056">
              <w:rPr>
                <w:rFonts w:eastAsia="Times New Roman"/>
                <w:color w:val="000000"/>
                <w:sz w:val="20"/>
                <w:szCs w:val="20"/>
              </w:rPr>
              <w:t xml:space="preserve">Charakteristické/typické druhové zloženie: </w:t>
            </w:r>
            <w:r w:rsidRPr="00775056">
              <w:rPr>
                <w:rFonts w:eastAsia="Times New Roman"/>
                <w:i/>
                <w:color w:val="000000"/>
                <w:sz w:val="20"/>
                <w:szCs w:val="20"/>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eastAsia="Times New Roman"/>
                <w:i/>
                <w:color w:val="000000"/>
                <w:sz w:val="20"/>
                <w:szCs w:val="20"/>
              </w:rPr>
              <w:t>ys, Vicia cracca, Vicia sepium.</w:t>
            </w:r>
          </w:p>
        </w:tc>
      </w:tr>
      <w:tr w:rsidR="00674D84" w:rsidRPr="0000010E" w14:paraId="286210C7" w14:textId="77777777" w:rsidTr="002A4AEE">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9A1A460" w14:textId="77777777" w:rsidR="00674D84" w:rsidRPr="00775056" w:rsidRDefault="00674D84" w:rsidP="002A4AEE">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192BAAE1" w14:textId="77777777" w:rsidR="00674D84" w:rsidRPr="00775056" w:rsidRDefault="00674D84" w:rsidP="002A4AEE">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3B472F76" w14:textId="77777777" w:rsidR="00674D84" w:rsidRPr="00775056" w:rsidRDefault="00674D84" w:rsidP="002A4AEE">
            <w:pPr>
              <w:spacing w:line="240" w:lineRule="auto"/>
              <w:rPr>
                <w:rFonts w:eastAsia="Times New Roman"/>
                <w:color w:val="000000"/>
                <w:sz w:val="20"/>
                <w:szCs w:val="20"/>
              </w:rPr>
            </w:pPr>
            <w:r w:rsidRPr="00775056">
              <w:rPr>
                <w:rFonts w:eastAsia="Times New Roman"/>
                <w:color w:val="000000"/>
                <w:sz w:val="20"/>
                <w:szCs w:val="20"/>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34F4A4C6" w14:textId="77777777" w:rsidR="00674D84" w:rsidRPr="00775056" w:rsidRDefault="00674D84" w:rsidP="002A4AEE">
            <w:pPr>
              <w:spacing w:line="240" w:lineRule="auto"/>
              <w:rPr>
                <w:rFonts w:eastAsia="Times New Roman"/>
                <w:color w:val="000000"/>
                <w:sz w:val="20"/>
                <w:szCs w:val="20"/>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r>
              <w:rPr>
                <w:rFonts w:eastAsia="Times New Roman"/>
                <w:color w:val="000000"/>
                <w:sz w:val="20"/>
                <w:szCs w:val="20"/>
              </w:rPr>
              <w:t>.</w:t>
            </w:r>
          </w:p>
        </w:tc>
      </w:tr>
      <w:tr w:rsidR="00674D84" w:rsidRPr="0000010E" w14:paraId="64111F9C" w14:textId="77777777" w:rsidTr="002A4AEE">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52A7BC2" w14:textId="77777777" w:rsidR="00674D84" w:rsidRPr="00775056" w:rsidRDefault="00674D84" w:rsidP="002A4AEE">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59DA96AB" w14:textId="77777777" w:rsidR="00674D84" w:rsidRPr="00775056" w:rsidRDefault="00674D84" w:rsidP="002A4AEE">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center"/>
            <w:hideMark/>
          </w:tcPr>
          <w:p w14:paraId="31D30C1E" w14:textId="77777777" w:rsidR="00674D84" w:rsidRPr="00775056" w:rsidRDefault="00674D84" w:rsidP="002A4AEE">
            <w:pPr>
              <w:spacing w:line="240" w:lineRule="auto"/>
              <w:rPr>
                <w:rFonts w:eastAsia="Times New Roman"/>
                <w:color w:val="000000"/>
                <w:sz w:val="20"/>
                <w:szCs w:val="20"/>
              </w:rPr>
            </w:pPr>
            <w:r w:rsidRPr="00775056">
              <w:rPr>
                <w:rFonts w:eastAsia="Times New Roman"/>
                <w:color w:val="000000"/>
                <w:sz w:val="20"/>
                <w:szCs w:val="20"/>
              </w:rPr>
              <w:t>menej ako 15%</w:t>
            </w:r>
          </w:p>
        </w:tc>
        <w:tc>
          <w:tcPr>
            <w:tcW w:w="5387" w:type="dxa"/>
            <w:tcBorders>
              <w:top w:val="nil"/>
              <w:left w:val="nil"/>
              <w:bottom w:val="single" w:sz="4" w:space="0" w:color="auto"/>
              <w:right w:val="single" w:sz="4" w:space="0" w:color="auto"/>
            </w:tcBorders>
            <w:shd w:val="clear" w:color="auto" w:fill="auto"/>
            <w:vAlign w:val="center"/>
            <w:hideMark/>
          </w:tcPr>
          <w:p w14:paraId="0884A741" w14:textId="77777777" w:rsidR="00674D84" w:rsidRPr="00775056" w:rsidRDefault="00674D84" w:rsidP="002A4AEE">
            <w:pPr>
              <w:spacing w:line="240" w:lineRule="auto"/>
              <w:rPr>
                <w:rFonts w:eastAsia="Times New Roman"/>
                <w:i/>
                <w:color w:val="000000"/>
                <w:sz w:val="20"/>
                <w:szCs w:val="20"/>
              </w:rPr>
            </w:pPr>
            <w:r w:rsidRPr="00D33C1D">
              <w:rPr>
                <w:rFonts w:eastAsia="Times New Roman"/>
                <w:color w:val="000000"/>
                <w:sz w:val="20"/>
                <w:szCs w:val="20"/>
              </w:rPr>
              <w:t>Minimálne zastúpenie nepôvodných a sukcesných druhov</w:t>
            </w:r>
            <w:r>
              <w:rPr>
                <w:rFonts w:eastAsia="Times New Roman"/>
                <w:i/>
                <w:color w:val="000000"/>
                <w:sz w:val="20"/>
                <w:szCs w:val="20"/>
              </w:rPr>
              <w:t xml:space="preserve"> </w:t>
            </w:r>
            <w:r w:rsidRPr="00775056">
              <w:rPr>
                <w:rFonts w:eastAsia="Times New Roman"/>
                <w:i/>
                <w:color w:val="000000"/>
                <w:sz w:val="20"/>
                <w:szCs w:val="20"/>
              </w:rPr>
              <w:t>Calamagrostis epigejos, Solidago canadensis, Solidago gigantea, Stenactis annua</w:t>
            </w:r>
            <w:r>
              <w:rPr>
                <w:rFonts w:eastAsia="Times New Roman"/>
                <w:i/>
                <w:color w:val="000000"/>
                <w:sz w:val="20"/>
                <w:szCs w:val="20"/>
              </w:rPr>
              <w:t>.</w:t>
            </w:r>
          </w:p>
        </w:tc>
      </w:tr>
    </w:tbl>
    <w:p w14:paraId="213F57D1" w14:textId="5E1D55E5" w:rsidR="00674D84" w:rsidRDefault="00674D84" w:rsidP="007C19AA">
      <w:pPr>
        <w:pStyle w:val="Zkladntext"/>
        <w:widowControl w:val="0"/>
        <w:jc w:val="both"/>
        <w:rPr>
          <w:lang w:val="sk-SK"/>
        </w:rPr>
      </w:pPr>
    </w:p>
    <w:p w14:paraId="06EDCBFA" w14:textId="77777777" w:rsidR="00BC1831" w:rsidRPr="00EF352B" w:rsidRDefault="00BC1831" w:rsidP="00BC1831">
      <w:pPr>
        <w:spacing w:line="240" w:lineRule="auto"/>
        <w:rPr>
          <w:color w:val="000000" w:themeColor="text1"/>
          <w:szCs w:val="24"/>
        </w:rPr>
      </w:pPr>
      <w:r w:rsidRPr="00EF352B">
        <w:rPr>
          <w:color w:val="000000" w:themeColor="text1"/>
          <w:szCs w:val="24"/>
        </w:rPr>
        <w:t xml:space="preserve">Zachovanie stavu biotopu </w:t>
      </w:r>
      <w:r w:rsidRPr="00EF352B">
        <w:rPr>
          <w:b/>
          <w:color w:val="000000" w:themeColor="text1"/>
          <w:szCs w:val="24"/>
        </w:rPr>
        <w:t xml:space="preserve">Tr1 (6210) </w:t>
      </w:r>
      <w:r w:rsidRPr="00EF352B">
        <w:rPr>
          <w:rFonts w:eastAsia="Times New Roman"/>
          <w:b/>
          <w:color w:val="000000" w:themeColor="text1"/>
          <w:szCs w:val="24"/>
        </w:rPr>
        <w:t xml:space="preserve">Suchomilné travinno-bylinné a krovinové porasty na vápnitom substráte </w:t>
      </w:r>
      <w:r w:rsidRPr="00EF352B">
        <w:rPr>
          <w:rFonts w:eastAsia="Times New Roman"/>
          <w:color w:val="000000" w:themeColor="text1"/>
          <w:szCs w:val="24"/>
        </w:rPr>
        <w:t>za splnenia nasledovných atribútov:</w:t>
      </w:r>
    </w:p>
    <w:tbl>
      <w:tblPr>
        <w:tblW w:w="941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090"/>
        <w:gridCol w:w="4678"/>
      </w:tblGrid>
      <w:tr w:rsidR="00EF352B" w:rsidRPr="00EF352B" w14:paraId="520EB37A" w14:textId="77777777" w:rsidTr="00EF352B">
        <w:trPr>
          <w:trHeight w:val="705"/>
        </w:trPr>
        <w:tc>
          <w:tcPr>
            <w:tcW w:w="2510" w:type="dxa"/>
            <w:shd w:val="clear" w:color="auto" w:fill="FFFFFF"/>
            <w:hideMark/>
          </w:tcPr>
          <w:p w14:paraId="6BB6EFBD" w14:textId="77777777" w:rsidR="00BC1831" w:rsidRPr="00EF352B" w:rsidRDefault="00BC1831" w:rsidP="002A4AEE">
            <w:pPr>
              <w:spacing w:line="240" w:lineRule="auto"/>
              <w:jc w:val="both"/>
              <w:rPr>
                <w:rFonts w:eastAsia="Times New Roman"/>
                <w:b/>
                <w:color w:val="000000" w:themeColor="text1"/>
                <w:sz w:val="18"/>
                <w:szCs w:val="18"/>
              </w:rPr>
            </w:pPr>
            <w:r w:rsidRPr="00EF352B">
              <w:rPr>
                <w:rFonts w:eastAsia="Times New Roman"/>
                <w:b/>
                <w:color w:val="000000" w:themeColor="text1"/>
                <w:sz w:val="18"/>
                <w:szCs w:val="18"/>
              </w:rPr>
              <w:t>Parameter</w:t>
            </w:r>
          </w:p>
        </w:tc>
        <w:tc>
          <w:tcPr>
            <w:tcW w:w="1140" w:type="dxa"/>
            <w:shd w:val="clear" w:color="auto" w:fill="FFFFFF"/>
            <w:hideMark/>
          </w:tcPr>
          <w:p w14:paraId="64180F28" w14:textId="77777777" w:rsidR="00BC1831" w:rsidRPr="00EF352B" w:rsidRDefault="00BC1831" w:rsidP="002A4AEE">
            <w:pPr>
              <w:spacing w:line="240" w:lineRule="auto"/>
              <w:jc w:val="both"/>
              <w:rPr>
                <w:rFonts w:eastAsia="Times New Roman"/>
                <w:b/>
                <w:color w:val="000000" w:themeColor="text1"/>
                <w:sz w:val="18"/>
                <w:szCs w:val="18"/>
              </w:rPr>
            </w:pPr>
            <w:r w:rsidRPr="00EF352B">
              <w:rPr>
                <w:rFonts w:eastAsia="Times New Roman"/>
                <w:b/>
                <w:color w:val="000000" w:themeColor="text1"/>
                <w:sz w:val="18"/>
                <w:szCs w:val="18"/>
              </w:rPr>
              <w:t>Merateľný indikátor</w:t>
            </w:r>
          </w:p>
        </w:tc>
        <w:tc>
          <w:tcPr>
            <w:tcW w:w="1090" w:type="dxa"/>
            <w:shd w:val="clear" w:color="auto" w:fill="FFFFFF"/>
            <w:hideMark/>
          </w:tcPr>
          <w:p w14:paraId="0A0A6825" w14:textId="77777777" w:rsidR="00BC1831" w:rsidRPr="00EF352B" w:rsidRDefault="00BC1831" w:rsidP="002A4AEE">
            <w:pPr>
              <w:spacing w:line="240" w:lineRule="auto"/>
              <w:jc w:val="center"/>
              <w:rPr>
                <w:rFonts w:eastAsia="Times New Roman"/>
                <w:b/>
                <w:color w:val="000000" w:themeColor="text1"/>
                <w:sz w:val="18"/>
                <w:szCs w:val="18"/>
              </w:rPr>
            </w:pPr>
            <w:r w:rsidRPr="00EF352B">
              <w:rPr>
                <w:rFonts w:eastAsia="Times New Roman"/>
                <w:b/>
                <w:color w:val="000000" w:themeColor="text1"/>
                <w:sz w:val="18"/>
                <w:szCs w:val="18"/>
              </w:rPr>
              <w:t>Cieľová hodnota</w:t>
            </w:r>
          </w:p>
        </w:tc>
        <w:tc>
          <w:tcPr>
            <w:tcW w:w="4678" w:type="dxa"/>
            <w:shd w:val="clear" w:color="auto" w:fill="FFFFFF"/>
            <w:hideMark/>
          </w:tcPr>
          <w:p w14:paraId="4C4A1B86" w14:textId="77777777" w:rsidR="00BC1831" w:rsidRPr="00EF352B" w:rsidRDefault="00BC1831" w:rsidP="002A4AEE">
            <w:pPr>
              <w:spacing w:line="240" w:lineRule="auto"/>
              <w:jc w:val="both"/>
              <w:rPr>
                <w:rFonts w:eastAsia="Times New Roman"/>
                <w:b/>
                <w:color w:val="000000" w:themeColor="text1"/>
                <w:sz w:val="18"/>
                <w:szCs w:val="18"/>
              </w:rPr>
            </w:pPr>
            <w:r w:rsidRPr="00EF352B">
              <w:rPr>
                <w:rFonts w:eastAsia="Times New Roman"/>
                <w:b/>
                <w:color w:val="000000" w:themeColor="text1"/>
                <w:sz w:val="18"/>
                <w:szCs w:val="18"/>
              </w:rPr>
              <w:t>Poznámky/Doplňujúce informácie</w:t>
            </w:r>
          </w:p>
        </w:tc>
      </w:tr>
      <w:tr w:rsidR="00EF352B" w:rsidRPr="00EF352B" w14:paraId="5813CF69" w14:textId="77777777" w:rsidTr="00EF352B">
        <w:trPr>
          <w:trHeight w:val="290"/>
        </w:trPr>
        <w:tc>
          <w:tcPr>
            <w:tcW w:w="2510" w:type="dxa"/>
            <w:shd w:val="clear" w:color="auto" w:fill="FFFFFF"/>
            <w:vAlign w:val="bottom"/>
            <w:hideMark/>
          </w:tcPr>
          <w:p w14:paraId="19083A52" w14:textId="77777777" w:rsidR="00BC1831" w:rsidRPr="00EF352B" w:rsidRDefault="00BC1831" w:rsidP="002A4AEE">
            <w:pPr>
              <w:spacing w:line="240" w:lineRule="auto"/>
              <w:rPr>
                <w:rFonts w:eastAsia="Times New Roman"/>
                <w:color w:val="000000" w:themeColor="text1"/>
                <w:sz w:val="18"/>
                <w:szCs w:val="18"/>
              </w:rPr>
            </w:pPr>
            <w:r w:rsidRPr="00EF352B">
              <w:rPr>
                <w:rFonts w:eastAsia="Times New Roman"/>
                <w:color w:val="000000" w:themeColor="text1"/>
                <w:sz w:val="18"/>
                <w:szCs w:val="18"/>
              </w:rPr>
              <w:t>Výmera biotopu</w:t>
            </w:r>
          </w:p>
        </w:tc>
        <w:tc>
          <w:tcPr>
            <w:tcW w:w="1140" w:type="dxa"/>
            <w:shd w:val="clear" w:color="auto" w:fill="FFFFFF"/>
            <w:vAlign w:val="bottom"/>
            <w:hideMark/>
          </w:tcPr>
          <w:p w14:paraId="6BB21DF3" w14:textId="77777777" w:rsidR="00BC1831" w:rsidRPr="00EF352B" w:rsidRDefault="00BC1831" w:rsidP="002A4AEE">
            <w:pPr>
              <w:spacing w:line="240" w:lineRule="auto"/>
              <w:rPr>
                <w:rFonts w:eastAsia="Times New Roman"/>
                <w:color w:val="000000" w:themeColor="text1"/>
                <w:sz w:val="18"/>
                <w:szCs w:val="18"/>
              </w:rPr>
            </w:pPr>
            <w:r w:rsidRPr="00EF352B">
              <w:rPr>
                <w:rFonts w:eastAsia="Times New Roman"/>
                <w:color w:val="000000" w:themeColor="text1"/>
                <w:sz w:val="18"/>
                <w:szCs w:val="18"/>
              </w:rPr>
              <w:t xml:space="preserve">ha </w:t>
            </w:r>
          </w:p>
        </w:tc>
        <w:tc>
          <w:tcPr>
            <w:tcW w:w="1090" w:type="dxa"/>
            <w:shd w:val="clear" w:color="auto" w:fill="FFFFFF"/>
            <w:vAlign w:val="bottom"/>
            <w:hideMark/>
          </w:tcPr>
          <w:p w14:paraId="2B33DC07" w14:textId="41B827BB" w:rsidR="00BC1831" w:rsidRPr="00EF352B" w:rsidRDefault="003B0C8D" w:rsidP="00EF352B">
            <w:pPr>
              <w:spacing w:line="240" w:lineRule="auto"/>
              <w:jc w:val="center"/>
              <w:rPr>
                <w:rFonts w:eastAsia="Times New Roman"/>
                <w:color w:val="000000" w:themeColor="text1"/>
                <w:sz w:val="18"/>
                <w:szCs w:val="18"/>
              </w:rPr>
            </w:pPr>
            <w:r w:rsidRPr="00EF352B">
              <w:rPr>
                <w:rFonts w:eastAsia="Times New Roman"/>
                <w:color w:val="000000" w:themeColor="text1"/>
                <w:sz w:val="18"/>
                <w:szCs w:val="18"/>
              </w:rPr>
              <w:t>6</w:t>
            </w:r>
          </w:p>
        </w:tc>
        <w:tc>
          <w:tcPr>
            <w:tcW w:w="4678" w:type="dxa"/>
            <w:shd w:val="clear" w:color="auto" w:fill="FFFFFF"/>
            <w:vAlign w:val="bottom"/>
            <w:hideMark/>
          </w:tcPr>
          <w:p w14:paraId="7F8CCFFB" w14:textId="77777777" w:rsidR="00BC1831" w:rsidRPr="00EF352B" w:rsidRDefault="00BC1831" w:rsidP="002A4AEE">
            <w:pPr>
              <w:spacing w:line="240" w:lineRule="auto"/>
              <w:rPr>
                <w:rFonts w:eastAsia="Times New Roman"/>
                <w:color w:val="000000" w:themeColor="text1"/>
                <w:sz w:val="18"/>
                <w:szCs w:val="18"/>
              </w:rPr>
            </w:pPr>
            <w:r w:rsidRPr="00EF352B">
              <w:rPr>
                <w:rFonts w:eastAsia="Times New Roman"/>
                <w:color w:val="000000" w:themeColor="text1"/>
                <w:sz w:val="18"/>
                <w:szCs w:val="18"/>
              </w:rPr>
              <w:t xml:space="preserve"> Zachovanie výmery biotopu </w:t>
            </w:r>
          </w:p>
        </w:tc>
      </w:tr>
      <w:tr w:rsidR="00BC1831" w:rsidRPr="008451CF" w14:paraId="1B19BD7C" w14:textId="77777777" w:rsidTr="00EF352B">
        <w:trPr>
          <w:trHeight w:val="2900"/>
        </w:trPr>
        <w:tc>
          <w:tcPr>
            <w:tcW w:w="2510" w:type="dxa"/>
            <w:shd w:val="clear" w:color="auto" w:fill="FFFFFF"/>
            <w:vAlign w:val="bottom"/>
            <w:hideMark/>
          </w:tcPr>
          <w:p w14:paraId="0B08D979" w14:textId="77777777" w:rsidR="00BC1831" w:rsidRPr="008451CF" w:rsidRDefault="00BC1831" w:rsidP="002A4AEE">
            <w:pPr>
              <w:spacing w:line="240" w:lineRule="auto"/>
              <w:rPr>
                <w:rFonts w:eastAsia="Times New Roman"/>
                <w:sz w:val="18"/>
                <w:szCs w:val="18"/>
              </w:rPr>
            </w:pPr>
            <w:r w:rsidRPr="008451CF">
              <w:rPr>
                <w:rFonts w:eastAsia="Times New Roman"/>
                <w:sz w:val="18"/>
                <w:szCs w:val="18"/>
              </w:rPr>
              <w:t>Zastúpenie charakteristických druhov</w:t>
            </w:r>
          </w:p>
        </w:tc>
        <w:tc>
          <w:tcPr>
            <w:tcW w:w="1140" w:type="dxa"/>
            <w:shd w:val="clear" w:color="auto" w:fill="FFFFFF"/>
            <w:vAlign w:val="bottom"/>
            <w:hideMark/>
          </w:tcPr>
          <w:p w14:paraId="6D8BA0C4" w14:textId="77777777" w:rsidR="00BC1831" w:rsidRPr="008451CF" w:rsidRDefault="00BC1831" w:rsidP="002A4AEE">
            <w:pPr>
              <w:spacing w:line="240" w:lineRule="auto"/>
              <w:rPr>
                <w:rFonts w:eastAsia="Times New Roman"/>
                <w:sz w:val="18"/>
                <w:szCs w:val="18"/>
              </w:rPr>
            </w:pPr>
            <w:r>
              <w:rPr>
                <w:rFonts w:eastAsia="Times New Roman"/>
                <w:sz w:val="18"/>
                <w:szCs w:val="18"/>
              </w:rPr>
              <w:t>počet druhov/16</w:t>
            </w:r>
            <w:r w:rsidRPr="008451CF">
              <w:rPr>
                <w:rFonts w:eastAsia="Times New Roman"/>
                <w:sz w:val="18"/>
                <w:szCs w:val="18"/>
              </w:rPr>
              <w:t xml:space="preserve"> m2</w:t>
            </w:r>
          </w:p>
        </w:tc>
        <w:tc>
          <w:tcPr>
            <w:tcW w:w="1090" w:type="dxa"/>
            <w:shd w:val="clear" w:color="auto" w:fill="FFFFFF"/>
            <w:vAlign w:val="bottom"/>
            <w:hideMark/>
          </w:tcPr>
          <w:p w14:paraId="20A366AE" w14:textId="77777777" w:rsidR="00BC1831" w:rsidRPr="008451CF" w:rsidRDefault="00BC1831" w:rsidP="002A4AEE">
            <w:pPr>
              <w:spacing w:line="240" w:lineRule="auto"/>
              <w:jc w:val="center"/>
              <w:rPr>
                <w:rFonts w:eastAsia="Times New Roman"/>
                <w:sz w:val="18"/>
                <w:szCs w:val="18"/>
              </w:rPr>
            </w:pPr>
            <w:r w:rsidRPr="008451CF">
              <w:rPr>
                <w:rFonts w:eastAsia="Times New Roman"/>
                <w:sz w:val="18"/>
                <w:szCs w:val="18"/>
              </w:rPr>
              <w:t>najmenej 10 druhov</w:t>
            </w:r>
          </w:p>
        </w:tc>
        <w:tc>
          <w:tcPr>
            <w:tcW w:w="4678" w:type="dxa"/>
            <w:shd w:val="clear" w:color="auto" w:fill="FFFFFF"/>
            <w:vAlign w:val="bottom"/>
            <w:hideMark/>
          </w:tcPr>
          <w:p w14:paraId="37A6F535" w14:textId="77777777" w:rsidR="00BC1831" w:rsidRPr="008451CF" w:rsidRDefault="00BC1831" w:rsidP="002A4AEE">
            <w:pPr>
              <w:spacing w:line="240" w:lineRule="auto"/>
              <w:rPr>
                <w:rFonts w:eastAsia="Times New Roman"/>
                <w:sz w:val="18"/>
                <w:szCs w:val="18"/>
              </w:rPr>
            </w:pPr>
            <w:r w:rsidRPr="008451CF">
              <w:rPr>
                <w:rFonts w:eastAsia="Times New Roman"/>
                <w:sz w:val="18"/>
                <w:szCs w:val="18"/>
              </w:rPr>
              <w:t xml:space="preserve">Charakteristické/typické druhové zloženie: </w:t>
            </w:r>
            <w:r w:rsidRPr="008451CF">
              <w:rPr>
                <w:rFonts w:eastAsia="Times New Roman"/>
                <w:i/>
                <w:sz w:val="18"/>
                <w:szCs w:val="18"/>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BC1831" w:rsidRPr="008451CF" w14:paraId="108A9078" w14:textId="77777777" w:rsidTr="00EF352B">
        <w:trPr>
          <w:trHeight w:val="290"/>
        </w:trPr>
        <w:tc>
          <w:tcPr>
            <w:tcW w:w="2510" w:type="dxa"/>
            <w:shd w:val="clear" w:color="auto" w:fill="FFFFFF"/>
            <w:vAlign w:val="bottom"/>
            <w:hideMark/>
          </w:tcPr>
          <w:p w14:paraId="4586FF9C" w14:textId="77777777" w:rsidR="00BC1831" w:rsidRPr="008451CF" w:rsidRDefault="00BC1831" w:rsidP="002A4AEE">
            <w:pPr>
              <w:spacing w:line="240" w:lineRule="auto"/>
              <w:rPr>
                <w:rFonts w:eastAsia="Times New Roman"/>
                <w:sz w:val="18"/>
                <w:szCs w:val="18"/>
              </w:rPr>
            </w:pPr>
            <w:r w:rsidRPr="008451CF">
              <w:rPr>
                <w:rFonts w:eastAsia="Times New Roman"/>
                <w:sz w:val="18"/>
                <w:szCs w:val="18"/>
              </w:rPr>
              <w:t>Vertikálna štruktúra biotopu</w:t>
            </w:r>
          </w:p>
        </w:tc>
        <w:tc>
          <w:tcPr>
            <w:tcW w:w="1140" w:type="dxa"/>
            <w:shd w:val="clear" w:color="auto" w:fill="FFFFFF"/>
            <w:vAlign w:val="bottom"/>
            <w:hideMark/>
          </w:tcPr>
          <w:p w14:paraId="6708DB09" w14:textId="77777777" w:rsidR="00BC1831" w:rsidRPr="008451CF" w:rsidRDefault="00BC1831" w:rsidP="002A4AEE">
            <w:pPr>
              <w:spacing w:line="240" w:lineRule="auto"/>
              <w:rPr>
                <w:rFonts w:eastAsia="Times New Roman"/>
                <w:sz w:val="18"/>
                <w:szCs w:val="18"/>
              </w:rPr>
            </w:pPr>
            <w:r w:rsidRPr="008451CF">
              <w:rPr>
                <w:rFonts w:eastAsia="Times New Roman"/>
                <w:sz w:val="18"/>
                <w:szCs w:val="18"/>
              </w:rPr>
              <w:t>percento pokrytia drevín a krovín/plocha biotopu</w:t>
            </w:r>
          </w:p>
        </w:tc>
        <w:tc>
          <w:tcPr>
            <w:tcW w:w="1090" w:type="dxa"/>
            <w:shd w:val="clear" w:color="auto" w:fill="FFFFFF"/>
            <w:vAlign w:val="bottom"/>
            <w:hideMark/>
          </w:tcPr>
          <w:p w14:paraId="59C7E087" w14:textId="77777777" w:rsidR="00BC1831" w:rsidRPr="008451CF" w:rsidRDefault="00BC1831" w:rsidP="002A4AEE">
            <w:pPr>
              <w:spacing w:line="240" w:lineRule="auto"/>
              <w:jc w:val="center"/>
              <w:rPr>
                <w:rFonts w:eastAsia="Times New Roman"/>
                <w:sz w:val="18"/>
                <w:szCs w:val="18"/>
              </w:rPr>
            </w:pPr>
            <w:r w:rsidRPr="008451CF">
              <w:rPr>
                <w:rFonts w:eastAsia="Times New Roman"/>
                <w:sz w:val="18"/>
                <w:szCs w:val="18"/>
              </w:rPr>
              <w:t>menej ako 40</w:t>
            </w:r>
            <w:r>
              <w:rPr>
                <w:rFonts w:eastAsia="Times New Roman"/>
                <w:sz w:val="18"/>
                <w:szCs w:val="18"/>
              </w:rPr>
              <w:t xml:space="preserve"> </w:t>
            </w:r>
            <w:r w:rsidRPr="008451CF">
              <w:rPr>
                <w:rFonts w:eastAsia="Times New Roman"/>
                <w:sz w:val="18"/>
                <w:szCs w:val="18"/>
              </w:rPr>
              <w:t>%</w:t>
            </w:r>
          </w:p>
        </w:tc>
        <w:tc>
          <w:tcPr>
            <w:tcW w:w="4678" w:type="dxa"/>
            <w:shd w:val="clear" w:color="auto" w:fill="FFFFFF"/>
            <w:vAlign w:val="bottom"/>
            <w:hideMark/>
          </w:tcPr>
          <w:p w14:paraId="63FD8956" w14:textId="77777777" w:rsidR="00BC1831" w:rsidRPr="008451CF" w:rsidRDefault="00BC1831" w:rsidP="002A4AEE">
            <w:pPr>
              <w:spacing w:line="240" w:lineRule="auto"/>
              <w:rPr>
                <w:rFonts w:eastAsia="Times New Roman"/>
                <w:sz w:val="18"/>
                <w:szCs w:val="18"/>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BC1831" w:rsidRPr="008451CF" w14:paraId="7115FC7B" w14:textId="77777777" w:rsidTr="00EF352B">
        <w:trPr>
          <w:trHeight w:val="850"/>
        </w:trPr>
        <w:tc>
          <w:tcPr>
            <w:tcW w:w="2510" w:type="dxa"/>
            <w:shd w:val="clear" w:color="auto" w:fill="FFFFFF"/>
            <w:vAlign w:val="bottom"/>
            <w:hideMark/>
          </w:tcPr>
          <w:p w14:paraId="2ED51879" w14:textId="77777777" w:rsidR="00BC1831" w:rsidRPr="008451CF" w:rsidRDefault="00BC1831" w:rsidP="002A4AEE">
            <w:pPr>
              <w:spacing w:line="240" w:lineRule="auto"/>
              <w:rPr>
                <w:rFonts w:eastAsia="Times New Roman"/>
                <w:sz w:val="18"/>
                <w:szCs w:val="18"/>
              </w:rPr>
            </w:pPr>
            <w:r w:rsidRPr="008451CF">
              <w:rPr>
                <w:rFonts w:eastAsia="Times New Roman"/>
                <w:sz w:val="18"/>
                <w:szCs w:val="18"/>
              </w:rPr>
              <w:t>Zastúpenie alochtónnych/inváznych/invázne sa správajúcich druhov</w:t>
            </w:r>
          </w:p>
        </w:tc>
        <w:tc>
          <w:tcPr>
            <w:tcW w:w="1140" w:type="dxa"/>
            <w:shd w:val="clear" w:color="auto" w:fill="FFFFFF"/>
            <w:vAlign w:val="bottom"/>
            <w:hideMark/>
          </w:tcPr>
          <w:p w14:paraId="40189B5F" w14:textId="77777777" w:rsidR="00BC1831" w:rsidRPr="008451CF" w:rsidRDefault="00BC1831" w:rsidP="002A4AEE">
            <w:pPr>
              <w:spacing w:line="240" w:lineRule="auto"/>
              <w:rPr>
                <w:rFonts w:eastAsia="Times New Roman"/>
                <w:sz w:val="18"/>
                <w:szCs w:val="18"/>
              </w:rPr>
            </w:pPr>
            <w:r w:rsidRPr="008451CF">
              <w:rPr>
                <w:rFonts w:eastAsia="Times New Roman"/>
                <w:sz w:val="18"/>
                <w:szCs w:val="18"/>
              </w:rPr>
              <w:t>percento pokrytia/25 m2</w:t>
            </w:r>
          </w:p>
        </w:tc>
        <w:tc>
          <w:tcPr>
            <w:tcW w:w="1090" w:type="dxa"/>
            <w:shd w:val="clear" w:color="auto" w:fill="FFFFFF"/>
            <w:vAlign w:val="bottom"/>
            <w:hideMark/>
          </w:tcPr>
          <w:p w14:paraId="0B0D54F2" w14:textId="77777777" w:rsidR="00BC1831" w:rsidRPr="008451CF" w:rsidRDefault="00BC1831" w:rsidP="002A4AEE">
            <w:pPr>
              <w:spacing w:line="240" w:lineRule="auto"/>
              <w:jc w:val="center"/>
              <w:rPr>
                <w:rFonts w:eastAsia="Times New Roman"/>
                <w:sz w:val="18"/>
                <w:szCs w:val="18"/>
              </w:rPr>
            </w:pPr>
            <w:r w:rsidRPr="008451CF">
              <w:rPr>
                <w:rFonts w:eastAsia="Times New Roman"/>
                <w:sz w:val="18"/>
                <w:szCs w:val="18"/>
              </w:rPr>
              <w:t>menej ako 15%</w:t>
            </w:r>
          </w:p>
        </w:tc>
        <w:tc>
          <w:tcPr>
            <w:tcW w:w="4678" w:type="dxa"/>
            <w:shd w:val="clear" w:color="auto" w:fill="FFFFFF"/>
            <w:vAlign w:val="bottom"/>
            <w:hideMark/>
          </w:tcPr>
          <w:p w14:paraId="19807BB1" w14:textId="77777777" w:rsidR="00BC1831" w:rsidRPr="008451CF" w:rsidRDefault="00BC1831" w:rsidP="002A4AEE">
            <w:pPr>
              <w:spacing w:line="240" w:lineRule="auto"/>
              <w:rPr>
                <w:rFonts w:eastAsia="Times New Roman"/>
                <w:sz w:val="18"/>
                <w:szCs w:val="18"/>
              </w:rPr>
            </w:pPr>
            <w:r w:rsidRPr="00D33C1D">
              <w:rPr>
                <w:rFonts w:eastAsia="Times New Roman"/>
                <w:color w:val="000000"/>
                <w:sz w:val="20"/>
                <w:szCs w:val="20"/>
              </w:rPr>
              <w:t xml:space="preserve">Minimálne zastúpenie </w:t>
            </w:r>
            <w:r>
              <w:rPr>
                <w:rFonts w:eastAsia="Times New Roman"/>
                <w:color w:val="000000"/>
                <w:sz w:val="20"/>
                <w:szCs w:val="20"/>
              </w:rPr>
              <w:t xml:space="preserve">expanzívnych </w:t>
            </w:r>
            <w:r w:rsidRPr="00D33C1D">
              <w:rPr>
                <w:rFonts w:eastAsia="Times New Roman"/>
                <w:color w:val="000000"/>
                <w:sz w:val="20"/>
                <w:szCs w:val="20"/>
              </w:rPr>
              <w:t>druhov</w:t>
            </w:r>
            <w:r>
              <w:rPr>
                <w:rFonts w:eastAsia="Times New Roman"/>
                <w:i/>
                <w:color w:val="000000"/>
                <w:sz w:val="20"/>
                <w:szCs w:val="20"/>
              </w:rPr>
              <w:t xml:space="preserve"> </w:t>
            </w:r>
            <w:r w:rsidRPr="008451CF">
              <w:rPr>
                <w:rFonts w:eastAsia="Times New Roman"/>
                <w:i/>
                <w:sz w:val="18"/>
                <w:szCs w:val="18"/>
              </w:rPr>
              <w:t>Arrhenatherum elatius, Calamagrostis epigejos</w:t>
            </w:r>
          </w:p>
        </w:tc>
      </w:tr>
    </w:tbl>
    <w:p w14:paraId="7383E9F3" w14:textId="2E035732" w:rsidR="00BC1831" w:rsidRDefault="00BC1831" w:rsidP="00BC1831">
      <w:pPr>
        <w:spacing w:line="240" w:lineRule="auto"/>
        <w:rPr>
          <w:color w:val="000000"/>
          <w:szCs w:val="24"/>
        </w:rPr>
      </w:pPr>
    </w:p>
    <w:p w14:paraId="4B48885F" w14:textId="77777777" w:rsidR="00111E47" w:rsidRPr="00AA1DE3" w:rsidRDefault="00111E47" w:rsidP="00111E47">
      <w:pPr>
        <w:pStyle w:val="Zkladntext"/>
        <w:widowControl w:val="0"/>
      </w:pPr>
      <w:r>
        <w:t xml:space="preserve">Zachovanie </w:t>
      </w:r>
      <w:r w:rsidRPr="00AA1DE3">
        <w:t xml:space="preserve">stavu </w:t>
      </w:r>
      <w:r w:rsidRPr="00EF352B">
        <w:rPr>
          <w:b/>
        </w:rPr>
        <w:t xml:space="preserve">druhu </w:t>
      </w:r>
      <w:r w:rsidRPr="00EF352B">
        <w:rPr>
          <w:b/>
          <w:i/>
        </w:rPr>
        <w:t>Pulsatilla grandis</w:t>
      </w:r>
      <w:r w:rsidRPr="00AA1DE3">
        <w:rPr>
          <w:i/>
        </w:rPr>
        <w:t xml:space="preserve"> </w:t>
      </w:r>
      <w:r w:rsidRPr="00AA1DE3">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48"/>
        <w:gridCol w:w="1483"/>
        <w:gridCol w:w="1603"/>
        <w:gridCol w:w="5051"/>
      </w:tblGrid>
      <w:tr w:rsidR="00111E47" w:rsidRPr="00AA1DE3" w14:paraId="60A4B8E1" w14:textId="77777777" w:rsidTr="00EF352B">
        <w:trPr>
          <w:trHeight w:val="355"/>
        </w:trPr>
        <w:tc>
          <w:tcPr>
            <w:tcW w:w="1548" w:type="dxa"/>
            <w:tcBorders>
              <w:top w:val="single" w:sz="4" w:space="0" w:color="auto"/>
              <w:left w:val="single" w:sz="4" w:space="0" w:color="auto"/>
              <w:bottom w:val="single" w:sz="4" w:space="0" w:color="auto"/>
              <w:right w:val="single" w:sz="4" w:space="0" w:color="auto"/>
            </w:tcBorders>
            <w:hideMark/>
          </w:tcPr>
          <w:p w14:paraId="38A4883E" w14:textId="77777777" w:rsidR="00111E47" w:rsidRPr="00AA1DE3" w:rsidRDefault="00111E47" w:rsidP="002A4AEE">
            <w:pPr>
              <w:rPr>
                <w:b/>
                <w:color w:val="000000"/>
                <w:sz w:val="20"/>
                <w:szCs w:val="20"/>
              </w:rPr>
            </w:pPr>
            <w:r w:rsidRPr="00AA1DE3">
              <w:rPr>
                <w:rFonts w:eastAsia="Times New Roman"/>
                <w:b/>
                <w:color w:val="000000"/>
                <w:sz w:val="20"/>
                <w:szCs w:val="20"/>
              </w:rPr>
              <w:t>Parameter</w:t>
            </w:r>
          </w:p>
        </w:tc>
        <w:tc>
          <w:tcPr>
            <w:tcW w:w="1483" w:type="dxa"/>
            <w:tcBorders>
              <w:top w:val="single" w:sz="4" w:space="0" w:color="auto"/>
              <w:left w:val="nil"/>
              <w:bottom w:val="single" w:sz="4" w:space="0" w:color="auto"/>
              <w:right w:val="single" w:sz="4" w:space="0" w:color="auto"/>
            </w:tcBorders>
            <w:hideMark/>
          </w:tcPr>
          <w:p w14:paraId="1B0B834C" w14:textId="77777777" w:rsidR="00111E47" w:rsidRPr="00AA1DE3" w:rsidRDefault="00111E47" w:rsidP="002A4AEE">
            <w:pPr>
              <w:rPr>
                <w:b/>
                <w:color w:val="000000"/>
                <w:sz w:val="20"/>
                <w:szCs w:val="20"/>
              </w:rPr>
            </w:pPr>
            <w:r w:rsidRPr="00AA1DE3">
              <w:rPr>
                <w:rFonts w:eastAsia="Times New Roman"/>
                <w:b/>
                <w:color w:val="000000"/>
                <w:sz w:val="20"/>
                <w:szCs w:val="20"/>
              </w:rPr>
              <w:t>Merateľný indikátor</w:t>
            </w:r>
          </w:p>
        </w:tc>
        <w:tc>
          <w:tcPr>
            <w:tcW w:w="1603" w:type="dxa"/>
            <w:tcBorders>
              <w:top w:val="single" w:sz="4" w:space="0" w:color="auto"/>
              <w:left w:val="nil"/>
              <w:bottom w:val="single" w:sz="4" w:space="0" w:color="auto"/>
              <w:right w:val="single" w:sz="4" w:space="0" w:color="auto"/>
            </w:tcBorders>
            <w:hideMark/>
          </w:tcPr>
          <w:p w14:paraId="23B8CD1C" w14:textId="77777777" w:rsidR="00111E47" w:rsidRPr="00AA1DE3" w:rsidRDefault="00111E47" w:rsidP="002A4AEE">
            <w:pPr>
              <w:rPr>
                <w:b/>
                <w:color w:val="000000"/>
                <w:sz w:val="20"/>
                <w:szCs w:val="20"/>
              </w:rPr>
            </w:pPr>
            <w:r w:rsidRPr="00AA1DE3">
              <w:rPr>
                <w:rFonts w:eastAsia="Times New Roman"/>
                <w:b/>
                <w:color w:val="000000"/>
                <w:sz w:val="20"/>
                <w:szCs w:val="20"/>
              </w:rPr>
              <w:t>Cieľová hodnota</w:t>
            </w:r>
          </w:p>
        </w:tc>
        <w:tc>
          <w:tcPr>
            <w:tcW w:w="5051" w:type="dxa"/>
            <w:tcBorders>
              <w:top w:val="single" w:sz="4" w:space="0" w:color="auto"/>
              <w:left w:val="nil"/>
              <w:bottom w:val="single" w:sz="4" w:space="0" w:color="auto"/>
              <w:right w:val="single" w:sz="4" w:space="0" w:color="auto"/>
            </w:tcBorders>
            <w:hideMark/>
          </w:tcPr>
          <w:p w14:paraId="03A15E21" w14:textId="77777777" w:rsidR="00111E47" w:rsidRPr="00AA1DE3" w:rsidRDefault="00111E47" w:rsidP="002A4AEE">
            <w:pPr>
              <w:rPr>
                <w:b/>
                <w:color w:val="000000"/>
                <w:sz w:val="20"/>
                <w:szCs w:val="20"/>
              </w:rPr>
            </w:pPr>
            <w:r w:rsidRPr="00AA1DE3">
              <w:rPr>
                <w:rFonts w:eastAsia="Times New Roman"/>
                <w:b/>
                <w:color w:val="000000"/>
                <w:sz w:val="20"/>
                <w:szCs w:val="20"/>
              </w:rPr>
              <w:t>Poznámky/Doplňujúce informácie</w:t>
            </w:r>
          </w:p>
        </w:tc>
      </w:tr>
      <w:tr w:rsidR="00111E47" w:rsidRPr="00AA1DE3" w14:paraId="3A28E560" w14:textId="77777777" w:rsidTr="00EF352B">
        <w:trPr>
          <w:trHeight w:val="274"/>
        </w:trPr>
        <w:tc>
          <w:tcPr>
            <w:tcW w:w="1548" w:type="dxa"/>
            <w:tcBorders>
              <w:top w:val="single" w:sz="4" w:space="0" w:color="auto"/>
              <w:left w:val="single" w:sz="4" w:space="0" w:color="auto"/>
              <w:bottom w:val="single" w:sz="4" w:space="0" w:color="auto"/>
              <w:right w:val="single" w:sz="4" w:space="0" w:color="auto"/>
            </w:tcBorders>
            <w:vAlign w:val="center"/>
            <w:hideMark/>
          </w:tcPr>
          <w:p w14:paraId="2A5585FA" w14:textId="77777777" w:rsidR="00111E47" w:rsidRPr="00AA1DE3" w:rsidRDefault="00111E47" w:rsidP="002A4AEE">
            <w:pPr>
              <w:rPr>
                <w:color w:val="000000"/>
                <w:sz w:val="20"/>
                <w:szCs w:val="20"/>
              </w:rPr>
            </w:pPr>
            <w:r w:rsidRPr="00AA1DE3">
              <w:rPr>
                <w:color w:val="000000"/>
                <w:sz w:val="20"/>
                <w:szCs w:val="20"/>
              </w:rPr>
              <w:t>Veľkosť populácie</w:t>
            </w:r>
            <w:r w:rsidRPr="00AA1DE3">
              <w:rPr>
                <w:rFonts w:eastAsia="Times New Roman"/>
                <w:color w:val="000000"/>
                <w:sz w:val="20"/>
                <w:szCs w:val="20"/>
              </w:rPr>
              <w:t xml:space="preserve"> </w:t>
            </w:r>
          </w:p>
        </w:tc>
        <w:tc>
          <w:tcPr>
            <w:tcW w:w="1483" w:type="dxa"/>
            <w:tcBorders>
              <w:top w:val="single" w:sz="4" w:space="0" w:color="auto"/>
              <w:left w:val="nil"/>
              <w:bottom w:val="single" w:sz="4" w:space="0" w:color="auto"/>
              <w:right w:val="single" w:sz="4" w:space="0" w:color="auto"/>
            </w:tcBorders>
            <w:vAlign w:val="center"/>
            <w:hideMark/>
          </w:tcPr>
          <w:p w14:paraId="2E01936D" w14:textId="77777777" w:rsidR="00111E47" w:rsidRPr="00AA1DE3" w:rsidRDefault="00111E47" w:rsidP="002A4AEE">
            <w:pPr>
              <w:rPr>
                <w:color w:val="000000"/>
                <w:sz w:val="20"/>
                <w:szCs w:val="20"/>
              </w:rPr>
            </w:pPr>
            <w:r w:rsidRPr="00AA1DE3">
              <w:rPr>
                <w:color w:val="000000"/>
                <w:sz w:val="20"/>
                <w:szCs w:val="20"/>
              </w:rPr>
              <w:t>počet jedincov</w:t>
            </w:r>
          </w:p>
        </w:tc>
        <w:tc>
          <w:tcPr>
            <w:tcW w:w="1603" w:type="dxa"/>
            <w:tcBorders>
              <w:top w:val="single" w:sz="4" w:space="0" w:color="auto"/>
              <w:left w:val="nil"/>
              <w:bottom w:val="single" w:sz="4" w:space="0" w:color="auto"/>
              <w:right w:val="single" w:sz="4" w:space="0" w:color="auto"/>
            </w:tcBorders>
            <w:vAlign w:val="center"/>
            <w:hideMark/>
          </w:tcPr>
          <w:p w14:paraId="0D817AA4" w14:textId="638D5932" w:rsidR="00111E47" w:rsidRPr="00AA1DE3" w:rsidRDefault="00111E47" w:rsidP="00B35F9C">
            <w:pPr>
              <w:jc w:val="center"/>
              <w:rPr>
                <w:color w:val="000000"/>
                <w:sz w:val="20"/>
                <w:szCs w:val="20"/>
              </w:rPr>
            </w:pPr>
            <w:r w:rsidRPr="00AA1DE3">
              <w:rPr>
                <w:color w:val="000000"/>
                <w:sz w:val="20"/>
                <w:szCs w:val="20"/>
              </w:rPr>
              <w:t xml:space="preserve">Min. </w:t>
            </w:r>
            <w:r>
              <w:rPr>
                <w:color w:val="000000"/>
                <w:sz w:val="20"/>
                <w:szCs w:val="20"/>
              </w:rPr>
              <w:t>400</w:t>
            </w:r>
          </w:p>
        </w:tc>
        <w:tc>
          <w:tcPr>
            <w:tcW w:w="5051" w:type="dxa"/>
            <w:tcBorders>
              <w:top w:val="single" w:sz="4" w:space="0" w:color="auto"/>
              <w:left w:val="nil"/>
              <w:bottom w:val="single" w:sz="4" w:space="0" w:color="auto"/>
              <w:right w:val="single" w:sz="4" w:space="0" w:color="auto"/>
            </w:tcBorders>
            <w:vAlign w:val="center"/>
            <w:hideMark/>
          </w:tcPr>
          <w:p w14:paraId="3B4AA857" w14:textId="2884B789" w:rsidR="00111E47" w:rsidRPr="00AA1DE3" w:rsidRDefault="00111E47" w:rsidP="00111E47">
            <w:pPr>
              <w:rPr>
                <w:color w:val="000000"/>
                <w:sz w:val="20"/>
                <w:szCs w:val="20"/>
              </w:rPr>
            </w:pPr>
            <w:r>
              <w:rPr>
                <w:color w:val="000000"/>
                <w:sz w:val="20"/>
                <w:szCs w:val="20"/>
              </w:rPr>
              <w:t xml:space="preserve">Zachovanie </w:t>
            </w:r>
            <w:r w:rsidRPr="00AA1DE3">
              <w:rPr>
                <w:color w:val="000000"/>
                <w:sz w:val="20"/>
                <w:szCs w:val="20"/>
              </w:rPr>
              <w:t>početnosti populácie, v súčasnosti</w:t>
            </w:r>
            <w:r>
              <w:rPr>
                <w:color w:val="000000"/>
                <w:sz w:val="20"/>
                <w:szCs w:val="20"/>
              </w:rPr>
              <w:t xml:space="preserve"> je veľkosť populácie druhu na 230 – 600</w:t>
            </w:r>
            <w:r w:rsidRPr="00AA1DE3">
              <w:rPr>
                <w:color w:val="000000"/>
                <w:sz w:val="20"/>
                <w:szCs w:val="20"/>
              </w:rPr>
              <w:t xml:space="preserve"> jedincov </w:t>
            </w:r>
          </w:p>
        </w:tc>
      </w:tr>
      <w:tr w:rsidR="00111E47" w:rsidRPr="00AA1DE3" w14:paraId="53467A1F" w14:textId="77777777" w:rsidTr="00EF352B">
        <w:trPr>
          <w:trHeight w:val="285"/>
        </w:trPr>
        <w:tc>
          <w:tcPr>
            <w:tcW w:w="1548" w:type="dxa"/>
            <w:tcBorders>
              <w:top w:val="nil"/>
              <w:left w:val="single" w:sz="4" w:space="0" w:color="auto"/>
              <w:bottom w:val="single" w:sz="4" w:space="0" w:color="auto"/>
              <w:right w:val="single" w:sz="4" w:space="0" w:color="auto"/>
            </w:tcBorders>
            <w:vAlign w:val="center"/>
            <w:hideMark/>
          </w:tcPr>
          <w:p w14:paraId="4DF47090" w14:textId="77777777" w:rsidR="00111E47" w:rsidRPr="00AA1DE3" w:rsidRDefault="00111E47" w:rsidP="002A4AEE">
            <w:pPr>
              <w:rPr>
                <w:color w:val="000000"/>
                <w:sz w:val="20"/>
                <w:szCs w:val="20"/>
              </w:rPr>
            </w:pPr>
            <w:r w:rsidRPr="00AA1DE3">
              <w:rPr>
                <w:color w:val="000000"/>
                <w:sz w:val="20"/>
                <w:szCs w:val="20"/>
              </w:rPr>
              <w:t>Veľkosť biotopu</w:t>
            </w:r>
          </w:p>
        </w:tc>
        <w:tc>
          <w:tcPr>
            <w:tcW w:w="1483" w:type="dxa"/>
            <w:tcBorders>
              <w:top w:val="nil"/>
              <w:left w:val="nil"/>
              <w:bottom w:val="single" w:sz="4" w:space="0" w:color="auto"/>
              <w:right w:val="single" w:sz="4" w:space="0" w:color="auto"/>
            </w:tcBorders>
            <w:vAlign w:val="center"/>
            <w:hideMark/>
          </w:tcPr>
          <w:p w14:paraId="358F123D" w14:textId="77777777" w:rsidR="00111E47" w:rsidRPr="00AA1DE3" w:rsidRDefault="00111E47" w:rsidP="002A4AEE">
            <w:pPr>
              <w:rPr>
                <w:color w:val="000000"/>
                <w:sz w:val="20"/>
                <w:szCs w:val="20"/>
              </w:rPr>
            </w:pPr>
            <w:r w:rsidRPr="00AA1DE3">
              <w:rPr>
                <w:color w:val="000000"/>
                <w:sz w:val="20"/>
                <w:szCs w:val="20"/>
              </w:rPr>
              <w:t>ha</w:t>
            </w:r>
          </w:p>
        </w:tc>
        <w:tc>
          <w:tcPr>
            <w:tcW w:w="1603" w:type="dxa"/>
            <w:tcBorders>
              <w:top w:val="nil"/>
              <w:left w:val="nil"/>
              <w:bottom w:val="single" w:sz="4" w:space="0" w:color="auto"/>
              <w:right w:val="single" w:sz="4" w:space="0" w:color="auto"/>
            </w:tcBorders>
            <w:vAlign w:val="center"/>
          </w:tcPr>
          <w:p w14:paraId="4CBB8467" w14:textId="07708A0A" w:rsidR="00111E47" w:rsidRPr="00AA1DE3" w:rsidRDefault="00A7778E" w:rsidP="00B35F9C">
            <w:pPr>
              <w:jc w:val="center"/>
              <w:rPr>
                <w:color w:val="000000"/>
                <w:sz w:val="20"/>
                <w:szCs w:val="20"/>
              </w:rPr>
            </w:pPr>
            <w:r>
              <w:rPr>
                <w:color w:val="000000"/>
                <w:sz w:val="20"/>
                <w:szCs w:val="20"/>
              </w:rPr>
              <w:t>0,15</w:t>
            </w:r>
          </w:p>
        </w:tc>
        <w:tc>
          <w:tcPr>
            <w:tcW w:w="5051" w:type="dxa"/>
            <w:tcBorders>
              <w:top w:val="nil"/>
              <w:left w:val="nil"/>
              <w:bottom w:val="single" w:sz="4" w:space="0" w:color="auto"/>
              <w:right w:val="single" w:sz="4" w:space="0" w:color="auto"/>
            </w:tcBorders>
            <w:vAlign w:val="center"/>
            <w:hideMark/>
          </w:tcPr>
          <w:p w14:paraId="50D33FE1" w14:textId="77777777" w:rsidR="00111E47" w:rsidRPr="00AA1DE3" w:rsidRDefault="00111E47" w:rsidP="002A4AEE">
            <w:pPr>
              <w:rPr>
                <w:color w:val="000000"/>
                <w:sz w:val="20"/>
                <w:szCs w:val="20"/>
              </w:rPr>
            </w:pPr>
            <w:r w:rsidRPr="00AA1DE3">
              <w:rPr>
                <w:color w:val="000000"/>
                <w:sz w:val="20"/>
                <w:szCs w:val="20"/>
              </w:rPr>
              <w:t>Udržať súčasnú výmeru biotopu druhu.</w:t>
            </w:r>
          </w:p>
        </w:tc>
      </w:tr>
      <w:tr w:rsidR="00111E47" w:rsidRPr="00AA1DE3" w14:paraId="715FA8E9" w14:textId="77777777" w:rsidTr="00EF352B">
        <w:trPr>
          <w:trHeight w:val="930"/>
        </w:trPr>
        <w:tc>
          <w:tcPr>
            <w:tcW w:w="1548" w:type="dxa"/>
            <w:tcBorders>
              <w:top w:val="nil"/>
              <w:left w:val="single" w:sz="4" w:space="0" w:color="auto"/>
              <w:bottom w:val="single" w:sz="4" w:space="0" w:color="auto"/>
              <w:right w:val="single" w:sz="4" w:space="0" w:color="auto"/>
            </w:tcBorders>
            <w:vAlign w:val="center"/>
            <w:hideMark/>
          </w:tcPr>
          <w:p w14:paraId="51C7D9DE" w14:textId="77777777" w:rsidR="00111E47" w:rsidRPr="00AA1DE3" w:rsidRDefault="00111E47" w:rsidP="002A4AEE">
            <w:pPr>
              <w:rPr>
                <w:color w:val="000000"/>
                <w:sz w:val="20"/>
                <w:szCs w:val="20"/>
              </w:rPr>
            </w:pPr>
            <w:r w:rsidRPr="00AA1DE3">
              <w:rPr>
                <w:color w:val="000000"/>
                <w:sz w:val="20"/>
                <w:szCs w:val="20"/>
              </w:rPr>
              <w:t>Kvalita biotopu</w:t>
            </w:r>
          </w:p>
        </w:tc>
        <w:tc>
          <w:tcPr>
            <w:tcW w:w="1483" w:type="dxa"/>
            <w:tcBorders>
              <w:top w:val="nil"/>
              <w:left w:val="nil"/>
              <w:bottom w:val="single" w:sz="4" w:space="0" w:color="auto"/>
              <w:right w:val="single" w:sz="4" w:space="0" w:color="auto"/>
            </w:tcBorders>
            <w:vAlign w:val="center"/>
            <w:hideMark/>
          </w:tcPr>
          <w:p w14:paraId="7AFDF4FC" w14:textId="77777777" w:rsidR="00111E47" w:rsidRPr="00AA1DE3" w:rsidRDefault="00111E47" w:rsidP="002A4AEE">
            <w:pPr>
              <w:rPr>
                <w:color w:val="000000"/>
                <w:sz w:val="20"/>
                <w:szCs w:val="20"/>
              </w:rPr>
            </w:pPr>
            <w:r w:rsidRPr="00AA1DE3">
              <w:rPr>
                <w:color w:val="000000"/>
                <w:sz w:val="20"/>
                <w:szCs w:val="20"/>
              </w:rPr>
              <w:t>Výskyt typických druhov</w:t>
            </w:r>
          </w:p>
        </w:tc>
        <w:tc>
          <w:tcPr>
            <w:tcW w:w="1603" w:type="dxa"/>
            <w:tcBorders>
              <w:top w:val="nil"/>
              <w:left w:val="nil"/>
              <w:bottom w:val="single" w:sz="4" w:space="0" w:color="auto"/>
              <w:right w:val="single" w:sz="4" w:space="0" w:color="auto"/>
            </w:tcBorders>
            <w:vAlign w:val="center"/>
            <w:hideMark/>
          </w:tcPr>
          <w:p w14:paraId="7BAC517E" w14:textId="77777777" w:rsidR="00111E47" w:rsidRPr="00AA1DE3" w:rsidRDefault="00111E47" w:rsidP="002A4AEE">
            <w:pPr>
              <w:rPr>
                <w:color w:val="000000"/>
                <w:sz w:val="20"/>
                <w:szCs w:val="20"/>
              </w:rPr>
            </w:pPr>
            <w:r w:rsidRPr="00AA1DE3">
              <w:rPr>
                <w:color w:val="000000"/>
                <w:sz w:val="20"/>
                <w:szCs w:val="20"/>
              </w:rPr>
              <w:t>Min. 3 druhy</w:t>
            </w:r>
          </w:p>
        </w:tc>
        <w:tc>
          <w:tcPr>
            <w:tcW w:w="5051" w:type="dxa"/>
            <w:tcBorders>
              <w:top w:val="nil"/>
              <w:left w:val="nil"/>
              <w:bottom w:val="single" w:sz="4" w:space="0" w:color="auto"/>
              <w:right w:val="single" w:sz="4" w:space="0" w:color="auto"/>
            </w:tcBorders>
            <w:vAlign w:val="center"/>
          </w:tcPr>
          <w:p w14:paraId="1CBF48FC" w14:textId="77777777" w:rsidR="00111E47" w:rsidRPr="00AA1DE3" w:rsidRDefault="00111E47" w:rsidP="002A4AEE">
            <w:pPr>
              <w:rPr>
                <w:i/>
                <w:color w:val="000000"/>
                <w:sz w:val="20"/>
                <w:szCs w:val="20"/>
              </w:rPr>
            </w:pPr>
            <w:r w:rsidRPr="00AA1DE3">
              <w:rPr>
                <w:i/>
                <w:iCs/>
                <w:sz w:val="20"/>
                <w:szCs w:val="20"/>
              </w:rPr>
              <w:t>Anthericum ramosum, Anthyllis vulneraria, Asperula cynanchica, Festuca rupicola, Filipendula vulgaris, Genista tinctoria, Helianthemum nummularium agg., Hippocrepis comosa, Hypericum perforatum, Koeleria macrantha, Pimpinella saxifraga, Plantago media, Salvia pratensis, Teucrium chamaedrys, Teucrium montanum, Tithymalus cyparissias, Viola hirta</w:t>
            </w:r>
          </w:p>
        </w:tc>
      </w:tr>
      <w:tr w:rsidR="00111E47" w:rsidRPr="00AA1DE3" w14:paraId="71581F81" w14:textId="77777777" w:rsidTr="00EF352B">
        <w:trPr>
          <w:trHeight w:val="237"/>
        </w:trPr>
        <w:tc>
          <w:tcPr>
            <w:tcW w:w="1548" w:type="dxa"/>
            <w:tcBorders>
              <w:top w:val="single" w:sz="4" w:space="0" w:color="auto"/>
              <w:left w:val="single" w:sz="4" w:space="0" w:color="auto"/>
              <w:bottom w:val="single" w:sz="4" w:space="0" w:color="auto"/>
              <w:right w:val="single" w:sz="4" w:space="0" w:color="auto"/>
            </w:tcBorders>
            <w:vAlign w:val="center"/>
          </w:tcPr>
          <w:p w14:paraId="7DDFE9C7" w14:textId="77777777" w:rsidR="00111E47" w:rsidRPr="00AA1DE3" w:rsidRDefault="00111E47" w:rsidP="002A4AEE">
            <w:pPr>
              <w:rPr>
                <w:color w:val="000000"/>
                <w:sz w:val="20"/>
                <w:szCs w:val="20"/>
              </w:rPr>
            </w:pPr>
            <w:r w:rsidRPr="00AA1DE3">
              <w:rPr>
                <w:color w:val="000000"/>
                <w:sz w:val="20"/>
                <w:szCs w:val="20"/>
              </w:rPr>
              <w:t>Kvalita biotopu</w:t>
            </w:r>
          </w:p>
        </w:tc>
        <w:tc>
          <w:tcPr>
            <w:tcW w:w="1483" w:type="dxa"/>
            <w:tcBorders>
              <w:top w:val="single" w:sz="4" w:space="0" w:color="auto"/>
              <w:left w:val="nil"/>
              <w:bottom w:val="single" w:sz="4" w:space="0" w:color="auto"/>
              <w:right w:val="single" w:sz="4" w:space="0" w:color="auto"/>
            </w:tcBorders>
            <w:vAlign w:val="center"/>
          </w:tcPr>
          <w:p w14:paraId="1218704E" w14:textId="77777777" w:rsidR="00111E47" w:rsidRPr="00AA1DE3" w:rsidRDefault="00111E47" w:rsidP="002A4AEE">
            <w:pPr>
              <w:rPr>
                <w:color w:val="000000"/>
                <w:sz w:val="20"/>
                <w:szCs w:val="20"/>
              </w:rPr>
            </w:pPr>
            <w:r w:rsidRPr="00AA1DE3">
              <w:rPr>
                <w:color w:val="000000"/>
                <w:sz w:val="20"/>
                <w:szCs w:val="20"/>
              </w:rPr>
              <w:t>Zastúpenie sukcesných drevín %</w:t>
            </w:r>
          </w:p>
        </w:tc>
        <w:tc>
          <w:tcPr>
            <w:tcW w:w="1603" w:type="dxa"/>
            <w:tcBorders>
              <w:top w:val="single" w:sz="4" w:space="0" w:color="auto"/>
              <w:left w:val="nil"/>
              <w:bottom w:val="single" w:sz="4" w:space="0" w:color="auto"/>
              <w:right w:val="single" w:sz="4" w:space="0" w:color="auto"/>
            </w:tcBorders>
            <w:vAlign w:val="center"/>
          </w:tcPr>
          <w:p w14:paraId="4E99214C" w14:textId="77777777" w:rsidR="00111E47" w:rsidRPr="00AA1DE3" w:rsidRDefault="00111E47" w:rsidP="002A4AEE">
            <w:pPr>
              <w:rPr>
                <w:color w:val="000000"/>
                <w:sz w:val="20"/>
                <w:szCs w:val="20"/>
              </w:rPr>
            </w:pPr>
            <w:r w:rsidRPr="00AA1DE3">
              <w:rPr>
                <w:color w:val="000000"/>
                <w:sz w:val="20"/>
                <w:szCs w:val="20"/>
              </w:rPr>
              <w:t>Menej ako 35 % drevín</w:t>
            </w:r>
          </w:p>
        </w:tc>
        <w:tc>
          <w:tcPr>
            <w:tcW w:w="5051" w:type="dxa"/>
            <w:tcBorders>
              <w:top w:val="single" w:sz="4" w:space="0" w:color="auto"/>
              <w:left w:val="nil"/>
              <w:bottom w:val="single" w:sz="4" w:space="0" w:color="auto"/>
              <w:right w:val="single" w:sz="4" w:space="0" w:color="auto"/>
            </w:tcBorders>
            <w:vAlign w:val="center"/>
          </w:tcPr>
          <w:p w14:paraId="639F4CF4" w14:textId="77777777" w:rsidR="00111E47" w:rsidRPr="00AA1DE3" w:rsidRDefault="00111E47" w:rsidP="002A4AEE">
            <w:pPr>
              <w:rPr>
                <w:color w:val="000000"/>
                <w:sz w:val="20"/>
                <w:szCs w:val="20"/>
                <w:shd w:val="clear" w:color="auto" w:fill="FAFBFA"/>
              </w:rPr>
            </w:pPr>
            <w:r w:rsidRPr="00AA1DE3">
              <w:rPr>
                <w:color w:val="000000"/>
                <w:sz w:val="20"/>
                <w:szCs w:val="20"/>
                <w:shd w:val="clear" w:color="auto" w:fill="FAFBFA"/>
              </w:rPr>
              <w:t>Minimálne sukcesné porasty drevín alebo krovín na lokalitách druhu.</w:t>
            </w:r>
          </w:p>
        </w:tc>
      </w:tr>
      <w:tr w:rsidR="00111E47" w:rsidRPr="00AA1DE3" w14:paraId="08A7535F" w14:textId="77777777" w:rsidTr="00EF352B">
        <w:trPr>
          <w:trHeight w:val="237"/>
        </w:trPr>
        <w:tc>
          <w:tcPr>
            <w:tcW w:w="1548" w:type="dxa"/>
            <w:tcBorders>
              <w:top w:val="single" w:sz="4" w:space="0" w:color="auto"/>
              <w:left w:val="single" w:sz="4" w:space="0" w:color="auto"/>
              <w:bottom w:val="single" w:sz="4" w:space="0" w:color="auto"/>
              <w:right w:val="single" w:sz="4" w:space="0" w:color="auto"/>
            </w:tcBorders>
            <w:vAlign w:val="center"/>
          </w:tcPr>
          <w:p w14:paraId="5CBD8329" w14:textId="77777777" w:rsidR="00111E47" w:rsidRPr="00AA1DE3" w:rsidRDefault="00111E47" w:rsidP="002A4AEE">
            <w:pPr>
              <w:rPr>
                <w:color w:val="000000"/>
                <w:sz w:val="20"/>
                <w:szCs w:val="20"/>
              </w:rPr>
            </w:pPr>
            <w:r w:rsidRPr="00AA1DE3">
              <w:rPr>
                <w:sz w:val="18"/>
                <w:szCs w:val="18"/>
              </w:rPr>
              <w:t>Zastúpenie alochtónnych druhov/inváznych druhov drevín</w:t>
            </w:r>
          </w:p>
        </w:tc>
        <w:tc>
          <w:tcPr>
            <w:tcW w:w="1483" w:type="dxa"/>
            <w:tcBorders>
              <w:top w:val="single" w:sz="4" w:space="0" w:color="auto"/>
              <w:left w:val="nil"/>
              <w:bottom w:val="single" w:sz="4" w:space="0" w:color="auto"/>
              <w:right w:val="single" w:sz="4" w:space="0" w:color="auto"/>
            </w:tcBorders>
            <w:vAlign w:val="center"/>
          </w:tcPr>
          <w:p w14:paraId="6D5D99ED" w14:textId="77777777" w:rsidR="00111E47" w:rsidRPr="00AA1DE3" w:rsidRDefault="00111E47" w:rsidP="002A4AEE">
            <w:pPr>
              <w:rPr>
                <w:color w:val="000000"/>
                <w:sz w:val="20"/>
                <w:szCs w:val="20"/>
              </w:rPr>
            </w:pPr>
            <w:r w:rsidRPr="00AA1DE3">
              <w:rPr>
                <w:sz w:val="18"/>
                <w:szCs w:val="18"/>
              </w:rPr>
              <w:t>Percento  (%) pokrytia / ha</w:t>
            </w:r>
          </w:p>
        </w:tc>
        <w:tc>
          <w:tcPr>
            <w:tcW w:w="1603" w:type="dxa"/>
            <w:tcBorders>
              <w:top w:val="single" w:sz="4" w:space="0" w:color="auto"/>
              <w:left w:val="nil"/>
              <w:bottom w:val="single" w:sz="4" w:space="0" w:color="auto"/>
              <w:right w:val="single" w:sz="4" w:space="0" w:color="auto"/>
            </w:tcBorders>
            <w:vAlign w:val="center"/>
          </w:tcPr>
          <w:p w14:paraId="3AE717BA" w14:textId="77777777" w:rsidR="00111E47" w:rsidRPr="00AA1DE3" w:rsidRDefault="00111E47" w:rsidP="002A4AEE">
            <w:pPr>
              <w:rPr>
                <w:color w:val="000000"/>
                <w:sz w:val="20"/>
                <w:szCs w:val="20"/>
              </w:rPr>
            </w:pPr>
            <w:r w:rsidRPr="00AA1DE3">
              <w:rPr>
                <w:sz w:val="18"/>
                <w:szCs w:val="18"/>
              </w:rPr>
              <w:t>0 %</w:t>
            </w:r>
          </w:p>
        </w:tc>
        <w:tc>
          <w:tcPr>
            <w:tcW w:w="5051" w:type="dxa"/>
            <w:tcBorders>
              <w:top w:val="single" w:sz="4" w:space="0" w:color="auto"/>
              <w:left w:val="nil"/>
              <w:bottom w:val="single" w:sz="4" w:space="0" w:color="auto"/>
              <w:right w:val="single" w:sz="4" w:space="0" w:color="auto"/>
            </w:tcBorders>
            <w:vAlign w:val="center"/>
          </w:tcPr>
          <w:p w14:paraId="4E861382" w14:textId="77777777" w:rsidR="00111E47" w:rsidRPr="00AA1DE3" w:rsidRDefault="00111E47" w:rsidP="002A4AEE">
            <w:pPr>
              <w:rPr>
                <w:color w:val="000000"/>
                <w:sz w:val="20"/>
                <w:szCs w:val="20"/>
                <w:shd w:val="clear" w:color="auto" w:fill="FAFBFA"/>
              </w:rPr>
            </w:pPr>
            <w:r w:rsidRPr="00AA1DE3">
              <w:rPr>
                <w:color w:val="333333"/>
                <w:sz w:val="20"/>
                <w:szCs w:val="20"/>
                <w:shd w:val="clear" w:color="auto" w:fill="FAFBFA"/>
              </w:rPr>
              <w:t>Minimálne (žiadne) zastúpenie</w:t>
            </w:r>
            <w:r w:rsidRPr="00AA1DE3">
              <w:rPr>
                <w:i/>
                <w:color w:val="333333"/>
                <w:sz w:val="20"/>
                <w:szCs w:val="20"/>
                <w:shd w:val="clear" w:color="auto" w:fill="FAFBFA"/>
              </w:rPr>
              <w:t xml:space="preserve"> </w:t>
            </w:r>
            <w:r w:rsidRPr="00AA1DE3">
              <w:rPr>
                <w:color w:val="333333"/>
                <w:sz w:val="20"/>
                <w:szCs w:val="20"/>
                <w:shd w:val="clear" w:color="auto" w:fill="FAFBFA"/>
              </w:rPr>
              <w:t>inváznych druhov</w:t>
            </w:r>
            <w:r w:rsidRPr="00AA1DE3">
              <w:rPr>
                <w:i/>
                <w:color w:val="333333"/>
                <w:sz w:val="20"/>
                <w:szCs w:val="20"/>
                <w:shd w:val="clear" w:color="auto" w:fill="FAFBFA"/>
              </w:rPr>
              <w:t xml:space="preserve"> </w:t>
            </w:r>
          </w:p>
        </w:tc>
      </w:tr>
    </w:tbl>
    <w:p w14:paraId="46CD4122" w14:textId="77777777" w:rsidR="00111E47" w:rsidRDefault="00111E47" w:rsidP="00061C01">
      <w:pPr>
        <w:rPr>
          <w:color w:val="000000"/>
        </w:rPr>
      </w:pPr>
    </w:p>
    <w:p w14:paraId="2327592E" w14:textId="0B2C8A96" w:rsidR="00061C01" w:rsidRPr="00FA68E1" w:rsidRDefault="00061C01" w:rsidP="00061C01">
      <w:r w:rsidRPr="00FA68E1">
        <w:rPr>
          <w:color w:val="000000"/>
        </w:rPr>
        <w:t xml:space="preserve">Zlepšenie stavu </w:t>
      </w:r>
      <w:r w:rsidRPr="00FA68E1">
        <w:rPr>
          <w:b/>
          <w:color w:val="000000"/>
        </w:rPr>
        <w:t xml:space="preserve">druhu </w:t>
      </w:r>
      <w:r w:rsidRPr="00FA68E1">
        <w:rPr>
          <w:rFonts w:eastAsia="Times New Roman"/>
          <w:b/>
          <w:i/>
          <w:color w:val="000000"/>
        </w:rPr>
        <w:t xml:space="preserve">Lucanus cervus </w:t>
      </w:r>
      <w:r w:rsidRPr="00FA68E1">
        <w:rPr>
          <w:color w:val="000000"/>
        </w:rPr>
        <w:t>za splnenia nasledovných atribútov</w:t>
      </w:r>
      <w:r>
        <w:rPr>
          <w:color w:val="000000"/>
        </w:rPr>
        <w:t>:</w:t>
      </w:r>
    </w:p>
    <w:tbl>
      <w:tblPr>
        <w:tblW w:w="9073" w:type="dxa"/>
        <w:tblInd w:w="-5" w:type="dxa"/>
        <w:tblLayout w:type="fixed"/>
        <w:tblCellMar>
          <w:left w:w="70" w:type="dxa"/>
          <w:right w:w="70" w:type="dxa"/>
        </w:tblCellMar>
        <w:tblLook w:val="04A0" w:firstRow="1" w:lastRow="0" w:firstColumn="1" w:lastColumn="0" w:noHBand="0" w:noVBand="1"/>
      </w:tblPr>
      <w:tblGrid>
        <w:gridCol w:w="1844"/>
        <w:gridCol w:w="1984"/>
        <w:gridCol w:w="1701"/>
        <w:gridCol w:w="3544"/>
      </w:tblGrid>
      <w:tr w:rsidR="00061C01" w:rsidRPr="00FA68E1" w14:paraId="1A48EE61" w14:textId="77777777" w:rsidTr="002A4AEE">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4FCEC" w14:textId="77777777" w:rsidR="00061C01" w:rsidRPr="00FA68E1" w:rsidRDefault="00061C01" w:rsidP="002A4AEE">
            <w:pPr>
              <w:spacing w:line="240" w:lineRule="auto"/>
              <w:rPr>
                <w:rFonts w:eastAsia="Times New Roman"/>
                <w:b/>
                <w:color w:val="000000"/>
                <w:sz w:val="20"/>
                <w:szCs w:val="20"/>
              </w:rPr>
            </w:pPr>
            <w:r w:rsidRPr="00FA68E1">
              <w:rPr>
                <w:rFonts w:eastAsia="Times New Roman"/>
                <w:b/>
                <w:color w:val="000000"/>
                <w:sz w:val="20"/>
                <w:szCs w:val="20"/>
              </w:rPr>
              <w:t>Parameter</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9B7C0F3" w14:textId="77777777" w:rsidR="00061C01" w:rsidRPr="00FA68E1" w:rsidRDefault="00061C01" w:rsidP="002A4AEE">
            <w:pPr>
              <w:spacing w:line="240" w:lineRule="auto"/>
              <w:rPr>
                <w:rFonts w:eastAsia="Times New Roman"/>
                <w:b/>
                <w:color w:val="000000"/>
                <w:sz w:val="20"/>
                <w:szCs w:val="20"/>
              </w:rPr>
            </w:pPr>
            <w:r w:rsidRPr="00FA68E1">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972149A" w14:textId="77777777" w:rsidR="00061C01" w:rsidRPr="00FA68E1" w:rsidRDefault="00061C01" w:rsidP="002A4AEE">
            <w:pPr>
              <w:spacing w:line="240" w:lineRule="auto"/>
              <w:rPr>
                <w:rFonts w:eastAsia="Times New Roman"/>
                <w:b/>
                <w:color w:val="000000"/>
                <w:sz w:val="20"/>
                <w:szCs w:val="20"/>
              </w:rPr>
            </w:pPr>
            <w:r w:rsidRPr="00FA68E1">
              <w:rPr>
                <w:rFonts w:eastAsia="Times New Roman"/>
                <w:b/>
                <w:color w:val="000000"/>
                <w:sz w:val="20"/>
                <w:szCs w:val="20"/>
              </w:rPr>
              <w:t>Cieľová hodnota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388D281F" w14:textId="77777777" w:rsidR="00061C01" w:rsidRPr="00FA68E1" w:rsidRDefault="00061C01" w:rsidP="002A4AEE">
            <w:pPr>
              <w:spacing w:line="240" w:lineRule="auto"/>
              <w:rPr>
                <w:rFonts w:eastAsia="Times New Roman"/>
                <w:b/>
                <w:color w:val="000000"/>
                <w:sz w:val="20"/>
                <w:szCs w:val="20"/>
              </w:rPr>
            </w:pPr>
            <w:r w:rsidRPr="00FA68E1">
              <w:rPr>
                <w:rFonts w:eastAsia="Times New Roman"/>
                <w:b/>
                <w:color w:val="000000"/>
                <w:sz w:val="20"/>
                <w:szCs w:val="20"/>
              </w:rPr>
              <w:t>Doplnkové informácie</w:t>
            </w:r>
          </w:p>
        </w:tc>
      </w:tr>
      <w:tr w:rsidR="00061C01" w:rsidRPr="00FA68E1" w14:paraId="5C4ECAD7" w14:textId="77777777" w:rsidTr="002A4AEE">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DACCB" w14:textId="77777777" w:rsidR="00061C01" w:rsidRPr="00FA68E1" w:rsidRDefault="00061C01" w:rsidP="002A4AEE">
            <w:pPr>
              <w:spacing w:line="240" w:lineRule="auto"/>
              <w:rPr>
                <w:rFonts w:eastAsia="Times New Roman"/>
                <w:color w:val="000000"/>
                <w:sz w:val="20"/>
                <w:szCs w:val="20"/>
              </w:rPr>
            </w:pPr>
            <w:r w:rsidRPr="00FA68E1">
              <w:rPr>
                <w:rFonts w:eastAsia="Times New Roman"/>
                <w:color w:val="000000"/>
                <w:sz w:val="20"/>
                <w:szCs w:val="20"/>
              </w:rPr>
              <w:t>Veľkosť populácie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B0AD25F" w14:textId="77777777" w:rsidR="00061C01" w:rsidRPr="00FA68E1" w:rsidRDefault="00061C01" w:rsidP="002A4AEE">
            <w:pPr>
              <w:spacing w:line="240" w:lineRule="auto"/>
              <w:rPr>
                <w:rFonts w:eastAsia="Times New Roman"/>
                <w:color w:val="000000"/>
                <w:sz w:val="20"/>
                <w:szCs w:val="20"/>
              </w:rPr>
            </w:pPr>
            <w:r w:rsidRPr="00FA68E1">
              <w:rPr>
                <w:rFonts w:eastAsia="Times New Roman"/>
                <w:color w:val="000000"/>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9354C45" w14:textId="77777777" w:rsidR="00061C01" w:rsidRPr="00FA68E1" w:rsidRDefault="00061C01" w:rsidP="002A4AEE">
            <w:pPr>
              <w:spacing w:line="240" w:lineRule="auto"/>
              <w:rPr>
                <w:rFonts w:eastAsia="Times New Roman"/>
                <w:color w:val="000000"/>
                <w:sz w:val="20"/>
                <w:szCs w:val="20"/>
              </w:rPr>
            </w:pPr>
            <w:r w:rsidRPr="00FA68E1">
              <w:rPr>
                <w:rFonts w:eastAsia="Times New Roman"/>
                <w:color w:val="000000"/>
                <w:sz w:val="20"/>
                <w:szCs w:val="20"/>
              </w:rPr>
              <w:t>min. 1 strom/ha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4CBBD107" w14:textId="13461CEF" w:rsidR="00061C01" w:rsidRPr="00FA68E1" w:rsidRDefault="00061C01" w:rsidP="00061C01">
            <w:pPr>
              <w:spacing w:line="240" w:lineRule="auto"/>
              <w:rPr>
                <w:rFonts w:eastAsia="Times New Roman"/>
                <w:color w:val="000000"/>
                <w:sz w:val="20"/>
                <w:szCs w:val="20"/>
              </w:rPr>
            </w:pPr>
            <w:r>
              <w:rPr>
                <w:rFonts w:eastAsia="Times New Roman"/>
                <w:color w:val="000000"/>
                <w:sz w:val="20"/>
                <w:szCs w:val="20"/>
              </w:rPr>
              <w:t xml:space="preserve">Udržiavaná veľkosť populácie, odhaduje sa </w:t>
            </w:r>
            <w:r w:rsidR="00111E47">
              <w:rPr>
                <w:rFonts w:eastAsia="Times New Roman"/>
                <w:color w:val="000000"/>
                <w:sz w:val="20"/>
                <w:szCs w:val="20"/>
              </w:rPr>
              <w:t xml:space="preserve">na </w:t>
            </w:r>
            <w:r>
              <w:rPr>
                <w:rFonts w:eastAsia="Times New Roman"/>
                <w:color w:val="000000"/>
                <w:sz w:val="20"/>
                <w:szCs w:val="20"/>
              </w:rPr>
              <w:t>1</w:t>
            </w:r>
            <w:r w:rsidRPr="00FA68E1">
              <w:rPr>
                <w:rFonts w:eastAsia="Times New Roman"/>
                <w:color w:val="000000"/>
                <w:sz w:val="20"/>
                <w:szCs w:val="20"/>
              </w:rPr>
              <w:t>0</w:t>
            </w:r>
            <w:r w:rsidR="00111E47">
              <w:rPr>
                <w:rFonts w:eastAsia="Times New Roman"/>
                <w:color w:val="000000"/>
                <w:sz w:val="20"/>
                <w:szCs w:val="20"/>
              </w:rPr>
              <w:t xml:space="preserve"> - 50</w:t>
            </w:r>
            <w:r w:rsidRPr="00FA68E1">
              <w:rPr>
                <w:rFonts w:eastAsia="Times New Roman"/>
                <w:color w:val="000000"/>
                <w:sz w:val="20"/>
                <w:szCs w:val="20"/>
              </w:rPr>
              <w:t xml:space="preserve"> jedincov </w:t>
            </w:r>
          </w:p>
        </w:tc>
      </w:tr>
      <w:tr w:rsidR="00061C01" w:rsidRPr="00FA68E1" w14:paraId="06A3D367" w14:textId="77777777" w:rsidTr="002A4AEE">
        <w:trPr>
          <w:trHeight w:val="422"/>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87704" w14:textId="77777777" w:rsidR="00061C01" w:rsidRPr="00FA68E1" w:rsidRDefault="00061C01" w:rsidP="002A4AEE">
            <w:pPr>
              <w:spacing w:line="240" w:lineRule="auto"/>
              <w:rPr>
                <w:rFonts w:eastAsia="Times New Roman"/>
                <w:color w:val="000000"/>
                <w:sz w:val="20"/>
                <w:szCs w:val="20"/>
              </w:rPr>
            </w:pPr>
            <w:r w:rsidRPr="00FA68E1">
              <w:rPr>
                <w:rFonts w:eastAsia="Times New Roman"/>
                <w:color w:val="000000"/>
                <w:sz w:val="20"/>
                <w:szCs w:val="20"/>
              </w:rPr>
              <w:t>Rozloha biotopu výskytu</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68AB74A" w14:textId="77777777" w:rsidR="00061C01" w:rsidRPr="00FA68E1" w:rsidRDefault="00061C01" w:rsidP="002A4AEE">
            <w:pPr>
              <w:spacing w:line="240" w:lineRule="auto"/>
              <w:rPr>
                <w:rFonts w:eastAsia="Times New Roman"/>
                <w:color w:val="000000"/>
                <w:sz w:val="20"/>
                <w:szCs w:val="20"/>
              </w:rPr>
            </w:pPr>
            <w:r w:rsidRPr="00FA68E1">
              <w:rPr>
                <w:rFonts w:eastAsia="Times New Roman"/>
                <w:color w:val="000000"/>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2A63567" w14:textId="6B1A0821" w:rsidR="00061C01" w:rsidRPr="00FA68E1" w:rsidRDefault="001001FA" w:rsidP="002A4AEE">
            <w:pPr>
              <w:spacing w:line="240" w:lineRule="auto"/>
              <w:rPr>
                <w:rFonts w:eastAsia="Times New Roman"/>
                <w:color w:val="000000"/>
                <w:sz w:val="20"/>
                <w:szCs w:val="20"/>
              </w:rPr>
            </w:pPr>
            <w:r>
              <w:rPr>
                <w:rFonts w:eastAsia="Times New Roman"/>
                <w:color w:val="000000"/>
                <w:sz w:val="20"/>
                <w:szCs w:val="20"/>
              </w:rPr>
              <w:t>2 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D5B67A5" w14:textId="77777777" w:rsidR="00061C01" w:rsidRPr="00FA68E1" w:rsidRDefault="00061C01" w:rsidP="002A4AEE">
            <w:pPr>
              <w:spacing w:line="240" w:lineRule="auto"/>
              <w:rPr>
                <w:rFonts w:eastAsia="Times New Roman"/>
                <w:color w:val="000000"/>
                <w:sz w:val="20"/>
                <w:szCs w:val="20"/>
              </w:rPr>
            </w:pPr>
            <w:r w:rsidRPr="00FA68E1">
              <w:rPr>
                <w:rFonts w:eastAsia="Times New Roman"/>
                <w:color w:val="000000"/>
                <w:sz w:val="20"/>
                <w:szCs w:val="20"/>
              </w:rPr>
              <w:t xml:space="preserve">Staršie lesy poloprírodného až pralesovitého charakteru. </w:t>
            </w:r>
          </w:p>
        </w:tc>
      </w:tr>
      <w:tr w:rsidR="00EF352B" w:rsidRPr="00FA68E1" w14:paraId="26F06155" w14:textId="77777777" w:rsidTr="00EE79E1">
        <w:trPr>
          <w:trHeight w:val="416"/>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1BB35" w14:textId="77777777" w:rsidR="00EF352B" w:rsidRPr="00FA68E1" w:rsidRDefault="00EF352B" w:rsidP="00EF352B">
            <w:pPr>
              <w:spacing w:line="240" w:lineRule="auto"/>
              <w:rPr>
                <w:rFonts w:eastAsia="Times New Roman"/>
                <w:color w:val="000000"/>
                <w:sz w:val="20"/>
                <w:szCs w:val="20"/>
              </w:rPr>
            </w:pPr>
            <w:r w:rsidRPr="00FA68E1">
              <w:rPr>
                <w:rFonts w:eastAsia="Times New Roman"/>
                <w:color w:val="000000"/>
                <w:sz w:val="20"/>
                <w:szCs w:val="20"/>
              </w:rPr>
              <w:t xml:space="preserve">Kvalita biotopu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5A7C136" w14:textId="3DE3A5BF" w:rsidR="00EF352B" w:rsidRPr="00FA68E1" w:rsidRDefault="00EF352B" w:rsidP="00EF352B">
            <w:pPr>
              <w:spacing w:line="240" w:lineRule="auto"/>
              <w:rPr>
                <w:rFonts w:eastAsia="Times New Roman"/>
                <w:color w:val="000000"/>
                <w:sz w:val="20"/>
                <w:szCs w:val="20"/>
              </w:rPr>
            </w:pPr>
            <w:r w:rsidRPr="00652926">
              <w:rPr>
                <w:rFonts w:eastAsia="Times New Roman"/>
                <w:sz w:val="20"/>
                <w:szCs w:val="20"/>
              </w:rPr>
              <w:t>Počet</w:t>
            </w:r>
            <w:r>
              <w:rPr>
                <w:rFonts w:eastAsia="Times New Roman"/>
                <w:sz w:val="20"/>
                <w:szCs w:val="20"/>
              </w:rPr>
              <w:t xml:space="preserve"> ponechaných starších jedincov drevín nad 80 rokov</w:t>
            </w:r>
            <w:r w:rsidRPr="00652926">
              <w:rPr>
                <w:rFonts w:eastAsia="Times New Roman"/>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FAC101A" w14:textId="612EECD5" w:rsidR="00EF352B" w:rsidRPr="00FA68E1" w:rsidRDefault="00EF352B" w:rsidP="00EF352B">
            <w:pPr>
              <w:spacing w:line="240" w:lineRule="auto"/>
              <w:rPr>
                <w:rFonts w:eastAsia="Times New Roman"/>
                <w:color w:val="000000"/>
                <w:sz w:val="20"/>
                <w:szCs w:val="20"/>
              </w:rPr>
            </w:pPr>
            <w:r>
              <w:rPr>
                <w:rFonts w:eastAsia="Times New Roman"/>
                <w:sz w:val="20"/>
                <w:szCs w:val="20"/>
              </w:rPr>
              <w:t>min. 20</w:t>
            </w:r>
            <w:r w:rsidRPr="00652926">
              <w:rPr>
                <w:rFonts w:eastAsia="Times New Roman"/>
                <w:sz w:val="20"/>
                <w:szCs w:val="20"/>
              </w:rPr>
              <w:t xml:space="preserve"> strom</w:t>
            </w:r>
            <w:r>
              <w:rPr>
                <w:rFonts w:eastAsia="Times New Roman"/>
                <w:sz w:val="20"/>
                <w:szCs w:val="20"/>
              </w:rPr>
              <w:t>ov</w:t>
            </w:r>
            <w:r w:rsidRPr="00652926">
              <w:rPr>
                <w:rFonts w:eastAsia="Times New Roman"/>
                <w:sz w:val="20"/>
                <w:szCs w:val="20"/>
              </w:rPr>
              <w:t>/ha</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06F2AD56" w14:textId="27537FE1" w:rsidR="00EF352B" w:rsidRPr="00FA68E1" w:rsidRDefault="00EF352B" w:rsidP="00EF352B">
            <w:pPr>
              <w:spacing w:line="240" w:lineRule="auto"/>
              <w:rPr>
                <w:rFonts w:eastAsia="Times New Roman"/>
                <w:color w:val="000000"/>
                <w:sz w:val="20"/>
                <w:szCs w:val="20"/>
              </w:rPr>
            </w:pPr>
            <w:r>
              <w:rPr>
                <w:rFonts w:eastAsia="Times New Roman"/>
                <w:sz w:val="20"/>
                <w:szCs w:val="20"/>
              </w:rPr>
              <w:t>Dosiahnuť považovaný počet starších stromov na ha.</w:t>
            </w:r>
          </w:p>
        </w:tc>
      </w:tr>
    </w:tbl>
    <w:p w14:paraId="13D66683" w14:textId="093B621A" w:rsidR="00061C01" w:rsidRDefault="00061C01" w:rsidP="00FF0733">
      <w:pPr>
        <w:spacing w:line="240" w:lineRule="auto"/>
        <w:jc w:val="both"/>
      </w:pPr>
    </w:p>
    <w:p w14:paraId="1EF1B4AE" w14:textId="360204C0" w:rsidR="001961AC" w:rsidRDefault="001961AC" w:rsidP="001961AC">
      <w:pPr>
        <w:rPr>
          <w:color w:val="000000"/>
        </w:rPr>
      </w:pPr>
      <w:r w:rsidRPr="00FA68E1">
        <w:rPr>
          <w:color w:val="000000"/>
        </w:rPr>
        <w:t xml:space="preserve">Zlepšenie stavu </w:t>
      </w:r>
      <w:r w:rsidRPr="00FA68E1">
        <w:rPr>
          <w:b/>
          <w:color w:val="000000"/>
        </w:rPr>
        <w:t xml:space="preserve">druhu </w:t>
      </w:r>
      <w:r>
        <w:rPr>
          <w:rFonts w:eastAsia="Times New Roman"/>
          <w:b/>
          <w:i/>
          <w:color w:val="000000"/>
        </w:rPr>
        <w:t xml:space="preserve">Eriogaster catax </w:t>
      </w:r>
      <w:r w:rsidRPr="00FA68E1">
        <w:rPr>
          <w:color w:val="000000"/>
        </w:rPr>
        <w:t>za splnenia nasledovných atribútov</w:t>
      </w:r>
      <w:r>
        <w:rPr>
          <w:color w:val="000000"/>
        </w:rPr>
        <w:t>:</w:t>
      </w:r>
    </w:p>
    <w:tbl>
      <w:tblPr>
        <w:tblW w:w="4972" w:type="pct"/>
        <w:tblInd w:w="39" w:type="dxa"/>
        <w:tblCellMar>
          <w:left w:w="70" w:type="dxa"/>
          <w:right w:w="70" w:type="dxa"/>
        </w:tblCellMar>
        <w:tblLook w:val="04A0" w:firstRow="1" w:lastRow="0" w:firstColumn="1" w:lastColumn="0" w:noHBand="0" w:noVBand="1"/>
      </w:tblPr>
      <w:tblGrid>
        <w:gridCol w:w="2305"/>
        <w:gridCol w:w="1408"/>
        <w:gridCol w:w="1543"/>
        <w:gridCol w:w="3755"/>
      </w:tblGrid>
      <w:tr w:rsidR="001961AC" w:rsidRPr="00870D1F" w14:paraId="4540FBE8" w14:textId="77777777" w:rsidTr="002A4AEE">
        <w:trPr>
          <w:trHeight w:val="531"/>
        </w:trPr>
        <w:tc>
          <w:tcPr>
            <w:tcW w:w="2280" w:type="dxa"/>
            <w:tcBorders>
              <w:top w:val="single" w:sz="4" w:space="0" w:color="auto"/>
              <w:left w:val="single" w:sz="4" w:space="0" w:color="auto"/>
              <w:bottom w:val="single" w:sz="4" w:space="0" w:color="auto"/>
              <w:right w:val="single" w:sz="4" w:space="0" w:color="auto"/>
            </w:tcBorders>
            <w:shd w:val="clear" w:color="auto" w:fill="auto"/>
            <w:noWrap/>
          </w:tcPr>
          <w:p w14:paraId="062927C2" w14:textId="77777777" w:rsidR="001961AC" w:rsidRPr="00870D1F" w:rsidRDefault="001961AC" w:rsidP="002A4AEE">
            <w:pPr>
              <w:spacing w:after="0" w:line="240" w:lineRule="auto"/>
              <w:jc w:val="center"/>
              <w:rPr>
                <w:rFonts w:eastAsia="Times New Roman"/>
                <w:color w:val="000000"/>
                <w:sz w:val="20"/>
                <w:szCs w:val="20"/>
              </w:rPr>
            </w:pPr>
            <w:r w:rsidRPr="00870D1F">
              <w:rPr>
                <w:b/>
                <w:color w:val="000000"/>
                <w:sz w:val="18"/>
                <w:szCs w:val="18"/>
              </w:rPr>
              <w:t>Parameter</w:t>
            </w:r>
          </w:p>
        </w:tc>
        <w:tc>
          <w:tcPr>
            <w:tcW w:w="1393" w:type="dxa"/>
            <w:tcBorders>
              <w:top w:val="single" w:sz="4" w:space="0" w:color="auto"/>
              <w:left w:val="nil"/>
              <w:bottom w:val="single" w:sz="4" w:space="0" w:color="auto"/>
              <w:right w:val="single" w:sz="4" w:space="0" w:color="auto"/>
            </w:tcBorders>
            <w:shd w:val="clear" w:color="auto" w:fill="auto"/>
            <w:noWrap/>
          </w:tcPr>
          <w:p w14:paraId="73E6E975" w14:textId="77777777" w:rsidR="001961AC" w:rsidRPr="00870D1F" w:rsidRDefault="001961AC" w:rsidP="002A4AEE">
            <w:pPr>
              <w:spacing w:after="0" w:line="240" w:lineRule="auto"/>
              <w:jc w:val="center"/>
              <w:rPr>
                <w:rFonts w:eastAsia="Times New Roman"/>
                <w:color w:val="000000"/>
                <w:sz w:val="20"/>
                <w:szCs w:val="20"/>
              </w:rPr>
            </w:pPr>
            <w:r w:rsidRPr="00870D1F">
              <w:rPr>
                <w:b/>
                <w:color w:val="000000"/>
                <w:sz w:val="18"/>
                <w:szCs w:val="18"/>
              </w:rPr>
              <w:t>Merateľnosť</w:t>
            </w:r>
          </w:p>
        </w:tc>
        <w:tc>
          <w:tcPr>
            <w:tcW w:w="1526" w:type="dxa"/>
            <w:tcBorders>
              <w:top w:val="single" w:sz="4" w:space="0" w:color="auto"/>
              <w:left w:val="nil"/>
              <w:bottom w:val="single" w:sz="4" w:space="0" w:color="auto"/>
              <w:right w:val="single" w:sz="4" w:space="0" w:color="auto"/>
            </w:tcBorders>
            <w:shd w:val="clear" w:color="auto" w:fill="auto"/>
            <w:noWrap/>
          </w:tcPr>
          <w:p w14:paraId="7C971F3E" w14:textId="77777777" w:rsidR="001961AC" w:rsidRPr="00870D1F" w:rsidRDefault="001961AC" w:rsidP="002A4AEE">
            <w:pPr>
              <w:spacing w:after="0" w:line="240" w:lineRule="auto"/>
              <w:jc w:val="center"/>
              <w:rPr>
                <w:rFonts w:eastAsia="Times New Roman"/>
                <w:color w:val="000000"/>
                <w:sz w:val="20"/>
                <w:szCs w:val="20"/>
              </w:rPr>
            </w:pPr>
            <w:r w:rsidRPr="00870D1F">
              <w:rPr>
                <w:b/>
                <w:color w:val="000000"/>
                <w:sz w:val="18"/>
                <w:szCs w:val="18"/>
              </w:rPr>
              <w:t>Cieľová hodnota</w:t>
            </w:r>
          </w:p>
        </w:tc>
        <w:tc>
          <w:tcPr>
            <w:tcW w:w="3715" w:type="dxa"/>
            <w:tcBorders>
              <w:top w:val="single" w:sz="4" w:space="0" w:color="auto"/>
              <w:left w:val="nil"/>
              <w:bottom w:val="single" w:sz="4" w:space="0" w:color="auto"/>
              <w:right w:val="single" w:sz="4" w:space="0" w:color="auto"/>
            </w:tcBorders>
            <w:shd w:val="clear" w:color="auto" w:fill="auto"/>
          </w:tcPr>
          <w:p w14:paraId="4C968389" w14:textId="77777777" w:rsidR="001961AC" w:rsidRPr="00870D1F" w:rsidRDefault="001961AC" w:rsidP="002A4AEE">
            <w:pPr>
              <w:spacing w:after="0" w:line="240" w:lineRule="auto"/>
              <w:jc w:val="center"/>
              <w:rPr>
                <w:rFonts w:eastAsia="Times New Roman"/>
                <w:color w:val="000000"/>
                <w:sz w:val="20"/>
                <w:szCs w:val="20"/>
              </w:rPr>
            </w:pPr>
            <w:r w:rsidRPr="00870D1F">
              <w:rPr>
                <w:b/>
                <w:color w:val="000000"/>
                <w:sz w:val="18"/>
                <w:szCs w:val="18"/>
              </w:rPr>
              <w:t>Doplnkové informácie</w:t>
            </w:r>
          </w:p>
        </w:tc>
      </w:tr>
      <w:tr w:rsidR="001961AC" w:rsidRPr="00870D1F" w14:paraId="38B02D50" w14:textId="77777777" w:rsidTr="002A4AEE">
        <w:trPr>
          <w:trHeight w:val="553"/>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CC4A7" w14:textId="77777777"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veľkosť populácie</w:t>
            </w:r>
          </w:p>
        </w:tc>
        <w:tc>
          <w:tcPr>
            <w:tcW w:w="1393" w:type="dxa"/>
            <w:tcBorders>
              <w:top w:val="single" w:sz="4" w:space="0" w:color="auto"/>
              <w:left w:val="nil"/>
              <w:bottom w:val="single" w:sz="4" w:space="0" w:color="auto"/>
              <w:right w:val="single" w:sz="4" w:space="0" w:color="auto"/>
            </w:tcBorders>
            <w:shd w:val="clear" w:color="auto" w:fill="auto"/>
            <w:noWrap/>
            <w:vAlign w:val="center"/>
            <w:hideMark/>
          </w:tcPr>
          <w:p w14:paraId="29E11E8D" w14:textId="77777777"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 xml:space="preserve">počet jedincov </w:t>
            </w:r>
          </w:p>
        </w:tc>
        <w:tc>
          <w:tcPr>
            <w:tcW w:w="1526" w:type="dxa"/>
            <w:tcBorders>
              <w:top w:val="single" w:sz="4" w:space="0" w:color="auto"/>
              <w:left w:val="nil"/>
              <w:bottom w:val="single" w:sz="4" w:space="0" w:color="auto"/>
              <w:right w:val="single" w:sz="4" w:space="0" w:color="auto"/>
            </w:tcBorders>
            <w:shd w:val="clear" w:color="auto" w:fill="auto"/>
            <w:noWrap/>
            <w:vAlign w:val="center"/>
            <w:hideMark/>
          </w:tcPr>
          <w:p w14:paraId="3C5DBF92" w14:textId="74C3CCA6"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 xml:space="preserve">najmenej </w:t>
            </w:r>
            <w:r>
              <w:rPr>
                <w:color w:val="000000"/>
                <w:sz w:val="20"/>
                <w:szCs w:val="20"/>
              </w:rPr>
              <w:t>10</w:t>
            </w:r>
          </w:p>
        </w:tc>
        <w:tc>
          <w:tcPr>
            <w:tcW w:w="3715" w:type="dxa"/>
            <w:tcBorders>
              <w:top w:val="single" w:sz="4" w:space="0" w:color="auto"/>
              <w:left w:val="nil"/>
              <w:bottom w:val="single" w:sz="4" w:space="0" w:color="auto"/>
              <w:right w:val="single" w:sz="4" w:space="0" w:color="auto"/>
            </w:tcBorders>
            <w:shd w:val="clear" w:color="auto" w:fill="auto"/>
            <w:vAlign w:val="center"/>
            <w:hideMark/>
          </w:tcPr>
          <w:p w14:paraId="738B0E4A" w14:textId="56D62CA2" w:rsidR="001961AC" w:rsidRPr="00870D1F" w:rsidRDefault="001961AC" w:rsidP="002A4AEE">
            <w:pPr>
              <w:spacing w:after="0" w:line="240" w:lineRule="auto"/>
              <w:jc w:val="center"/>
              <w:rPr>
                <w:rFonts w:eastAsia="Times New Roman"/>
                <w:color w:val="000000"/>
                <w:sz w:val="20"/>
                <w:szCs w:val="20"/>
              </w:rPr>
            </w:pPr>
            <w:r>
              <w:rPr>
                <w:color w:val="000000"/>
                <w:sz w:val="20"/>
                <w:szCs w:val="20"/>
              </w:rPr>
              <w:t xml:space="preserve">odhaduje sa </w:t>
            </w:r>
            <w:r w:rsidR="00EF352B">
              <w:rPr>
                <w:color w:val="000000"/>
                <w:sz w:val="20"/>
                <w:szCs w:val="20"/>
              </w:rPr>
              <w:t xml:space="preserve">početnosť </w:t>
            </w:r>
            <w:r>
              <w:rPr>
                <w:color w:val="000000"/>
                <w:sz w:val="20"/>
                <w:szCs w:val="20"/>
              </w:rPr>
              <w:t>do 10</w:t>
            </w:r>
            <w:r w:rsidRPr="00870D1F">
              <w:rPr>
                <w:color w:val="000000"/>
                <w:sz w:val="20"/>
                <w:szCs w:val="20"/>
              </w:rPr>
              <w:t xml:space="preserve"> jedincov</w:t>
            </w:r>
            <w:r w:rsidR="00EF352B">
              <w:rPr>
                <w:color w:val="000000"/>
                <w:sz w:val="20"/>
                <w:szCs w:val="20"/>
              </w:rPr>
              <w:t>, je potrebný monitoring stavu populácie.</w:t>
            </w:r>
            <w:r w:rsidRPr="00870D1F">
              <w:rPr>
                <w:color w:val="000000"/>
                <w:sz w:val="20"/>
                <w:szCs w:val="20"/>
              </w:rPr>
              <w:t xml:space="preserve"> </w:t>
            </w:r>
          </w:p>
        </w:tc>
      </w:tr>
      <w:tr w:rsidR="001961AC" w:rsidRPr="00870D1F" w14:paraId="5AFA51D4" w14:textId="77777777" w:rsidTr="002A4AEE">
        <w:trPr>
          <w:trHeight w:val="441"/>
        </w:trPr>
        <w:tc>
          <w:tcPr>
            <w:tcW w:w="2280" w:type="dxa"/>
            <w:tcBorders>
              <w:top w:val="nil"/>
              <w:left w:val="single" w:sz="4" w:space="0" w:color="auto"/>
              <w:bottom w:val="single" w:sz="4" w:space="0" w:color="auto"/>
              <w:right w:val="single" w:sz="4" w:space="0" w:color="auto"/>
            </w:tcBorders>
            <w:shd w:val="clear" w:color="auto" w:fill="auto"/>
            <w:vAlign w:val="center"/>
            <w:hideMark/>
          </w:tcPr>
          <w:p w14:paraId="59C7166D" w14:textId="77777777"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rozloha biotopu</w:t>
            </w:r>
          </w:p>
        </w:tc>
        <w:tc>
          <w:tcPr>
            <w:tcW w:w="1393" w:type="dxa"/>
            <w:tcBorders>
              <w:top w:val="nil"/>
              <w:left w:val="nil"/>
              <w:bottom w:val="single" w:sz="4" w:space="0" w:color="auto"/>
              <w:right w:val="single" w:sz="4" w:space="0" w:color="auto"/>
            </w:tcBorders>
            <w:shd w:val="clear" w:color="auto" w:fill="auto"/>
            <w:noWrap/>
            <w:vAlign w:val="center"/>
            <w:hideMark/>
          </w:tcPr>
          <w:p w14:paraId="45B42E90" w14:textId="77777777"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ha</w:t>
            </w:r>
            <w:bookmarkStart w:id="0" w:name="_GoBack"/>
            <w:bookmarkEnd w:id="0"/>
          </w:p>
        </w:tc>
        <w:tc>
          <w:tcPr>
            <w:tcW w:w="1526" w:type="dxa"/>
            <w:tcBorders>
              <w:top w:val="nil"/>
              <w:left w:val="nil"/>
              <w:bottom w:val="single" w:sz="4" w:space="0" w:color="auto"/>
              <w:right w:val="single" w:sz="4" w:space="0" w:color="auto"/>
            </w:tcBorders>
            <w:shd w:val="clear" w:color="auto" w:fill="auto"/>
            <w:noWrap/>
            <w:vAlign w:val="center"/>
          </w:tcPr>
          <w:p w14:paraId="2C6B116C" w14:textId="3DD83CEF" w:rsidR="001961AC" w:rsidRPr="00870D1F" w:rsidRDefault="001001FA" w:rsidP="002A4AEE">
            <w:pPr>
              <w:spacing w:after="0" w:line="240" w:lineRule="auto"/>
              <w:jc w:val="center"/>
              <w:rPr>
                <w:rFonts w:eastAsia="Times New Roman"/>
                <w:color w:val="000000"/>
                <w:sz w:val="20"/>
                <w:szCs w:val="20"/>
              </w:rPr>
            </w:pPr>
            <w:r>
              <w:rPr>
                <w:rFonts w:eastAsia="Times New Roman"/>
                <w:color w:val="000000"/>
                <w:sz w:val="20"/>
                <w:szCs w:val="20"/>
              </w:rPr>
              <w:t>3 ha</w:t>
            </w:r>
          </w:p>
        </w:tc>
        <w:tc>
          <w:tcPr>
            <w:tcW w:w="3715" w:type="dxa"/>
            <w:tcBorders>
              <w:top w:val="nil"/>
              <w:left w:val="nil"/>
              <w:bottom w:val="single" w:sz="4" w:space="0" w:color="auto"/>
              <w:right w:val="single" w:sz="4" w:space="0" w:color="auto"/>
            </w:tcBorders>
            <w:shd w:val="clear" w:color="auto" w:fill="auto"/>
            <w:vAlign w:val="bottom"/>
            <w:hideMark/>
          </w:tcPr>
          <w:p w14:paraId="22881E2C" w14:textId="77777777" w:rsidR="001961AC" w:rsidRPr="00870D1F" w:rsidRDefault="001961AC" w:rsidP="002A4AEE">
            <w:pPr>
              <w:spacing w:after="0" w:line="240" w:lineRule="auto"/>
              <w:rPr>
                <w:rFonts w:eastAsia="Times New Roman"/>
                <w:color w:val="000000"/>
                <w:sz w:val="20"/>
                <w:szCs w:val="20"/>
              </w:rPr>
            </w:pPr>
            <w:r w:rsidRPr="00870D1F">
              <w:rPr>
                <w:color w:val="000000"/>
                <w:sz w:val="20"/>
                <w:szCs w:val="20"/>
              </w:rPr>
              <w:t>Udržanie výmery biotopu - krovinaté biotopy, riedke lesy, lesné ekotony</w:t>
            </w:r>
          </w:p>
        </w:tc>
      </w:tr>
      <w:tr w:rsidR="001961AC" w:rsidRPr="00870D1F" w14:paraId="14134EE8" w14:textId="77777777" w:rsidTr="002A4AEE">
        <w:trPr>
          <w:trHeight w:val="817"/>
        </w:trPr>
        <w:tc>
          <w:tcPr>
            <w:tcW w:w="2280" w:type="dxa"/>
            <w:tcBorders>
              <w:top w:val="nil"/>
              <w:left w:val="single" w:sz="4" w:space="0" w:color="auto"/>
              <w:bottom w:val="single" w:sz="4" w:space="0" w:color="auto"/>
              <w:right w:val="single" w:sz="4" w:space="0" w:color="auto"/>
            </w:tcBorders>
            <w:shd w:val="clear" w:color="auto" w:fill="auto"/>
            <w:vAlign w:val="center"/>
            <w:hideMark/>
          </w:tcPr>
          <w:p w14:paraId="502215AB" w14:textId="77777777"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ekotony</w:t>
            </w:r>
          </w:p>
        </w:tc>
        <w:tc>
          <w:tcPr>
            <w:tcW w:w="1393" w:type="dxa"/>
            <w:tcBorders>
              <w:top w:val="nil"/>
              <w:left w:val="nil"/>
              <w:bottom w:val="single" w:sz="4" w:space="0" w:color="auto"/>
              <w:right w:val="single" w:sz="4" w:space="0" w:color="auto"/>
            </w:tcBorders>
            <w:shd w:val="clear" w:color="auto" w:fill="auto"/>
            <w:noWrap/>
            <w:vAlign w:val="center"/>
            <w:hideMark/>
          </w:tcPr>
          <w:p w14:paraId="46A6314A" w14:textId="77777777"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prítomnosť drevín a krov v %</w:t>
            </w:r>
          </w:p>
        </w:tc>
        <w:tc>
          <w:tcPr>
            <w:tcW w:w="1526" w:type="dxa"/>
            <w:tcBorders>
              <w:top w:val="nil"/>
              <w:left w:val="nil"/>
              <w:bottom w:val="single" w:sz="4" w:space="0" w:color="auto"/>
              <w:right w:val="single" w:sz="4" w:space="0" w:color="auto"/>
            </w:tcBorders>
            <w:shd w:val="clear" w:color="auto" w:fill="auto"/>
            <w:noWrap/>
            <w:vAlign w:val="center"/>
            <w:hideMark/>
          </w:tcPr>
          <w:p w14:paraId="70BDBA7F" w14:textId="77777777"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 xml:space="preserve">max. 70 % </w:t>
            </w:r>
          </w:p>
        </w:tc>
        <w:tc>
          <w:tcPr>
            <w:tcW w:w="3715" w:type="dxa"/>
            <w:tcBorders>
              <w:top w:val="nil"/>
              <w:left w:val="nil"/>
              <w:bottom w:val="single" w:sz="4" w:space="0" w:color="auto"/>
              <w:right w:val="single" w:sz="4" w:space="0" w:color="auto"/>
            </w:tcBorders>
            <w:shd w:val="clear" w:color="auto" w:fill="auto"/>
            <w:vAlign w:val="bottom"/>
            <w:hideMark/>
          </w:tcPr>
          <w:p w14:paraId="39A89971" w14:textId="77777777" w:rsidR="001961AC" w:rsidRPr="00870D1F" w:rsidRDefault="001961AC" w:rsidP="002A4AEE">
            <w:pPr>
              <w:spacing w:after="0" w:line="240" w:lineRule="auto"/>
              <w:rPr>
                <w:rFonts w:eastAsia="Times New Roman"/>
                <w:color w:val="000000"/>
                <w:sz w:val="20"/>
                <w:szCs w:val="20"/>
              </w:rPr>
            </w:pPr>
            <w:r w:rsidRPr="00870D1F">
              <w:rPr>
                <w:color w:val="000000"/>
                <w:sz w:val="20"/>
                <w:szCs w:val="20"/>
              </w:rPr>
              <w:t xml:space="preserve">zachovanie medzí a okraje/ekoton les-lúka ako úkryty pre imága  </w:t>
            </w:r>
          </w:p>
        </w:tc>
      </w:tr>
      <w:tr w:rsidR="001961AC" w:rsidRPr="00870D1F" w14:paraId="51510BCB" w14:textId="77777777" w:rsidTr="002A4AEE">
        <w:trPr>
          <w:trHeight w:val="1125"/>
        </w:trPr>
        <w:tc>
          <w:tcPr>
            <w:tcW w:w="2280" w:type="dxa"/>
            <w:tcBorders>
              <w:top w:val="nil"/>
              <w:left w:val="single" w:sz="4" w:space="0" w:color="auto"/>
              <w:bottom w:val="single" w:sz="4" w:space="0" w:color="auto"/>
              <w:right w:val="single" w:sz="4" w:space="0" w:color="auto"/>
            </w:tcBorders>
            <w:shd w:val="clear" w:color="000000" w:fill="FFFFFF"/>
            <w:noWrap/>
            <w:vAlign w:val="bottom"/>
            <w:hideMark/>
          </w:tcPr>
          <w:p w14:paraId="43C6DF5D" w14:textId="77777777"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eliminovať prítomnosť inváznych a potenciálne inváznych drevín</w:t>
            </w:r>
          </w:p>
        </w:tc>
        <w:tc>
          <w:tcPr>
            <w:tcW w:w="1393" w:type="dxa"/>
            <w:tcBorders>
              <w:top w:val="nil"/>
              <w:left w:val="nil"/>
              <w:bottom w:val="single" w:sz="4" w:space="0" w:color="auto"/>
              <w:right w:val="single" w:sz="4" w:space="0" w:color="auto"/>
            </w:tcBorders>
            <w:shd w:val="clear" w:color="000000" w:fill="FFFFFF"/>
            <w:noWrap/>
            <w:vAlign w:val="center"/>
            <w:hideMark/>
          </w:tcPr>
          <w:p w14:paraId="3F73DEC2" w14:textId="77777777"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 xml:space="preserve">% pokrytia náletových drevín a krov na plochu biotopu </w:t>
            </w:r>
          </w:p>
        </w:tc>
        <w:tc>
          <w:tcPr>
            <w:tcW w:w="1526" w:type="dxa"/>
            <w:tcBorders>
              <w:top w:val="nil"/>
              <w:left w:val="nil"/>
              <w:bottom w:val="single" w:sz="4" w:space="0" w:color="auto"/>
              <w:right w:val="single" w:sz="4" w:space="0" w:color="auto"/>
            </w:tcBorders>
            <w:shd w:val="clear" w:color="auto" w:fill="auto"/>
            <w:noWrap/>
            <w:vAlign w:val="center"/>
            <w:hideMark/>
          </w:tcPr>
          <w:p w14:paraId="5B358880" w14:textId="77777777"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 xml:space="preserve">max. 3 % </w:t>
            </w:r>
          </w:p>
        </w:tc>
        <w:tc>
          <w:tcPr>
            <w:tcW w:w="3715" w:type="dxa"/>
            <w:tcBorders>
              <w:top w:val="nil"/>
              <w:left w:val="nil"/>
              <w:bottom w:val="single" w:sz="4" w:space="0" w:color="auto"/>
              <w:right w:val="single" w:sz="4" w:space="0" w:color="auto"/>
            </w:tcBorders>
            <w:shd w:val="clear" w:color="000000" w:fill="FFFFFF"/>
            <w:vAlign w:val="bottom"/>
            <w:hideMark/>
          </w:tcPr>
          <w:p w14:paraId="2FC2700A" w14:textId="77777777" w:rsidR="001961AC" w:rsidRPr="00870D1F" w:rsidRDefault="001961AC" w:rsidP="002A4AEE">
            <w:pPr>
              <w:spacing w:after="0" w:line="240" w:lineRule="auto"/>
              <w:rPr>
                <w:rFonts w:eastAsia="Times New Roman"/>
                <w:color w:val="000000"/>
                <w:sz w:val="20"/>
                <w:szCs w:val="20"/>
              </w:rPr>
            </w:pPr>
            <w:r w:rsidRPr="00870D1F">
              <w:rPr>
                <w:color w:val="000000"/>
                <w:sz w:val="20"/>
                <w:szCs w:val="20"/>
              </w:rPr>
              <w:t>sekundárna sukcesia na lokalite max. do 3%</w:t>
            </w:r>
          </w:p>
        </w:tc>
      </w:tr>
    </w:tbl>
    <w:p w14:paraId="067D0B5A" w14:textId="77777777" w:rsidR="001961AC" w:rsidRPr="00FA68E1" w:rsidRDefault="001961AC" w:rsidP="001961AC"/>
    <w:p w14:paraId="462F4833" w14:textId="77777777" w:rsidR="001961AC" w:rsidRDefault="001961AC" w:rsidP="00FF0733">
      <w:pPr>
        <w:spacing w:line="240" w:lineRule="auto"/>
        <w:jc w:val="both"/>
      </w:pPr>
    </w:p>
    <w:sectPr w:rsidR="001961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00B17"/>
    <w:rsid w:val="000101C7"/>
    <w:rsid w:val="00022BC0"/>
    <w:rsid w:val="0003149F"/>
    <w:rsid w:val="00033585"/>
    <w:rsid w:val="00037A0A"/>
    <w:rsid w:val="000413C7"/>
    <w:rsid w:val="0004485D"/>
    <w:rsid w:val="000508B8"/>
    <w:rsid w:val="00051F93"/>
    <w:rsid w:val="00054B8D"/>
    <w:rsid w:val="000560C8"/>
    <w:rsid w:val="00061C01"/>
    <w:rsid w:val="00083E6F"/>
    <w:rsid w:val="000A56C8"/>
    <w:rsid w:val="000B16EF"/>
    <w:rsid w:val="000D0D11"/>
    <w:rsid w:val="000D0ECA"/>
    <w:rsid w:val="000E05DA"/>
    <w:rsid w:val="000E431E"/>
    <w:rsid w:val="001001FA"/>
    <w:rsid w:val="00111E47"/>
    <w:rsid w:val="00140708"/>
    <w:rsid w:val="001413B3"/>
    <w:rsid w:val="00156288"/>
    <w:rsid w:val="00160A61"/>
    <w:rsid w:val="00166DF5"/>
    <w:rsid w:val="00167463"/>
    <w:rsid w:val="00171BEC"/>
    <w:rsid w:val="00173CAD"/>
    <w:rsid w:val="001961AC"/>
    <w:rsid w:val="001A008C"/>
    <w:rsid w:val="001A1DFB"/>
    <w:rsid w:val="001B2605"/>
    <w:rsid w:val="001C5006"/>
    <w:rsid w:val="001C7BB9"/>
    <w:rsid w:val="001D5956"/>
    <w:rsid w:val="001D7EBD"/>
    <w:rsid w:val="001E31A9"/>
    <w:rsid w:val="001E6775"/>
    <w:rsid w:val="001F1851"/>
    <w:rsid w:val="00203B08"/>
    <w:rsid w:val="00203EF3"/>
    <w:rsid w:val="0021231F"/>
    <w:rsid w:val="002164E5"/>
    <w:rsid w:val="00226FCD"/>
    <w:rsid w:val="00231C1D"/>
    <w:rsid w:val="00240459"/>
    <w:rsid w:val="00293851"/>
    <w:rsid w:val="00297FA4"/>
    <w:rsid w:val="002A2CBC"/>
    <w:rsid w:val="002A4124"/>
    <w:rsid w:val="002C0FD0"/>
    <w:rsid w:val="002D5D33"/>
    <w:rsid w:val="00300E5B"/>
    <w:rsid w:val="0031239F"/>
    <w:rsid w:val="00343E83"/>
    <w:rsid w:val="003509FA"/>
    <w:rsid w:val="00355653"/>
    <w:rsid w:val="003814C1"/>
    <w:rsid w:val="003A0FB7"/>
    <w:rsid w:val="003A6881"/>
    <w:rsid w:val="003B0C8D"/>
    <w:rsid w:val="003B1B90"/>
    <w:rsid w:val="003B768A"/>
    <w:rsid w:val="003E7F90"/>
    <w:rsid w:val="00402446"/>
    <w:rsid w:val="00434D87"/>
    <w:rsid w:val="0046069D"/>
    <w:rsid w:val="00464CB1"/>
    <w:rsid w:val="004800D8"/>
    <w:rsid w:val="004909BF"/>
    <w:rsid w:val="004A65D2"/>
    <w:rsid w:val="004B5E26"/>
    <w:rsid w:val="004D7177"/>
    <w:rsid w:val="004F7434"/>
    <w:rsid w:val="005067B9"/>
    <w:rsid w:val="00510541"/>
    <w:rsid w:val="00510714"/>
    <w:rsid w:val="00546720"/>
    <w:rsid w:val="00562BB2"/>
    <w:rsid w:val="00575B96"/>
    <w:rsid w:val="005911F7"/>
    <w:rsid w:val="00595D5D"/>
    <w:rsid w:val="005A4102"/>
    <w:rsid w:val="005C00AB"/>
    <w:rsid w:val="005D3AC6"/>
    <w:rsid w:val="005D665F"/>
    <w:rsid w:val="0060488B"/>
    <w:rsid w:val="00605FBF"/>
    <w:rsid w:val="00653E40"/>
    <w:rsid w:val="0065652C"/>
    <w:rsid w:val="00671489"/>
    <w:rsid w:val="00674D84"/>
    <w:rsid w:val="006B6B37"/>
    <w:rsid w:val="006E3F5B"/>
    <w:rsid w:val="006E7496"/>
    <w:rsid w:val="006F6BFF"/>
    <w:rsid w:val="0073536D"/>
    <w:rsid w:val="007464F7"/>
    <w:rsid w:val="00757867"/>
    <w:rsid w:val="00775E48"/>
    <w:rsid w:val="0077725B"/>
    <w:rsid w:val="0078073B"/>
    <w:rsid w:val="00781051"/>
    <w:rsid w:val="007A27E8"/>
    <w:rsid w:val="007B0099"/>
    <w:rsid w:val="007C19AA"/>
    <w:rsid w:val="007C5407"/>
    <w:rsid w:val="007D0001"/>
    <w:rsid w:val="007F2F16"/>
    <w:rsid w:val="007F5C95"/>
    <w:rsid w:val="00831011"/>
    <w:rsid w:val="00840C6F"/>
    <w:rsid w:val="0086292D"/>
    <w:rsid w:val="008640C8"/>
    <w:rsid w:val="008A4449"/>
    <w:rsid w:val="008E1F7E"/>
    <w:rsid w:val="008F2860"/>
    <w:rsid w:val="00903C9E"/>
    <w:rsid w:val="00922C48"/>
    <w:rsid w:val="0092337B"/>
    <w:rsid w:val="00957BF7"/>
    <w:rsid w:val="009667BE"/>
    <w:rsid w:val="00974B00"/>
    <w:rsid w:val="00980A1D"/>
    <w:rsid w:val="00981218"/>
    <w:rsid w:val="0098309F"/>
    <w:rsid w:val="009A33B6"/>
    <w:rsid w:val="009A4EBC"/>
    <w:rsid w:val="009B189C"/>
    <w:rsid w:val="009C2B5F"/>
    <w:rsid w:val="009C2E0E"/>
    <w:rsid w:val="009C72E3"/>
    <w:rsid w:val="009D42ED"/>
    <w:rsid w:val="00A31BED"/>
    <w:rsid w:val="00A4157F"/>
    <w:rsid w:val="00A4711A"/>
    <w:rsid w:val="00A6187E"/>
    <w:rsid w:val="00A6528A"/>
    <w:rsid w:val="00A73B2E"/>
    <w:rsid w:val="00A7778E"/>
    <w:rsid w:val="00A87768"/>
    <w:rsid w:val="00AA1044"/>
    <w:rsid w:val="00AB2A2D"/>
    <w:rsid w:val="00AC3F6B"/>
    <w:rsid w:val="00B1033B"/>
    <w:rsid w:val="00B16F23"/>
    <w:rsid w:val="00B35465"/>
    <w:rsid w:val="00B35F9C"/>
    <w:rsid w:val="00B3663C"/>
    <w:rsid w:val="00B55FDA"/>
    <w:rsid w:val="00BC1831"/>
    <w:rsid w:val="00BD5758"/>
    <w:rsid w:val="00BD58EA"/>
    <w:rsid w:val="00BF1520"/>
    <w:rsid w:val="00C109F5"/>
    <w:rsid w:val="00C3445E"/>
    <w:rsid w:val="00C5677D"/>
    <w:rsid w:val="00C62AE9"/>
    <w:rsid w:val="00C65C57"/>
    <w:rsid w:val="00C7050D"/>
    <w:rsid w:val="00C9505C"/>
    <w:rsid w:val="00C9571F"/>
    <w:rsid w:val="00CA611F"/>
    <w:rsid w:val="00CB532D"/>
    <w:rsid w:val="00CE335A"/>
    <w:rsid w:val="00D051AA"/>
    <w:rsid w:val="00D20BE7"/>
    <w:rsid w:val="00D25AED"/>
    <w:rsid w:val="00D3481F"/>
    <w:rsid w:val="00D5756D"/>
    <w:rsid w:val="00D70AAD"/>
    <w:rsid w:val="00D7126C"/>
    <w:rsid w:val="00D76319"/>
    <w:rsid w:val="00D77700"/>
    <w:rsid w:val="00D800D1"/>
    <w:rsid w:val="00D94A84"/>
    <w:rsid w:val="00D94F05"/>
    <w:rsid w:val="00DC219F"/>
    <w:rsid w:val="00DD1769"/>
    <w:rsid w:val="00DF2560"/>
    <w:rsid w:val="00DF4B1B"/>
    <w:rsid w:val="00E034D8"/>
    <w:rsid w:val="00E03827"/>
    <w:rsid w:val="00E10880"/>
    <w:rsid w:val="00E12B76"/>
    <w:rsid w:val="00E5203E"/>
    <w:rsid w:val="00E52F8B"/>
    <w:rsid w:val="00E64259"/>
    <w:rsid w:val="00E66F37"/>
    <w:rsid w:val="00E71F26"/>
    <w:rsid w:val="00E7509B"/>
    <w:rsid w:val="00E7720D"/>
    <w:rsid w:val="00E77FB2"/>
    <w:rsid w:val="00E93E0C"/>
    <w:rsid w:val="00EC21C0"/>
    <w:rsid w:val="00EC67A6"/>
    <w:rsid w:val="00EE6908"/>
    <w:rsid w:val="00EF352B"/>
    <w:rsid w:val="00EF5517"/>
    <w:rsid w:val="00F020F0"/>
    <w:rsid w:val="00F0318A"/>
    <w:rsid w:val="00F33349"/>
    <w:rsid w:val="00F436A8"/>
    <w:rsid w:val="00F4691F"/>
    <w:rsid w:val="00F92039"/>
    <w:rsid w:val="00FA03F6"/>
    <w:rsid w:val="00FA38C3"/>
    <w:rsid w:val="00FB41D5"/>
    <w:rsid w:val="00FB47F5"/>
    <w:rsid w:val="00FC2B78"/>
    <w:rsid w:val="00FE25A3"/>
    <w:rsid w:val="00FE5131"/>
    <w:rsid w:val="00FF07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unhideWhenUsed/>
    <w:qFormat/>
    <w:rsid w:val="00C65C57"/>
    <w:rPr>
      <w:sz w:val="16"/>
      <w:szCs w:val="16"/>
    </w:rPr>
  </w:style>
  <w:style w:type="paragraph" w:styleId="Textkomentra">
    <w:name w:val="annotation text"/>
    <w:basedOn w:val="Normlny"/>
    <w:link w:val="TextkomentraChar"/>
    <w:uiPriority w:val="99"/>
    <w:unhideWhenUsed/>
    <w:qFormat/>
    <w:rsid w:val="00C65C57"/>
    <w:pPr>
      <w:spacing w:line="240" w:lineRule="auto"/>
    </w:pPr>
    <w:rPr>
      <w:sz w:val="20"/>
      <w:szCs w:val="20"/>
    </w:rPr>
  </w:style>
  <w:style w:type="character" w:customStyle="1" w:styleId="TextkomentraChar">
    <w:name w:val="Text komentára Char"/>
    <w:basedOn w:val="Predvolenpsmoodseku"/>
    <w:link w:val="Textkomentra"/>
    <w:uiPriority w:val="99"/>
    <w:qFormat/>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 w:type="character" w:styleId="PouitHypertextovPrepojenie">
    <w:name w:val="FollowedHyperlink"/>
    <w:basedOn w:val="Predvolenpsmoodseku"/>
    <w:uiPriority w:val="99"/>
    <w:semiHidden/>
    <w:unhideWhenUsed/>
    <w:rsid w:val="00054B8D"/>
    <w:rPr>
      <w:color w:val="954F72" w:themeColor="followedHyperlink"/>
      <w:u w:val="single"/>
    </w:rPr>
  </w:style>
  <w:style w:type="paragraph" w:styleId="PredformtovanHTML">
    <w:name w:val="HTML Preformatted"/>
    <w:basedOn w:val="Normlny"/>
    <w:link w:val="PredformtovanHTMLChar"/>
    <w:uiPriority w:val="99"/>
    <w:rsid w:val="005D665F"/>
    <w:pPr>
      <w:suppressAutoHyphens/>
      <w:spacing w:after="0"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5D665F"/>
    <w:rPr>
      <w:rFonts w:ascii="Courier New" w:eastAsia="Times New Roman" w:hAnsi="Courier New" w:cs="Courier New"/>
      <w:sz w:val="20"/>
      <w:szCs w:val="20"/>
      <w:lang w:eastAsia="zh-CN"/>
    </w:rPr>
  </w:style>
  <w:style w:type="paragraph" w:styleId="Odsekzoznamu">
    <w:name w:val="List Paragraph"/>
    <w:basedOn w:val="Normlny"/>
    <w:uiPriority w:val="99"/>
    <w:qFormat/>
    <w:rsid w:val="00037A0A"/>
    <w:pPr>
      <w:spacing w:after="0" w:line="276" w:lineRule="auto"/>
      <w:ind w:left="720"/>
    </w:pPr>
    <w:rPr>
      <w:rFonts w:ascii="Arial" w:eastAsia="Calibri"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3037">
      <w:bodyDiv w:val="1"/>
      <w:marLeft w:val="0"/>
      <w:marRight w:val="0"/>
      <w:marTop w:val="0"/>
      <w:marBottom w:val="0"/>
      <w:divBdr>
        <w:top w:val="none" w:sz="0" w:space="0" w:color="auto"/>
        <w:left w:val="none" w:sz="0" w:space="0" w:color="auto"/>
        <w:bottom w:val="none" w:sz="0" w:space="0" w:color="auto"/>
        <w:right w:val="none" w:sz="0" w:space="0" w:color="auto"/>
      </w:divBdr>
    </w:div>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139469959">
      <w:bodyDiv w:val="1"/>
      <w:marLeft w:val="0"/>
      <w:marRight w:val="0"/>
      <w:marTop w:val="0"/>
      <w:marBottom w:val="0"/>
      <w:divBdr>
        <w:top w:val="none" w:sz="0" w:space="0" w:color="auto"/>
        <w:left w:val="none" w:sz="0" w:space="0" w:color="auto"/>
        <w:bottom w:val="none" w:sz="0" w:space="0" w:color="auto"/>
        <w:right w:val="none" w:sz="0" w:space="0" w:color="auto"/>
      </w:divBdr>
    </w:div>
    <w:div w:id="161358786">
      <w:bodyDiv w:val="1"/>
      <w:marLeft w:val="0"/>
      <w:marRight w:val="0"/>
      <w:marTop w:val="0"/>
      <w:marBottom w:val="0"/>
      <w:divBdr>
        <w:top w:val="none" w:sz="0" w:space="0" w:color="auto"/>
        <w:left w:val="none" w:sz="0" w:space="0" w:color="auto"/>
        <w:bottom w:val="none" w:sz="0" w:space="0" w:color="auto"/>
        <w:right w:val="none" w:sz="0" w:space="0" w:color="auto"/>
      </w:divBdr>
    </w:div>
    <w:div w:id="357194890">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629819390">
      <w:bodyDiv w:val="1"/>
      <w:marLeft w:val="0"/>
      <w:marRight w:val="0"/>
      <w:marTop w:val="0"/>
      <w:marBottom w:val="0"/>
      <w:divBdr>
        <w:top w:val="none" w:sz="0" w:space="0" w:color="auto"/>
        <w:left w:val="none" w:sz="0" w:space="0" w:color="auto"/>
        <w:bottom w:val="none" w:sz="0" w:space="0" w:color="auto"/>
        <w:right w:val="none" w:sz="0" w:space="0" w:color="auto"/>
      </w:divBdr>
    </w:div>
    <w:div w:id="689187635">
      <w:bodyDiv w:val="1"/>
      <w:marLeft w:val="0"/>
      <w:marRight w:val="0"/>
      <w:marTop w:val="0"/>
      <w:marBottom w:val="0"/>
      <w:divBdr>
        <w:top w:val="none" w:sz="0" w:space="0" w:color="auto"/>
        <w:left w:val="none" w:sz="0" w:space="0" w:color="auto"/>
        <w:bottom w:val="none" w:sz="0" w:space="0" w:color="auto"/>
        <w:right w:val="none" w:sz="0" w:space="0" w:color="auto"/>
      </w:divBdr>
    </w:div>
    <w:div w:id="706952846">
      <w:bodyDiv w:val="1"/>
      <w:marLeft w:val="0"/>
      <w:marRight w:val="0"/>
      <w:marTop w:val="0"/>
      <w:marBottom w:val="0"/>
      <w:divBdr>
        <w:top w:val="none" w:sz="0" w:space="0" w:color="auto"/>
        <w:left w:val="none" w:sz="0" w:space="0" w:color="auto"/>
        <w:bottom w:val="none" w:sz="0" w:space="0" w:color="auto"/>
        <w:right w:val="none" w:sz="0" w:space="0" w:color="auto"/>
      </w:divBdr>
    </w:div>
    <w:div w:id="727147563">
      <w:bodyDiv w:val="1"/>
      <w:marLeft w:val="0"/>
      <w:marRight w:val="0"/>
      <w:marTop w:val="0"/>
      <w:marBottom w:val="0"/>
      <w:divBdr>
        <w:top w:val="none" w:sz="0" w:space="0" w:color="auto"/>
        <w:left w:val="none" w:sz="0" w:space="0" w:color="auto"/>
        <w:bottom w:val="none" w:sz="0" w:space="0" w:color="auto"/>
        <w:right w:val="none" w:sz="0" w:space="0" w:color="auto"/>
      </w:divBdr>
    </w:div>
    <w:div w:id="781848072">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844709918">
      <w:bodyDiv w:val="1"/>
      <w:marLeft w:val="0"/>
      <w:marRight w:val="0"/>
      <w:marTop w:val="0"/>
      <w:marBottom w:val="0"/>
      <w:divBdr>
        <w:top w:val="none" w:sz="0" w:space="0" w:color="auto"/>
        <w:left w:val="none" w:sz="0" w:space="0" w:color="auto"/>
        <w:bottom w:val="none" w:sz="0" w:space="0" w:color="auto"/>
        <w:right w:val="none" w:sz="0" w:space="0" w:color="auto"/>
      </w:divBdr>
    </w:div>
    <w:div w:id="883298804">
      <w:bodyDiv w:val="1"/>
      <w:marLeft w:val="0"/>
      <w:marRight w:val="0"/>
      <w:marTop w:val="0"/>
      <w:marBottom w:val="0"/>
      <w:divBdr>
        <w:top w:val="none" w:sz="0" w:space="0" w:color="auto"/>
        <w:left w:val="none" w:sz="0" w:space="0" w:color="auto"/>
        <w:bottom w:val="none" w:sz="0" w:space="0" w:color="auto"/>
        <w:right w:val="none" w:sz="0" w:space="0" w:color="auto"/>
      </w:divBdr>
    </w:div>
    <w:div w:id="1012800292">
      <w:bodyDiv w:val="1"/>
      <w:marLeft w:val="0"/>
      <w:marRight w:val="0"/>
      <w:marTop w:val="0"/>
      <w:marBottom w:val="0"/>
      <w:divBdr>
        <w:top w:val="none" w:sz="0" w:space="0" w:color="auto"/>
        <w:left w:val="none" w:sz="0" w:space="0" w:color="auto"/>
        <w:bottom w:val="none" w:sz="0" w:space="0" w:color="auto"/>
        <w:right w:val="none" w:sz="0" w:space="0" w:color="auto"/>
      </w:divBdr>
    </w:div>
    <w:div w:id="1065106298">
      <w:bodyDiv w:val="1"/>
      <w:marLeft w:val="0"/>
      <w:marRight w:val="0"/>
      <w:marTop w:val="0"/>
      <w:marBottom w:val="0"/>
      <w:divBdr>
        <w:top w:val="none" w:sz="0" w:space="0" w:color="auto"/>
        <w:left w:val="none" w:sz="0" w:space="0" w:color="auto"/>
        <w:bottom w:val="none" w:sz="0" w:space="0" w:color="auto"/>
        <w:right w:val="none" w:sz="0" w:space="0" w:color="auto"/>
      </w:divBdr>
    </w:div>
    <w:div w:id="1142770527">
      <w:bodyDiv w:val="1"/>
      <w:marLeft w:val="0"/>
      <w:marRight w:val="0"/>
      <w:marTop w:val="0"/>
      <w:marBottom w:val="0"/>
      <w:divBdr>
        <w:top w:val="none" w:sz="0" w:space="0" w:color="auto"/>
        <w:left w:val="none" w:sz="0" w:space="0" w:color="auto"/>
        <w:bottom w:val="none" w:sz="0" w:space="0" w:color="auto"/>
        <w:right w:val="none" w:sz="0" w:space="0" w:color="auto"/>
      </w:divBdr>
    </w:div>
    <w:div w:id="1224097334">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246184231">
      <w:bodyDiv w:val="1"/>
      <w:marLeft w:val="0"/>
      <w:marRight w:val="0"/>
      <w:marTop w:val="0"/>
      <w:marBottom w:val="0"/>
      <w:divBdr>
        <w:top w:val="none" w:sz="0" w:space="0" w:color="auto"/>
        <w:left w:val="none" w:sz="0" w:space="0" w:color="auto"/>
        <w:bottom w:val="none" w:sz="0" w:space="0" w:color="auto"/>
        <w:right w:val="none" w:sz="0" w:space="0" w:color="auto"/>
      </w:divBdr>
    </w:div>
    <w:div w:id="1255240666">
      <w:bodyDiv w:val="1"/>
      <w:marLeft w:val="0"/>
      <w:marRight w:val="0"/>
      <w:marTop w:val="0"/>
      <w:marBottom w:val="0"/>
      <w:divBdr>
        <w:top w:val="none" w:sz="0" w:space="0" w:color="auto"/>
        <w:left w:val="none" w:sz="0" w:space="0" w:color="auto"/>
        <w:bottom w:val="none" w:sz="0" w:space="0" w:color="auto"/>
        <w:right w:val="none" w:sz="0" w:space="0" w:color="auto"/>
      </w:divBdr>
    </w:div>
    <w:div w:id="1285387388">
      <w:bodyDiv w:val="1"/>
      <w:marLeft w:val="0"/>
      <w:marRight w:val="0"/>
      <w:marTop w:val="0"/>
      <w:marBottom w:val="0"/>
      <w:divBdr>
        <w:top w:val="none" w:sz="0" w:space="0" w:color="auto"/>
        <w:left w:val="none" w:sz="0" w:space="0" w:color="auto"/>
        <w:bottom w:val="none" w:sz="0" w:space="0" w:color="auto"/>
        <w:right w:val="none" w:sz="0" w:space="0" w:color="auto"/>
      </w:divBdr>
    </w:div>
    <w:div w:id="1297948955">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431395755">
      <w:bodyDiv w:val="1"/>
      <w:marLeft w:val="0"/>
      <w:marRight w:val="0"/>
      <w:marTop w:val="0"/>
      <w:marBottom w:val="0"/>
      <w:divBdr>
        <w:top w:val="none" w:sz="0" w:space="0" w:color="auto"/>
        <w:left w:val="none" w:sz="0" w:space="0" w:color="auto"/>
        <w:bottom w:val="none" w:sz="0" w:space="0" w:color="auto"/>
        <w:right w:val="none" w:sz="0" w:space="0" w:color="auto"/>
      </w:divBdr>
    </w:div>
    <w:div w:id="1460417035">
      <w:bodyDiv w:val="1"/>
      <w:marLeft w:val="0"/>
      <w:marRight w:val="0"/>
      <w:marTop w:val="0"/>
      <w:marBottom w:val="0"/>
      <w:divBdr>
        <w:top w:val="none" w:sz="0" w:space="0" w:color="auto"/>
        <w:left w:val="none" w:sz="0" w:space="0" w:color="auto"/>
        <w:bottom w:val="none" w:sz="0" w:space="0" w:color="auto"/>
        <w:right w:val="none" w:sz="0" w:space="0" w:color="auto"/>
      </w:divBdr>
    </w:div>
    <w:div w:id="1503351706">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618178745">
      <w:bodyDiv w:val="1"/>
      <w:marLeft w:val="0"/>
      <w:marRight w:val="0"/>
      <w:marTop w:val="0"/>
      <w:marBottom w:val="0"/>
      <w:divBdr>
        <w:top w:val="none" w:sz="0" w:space="0" w:color="auto"/>
        <w:left w:val="none" w:sz="0" w:space="0" w:color="auto"/>
        <w:bottom w:val="none" w:sz="0" w:space="0" w:color="auto"/>
        <w:right w:val="none" w:sz="0" w:space="0" w:color="auto"/>
      </w:divBdr>
    </w:div>
    <w:div w:id="1792868783">
      <w:bodyDiv w:val="1"/>
      <w:marLeft w:val="0"/>
      <w:marRight w:val="0"/>
      <w:marTop w:val="0"/>
      <w:marBottom w:val="0"/>
      <w:divBdr>
        <w:top w:val="none" w:sz="0" w:space="0" w:color="auto"/>
        <w:left w:val="none" w:sz="0" w:space="0" w:color="auto"/>
        <w:bottom w:val="none" w:sz="0" w:space="0" w:color="auto"/>
        <w:right w:val="none" w:sz="0" w:space="0" w:color="auto"/>
      </w:divBdr>
    </w:div>
    <w:div w:id="1800802291">
      <w:bodyDiv w:val="1"/>
      <w:marLeft w:val="0"/>
      <w:marRight w:val="0"/>
      <w:marTop w:val="0"/>
      <w:marBottom w:val="0"/>
      <w:divBdr>
        <w:top w:val="none" w:sz="0" w:space="0" w:color="auto"/>
        <w:left w:val="none" w:sz="0" w:space="0" w:color="auto"/>
        <w:bottom w:val="none" w:sz="0" w:space="0" w:color="auto"/>
        <w:right w:val="none" w:sz="0" w:space="0" w:color="auto"/>
      </w:divBdr>
    </w:div>
    <w:div w:id="1857887983">
      <w:bodyDiv w:val="1"/>
      <w:marLeft w:val="0"/>
      <w:marRight w:val="0"/>
      <w:marTop w:val="0"/>
      <w:marBottom w:val="0"/>
      <w:divBdr>
        <w:top w:val="none" w:sz="0" w:space="0" w:color="auto"/>
        <w:left w:val="none" w:sz="0" w:space="0" w:color="auto"/>
        <w:bottom w:val="none" w:sz="0" w:space="0" w:color="auto"/>
        <w:right w:val="none" w:sz="0" w:space="0" w:color="auto"/>
      </w:divBdr>
    </w:div>
    <w:div w:id="1902788742">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019038981">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1378</Words>
  <Characters>7860</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3</cp:revision>
  <dcterms:created xsi:type="dcterms:W3CDTF">2023-12-12T08:15:00Z</dcterms:created>
  <dcterms:modified xsi:type="dcterms:W3CDTF">2023-12-12T08:18:00Z</dcterms:modified>
</cp:coreProperties>
</file>