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21900E7" w:rsidR="000E05DA" w:rsidRDefault="007F5C95" w:rsidP="0067589D">
      <w:pPr>
        <w:spacing w:line="240" w:lineRule="auto"/>
        <w:jc w:val="both"/>
        <w:rPr>
          <w:b/>
          <w:sz w:val="28"/>
          <w:szCs w:val="28"/>
          <w:lang w:eastAsia="cs-CZ"/>
        </w:rPr>
      </w:pPr>
      <w:r>
        <w:rPr>
          <w:b/>
          <w:sz w:val="28"/>
          <w:szCs w:val="28"/>
          <w:lang w:eastAsia="cs-CZ"/>
        </w:rPr>
        <w:t>SKUEV0</w:t>
      </w:r>
      <w:r w:rsidR="00781051">
        <w:rPr>
          <w:b/>
          <w:sz w:val="28"/>
          <w:szCs w:val="28"/>
          <w:lang w:eastAsia="cs-CZ"/>
        </w:rPr>
        <w:t>901</w:t>
      </w:r>
      <w:r w:rsidR="00E77FB2">
        <w:rPr>
          <w:b/>
          <w:sz w:val="28"/>
          <w:szCs w:val="28"/>
          <w:lang w:eastAsia="cs-CZ"/>
        </w:rPr>
        <w:t xml:space="preserve"> </w:t>
      </w:r>
      <w:r w:rsidR="00781051">
        <w:rPr>
          <w:b/>
          <w:sz w:val="28"/>
          <w:szCs w:val="28"/>
          <w:lang w:eastAsia="cs-CZ"/>
        </w:rPr>
        <w:t>Havran</w:t>
      </w:r>
    </w:p>
    <w:p w14:paraId="6DE8C982" w14:textId="42D68D2D" w:rsidR="00D76319" w:rsidRDefault="00D76319" w:rsidP="000560C8">
      <w:pPr>
        <w:pStyle w:val="Zkladntext"/>
        <w:widowControl w:val="0"/>
        <w:jc w:val="both"/>
        <w:rPr>
          <w:b/>
          <w:lang w:val="sk-SK"/>
        </w:rPr>
      </w:pPr>
      <w:r w:rsidRPr="00D76319">
        <w:rPr>
          <w:b/>
        </w:rPr>
        <w:t>Ciele ochrany</w:t>
      </w:r>
      <w:r w:rsidRPr="00D76319">
        <w:rPr>
          <w:b/>
          <w:lang w:val="sk-SK"/>
        </w:rPr>
        <w:t>:</w:t>
      </w:r>
    </w:p>
    <w:p w14:paraId="0785B74E" w14:textId="34EC987E" w:rsidR="00781051" w:rsidRPr="0067589D" w:rsidRDefault="009E0F7E" w:rsidP="00781051">
      <w:pPr>
        <w:rPr>
          <w:color w:val="000000" w:themeColor="text1"/>
          <w:szCs w:val="24"/>
        </w:rPr>
      </w:pPr>
      <w:r>
        <w:rPr>
          <w:color w:val="000000" w:themeColor="text1"/>
          <w:szCs w:val="24"/>
        </w:rPr>
        <w:t xml:space="preserve">Zlepšenie </w:t>
      </w:r>
      <w:r w:rsidR="00781051" w:rsidRPr="0067589D">
        <w:rPr>
          <w:color w:val="000000" w:themeColor="text1"/>
          <w:szCs w:val="24"/>
        </w:rPr>
        <w:t xml:space="preserve">stavu biotopu </w:t>
      </w:r>
      <w:r w:rsidR="00781051" w:rsidRPr="0067589D">
        <w:rPr>
          <w:b/>
          <w:bCs/>
          <w:color w:val="000000" w:themeColor="text1"/>
          <w:szCs w:val="24"/>
        </w:rPr>
        <w:t xml:space="preserve">Ls5.1 </w:t>
      </w:r>
      <w:r w:rsidR="00781051" w:rsidRPr="0067589D">
        <w:rPr>
          <w:b/>
          <w:bCs/>
          <w:color w:val="000000" w:themeColor="text1"/>
          <w:szCs w:val="24"/>
          <w:shd w:val="clear" w:color="auto" w:fill="FFFFFF"/>
        </w:rPr>
        <w:t>(</w:t>
      </w:r>
      <w:r w:rsidR="00781051" w:rsidRPr="0067589D">
        <w:rPr>
          <w:b/>
          <w:bCs/>
          <w:color w:val="000000" w:themeColor="text1"/>
          <w:szCs w:val="24"/>
        </w:rPr>
        <w:t>9130</w:t>
      </w:r>
      <w:r w:rsidR="00781051" w:rsidRPr="0067589D">
        <w:rPr>
          <w:b/>
          <w:bCs/>
          <w:color w:val="000000" w:themeColor="text1"/>
          <w:szCs w:val="24"/>
          <w:shd w:val="clear" w:color="auto" w:fill="FFFFFF"/>
        </w:rPr>
        <w:t xml:space="preserve">) Bukové a jedľovo-bukové kvetnaté lesy </w:t>
      </w:r>
      <w:r w:rsidR="00781051" w:rsidRPr="0067589D">
        <w:rPr>
          <w:bCs/>
          <w:color w:val="000000" w:themeColor="text1"/>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67589D" w:rsidRPr="0067589D" w14:paraId="07C69143" w14:textId="77777777" w:rsidTr="002A4AEE">
        <w:tc>
          <w:tcPr>
            <w:tcW w:w="2122" w:type="dxa"/>
            <w:shd w:val="clear" w:color="auto" w:fill="auto"/>
            <w:tcMar>
              <w:top w:w="100" w:type="dxa"/>
              <w:left w:w="100" w:type="dxa"/>
              <w:bottom w:w="100" w:type="dxa"/>
              <w:right w:w="100" w:type="dxa"/>
            </w:tcMar>
            <w:vAlign w:val="center"/>
          </w:tcPr>
          <w:p w14:paraId="2FD5E063" w14:textId="77777777" w:rsidR="00781051" w:rsidRPr="0067589D" w:rsidRDefault="00781051" w:rsidP="002A4AEE">
            <w:pPr>
              <w:widowControl w:val="0"/>
              <w:jc w:val="center"/>
              <w:rPr>
                <w:b/>
                <w:color w:val="000000" w:themeColor="text1"/>
                <w:sz w:val="20"/>
                <w:szCs w:val="20"/>
              </w:rPr>
            </w:pPr>
            <w:r w:rsidRPr="0067589D">
              <w:rPr>
                <w:b/>
                <w:color w:val="000000" w:themeColor="text1"/>
                <w:sz w:val="20"/>
                <w:szCs w:val="20"/>
              </w:rPr>
              <w:t>Parameter</w:t>
            </w:r>
          </w:p>
        </w:tc>
        <w:tc>
          <w:tcPr>
            <w:tcW w:w="1417" w:type="dxa"/>
            <w:shd w:val="clear" w:color="auto" w:fill="auto"/>
            <w:tcMar>
              <w:top w:w="100" w:type="dxa"/>
              <w:left w:w="100" w:type="dxa"/>
              <w:bottom w:w="100" w:type="dxa"/>
              <w:right w:w="100" w:type="dxa"/>
            </w:tcMar>
            <w:vAlign w:val="center"/>
          </w:tcPr>
          <w:p w14:paraId="3B0E0085" w14:textId="77777777" w:rsidR="00781051" w:rsidRPr="0067589D" w:rsidRDefault="00781051" w:rsidP="002A4AEE">
            <w:pPr>
              <w:widowControl w:val="0"/>
              <w:jc w:val="center"/>
              <w:rPr>
                <w:b/>
                <w:color w:val="000000" w:themeColor="text1"/>
                <w:sz w:val="20"/>
                <w:szCs w:val="20"/>
              </w:rPr>
            </w:pPr>
            <w:r w:rsidRPr="0067589D">
              <w:rPr>
                <w:b/>
                <w:color w:val="000000" w:themeColor="text1"/>
                <w:sz w:val="20"/>
                <w:szCs w:val="20"/>
              </w:rPr>
              <w:t>Merateľnosť</w:t>
            </w:r>
          </w:p>
        </w:tc>
        <w:tc>
          <w:tcPr>
            <w:tcW w:w="1276" w:type="dxa"/>
            <w:shd w:val="clear" w:color="auto" w:fill="auto"/>
            <w:tcMar>
              <w:top w:w="100" w:type="dxa"/>
              <w:left w:w="100" w:type="dxa"/>
              <w:bottom w:w="100" w:type="dxa"/>
              <w:right w:w="100" w:type="dxa"/>
            </w:tcMar>
            <w:vAlign w:val="center"/>
          </w:tcPr>
          <w:p w14:paraId="2336BDE4" w14:textId="77777777" w:rsidR="00781051" w:rsidRPr="0067589D" w:rsidRDefault="00781051" w:rsidP="002A4AEE">
            <w:pPr>
              <w:widowControl w:val="0"/>
              <w:jc w:val="center"/>
              <w:rPr>
                <w:b/>
                <w:color w:val="000000" w:themeColor="text1"/>
                <w:sz w:val="20"/>
                <w:szCs w:val="20"/>
              </w:rPr>
            </w:pPr>
            <w:r w:rsidRPr="0067589D">
              <w:rPr>
                <w:b/>
                <w:color w:val="000000" w:themeColor="text1"/>
                <w:sz w:val="20"/>
                <w:szCs w:val="20"/>
              </w:rPr>
              <w:t>Cieľová hodnota</w:t>
            </w:r>
          </w:p>
        </w:tc>
        <w:tc>
          <w:tcPr>
            <w:tcW w:w="4678" w:type="dxa"/>
            <w:shd w:val="clear" w:color="auto" w:fill="auto"/>
            <w:tcMar>
              <w:top w:w="100" w:type="dxa"/>
              <w:left w:w="100" w:type="dxa"/>
              <w:bottom w:w="100" w:type="dxa"/>
              <w:right w:w="100" w:type="dxa"/>
            </w:tcMar>
            <w:vAlign w:val="center"/>
          </w:tcPr>
          <w:p w14:paraId="061FA9ED" w14:textId="77777777" w:rsidR="00781051" w:rsidRPr="0067589D" w:rsidRDefault="00781051" w:rsidP="002A4AEE">
            <w:pPr>
              <w:widowControl w:val="0"/>
              <w:jc w:val="center"/>
              <w:rPr>
                <w:b/>
                <w:color w:val="000000" w:themeColor="text1"/>
                <w:sz w:val="20"/>
                <w:szCs w:val="20"/>
              </w:rPr>
            </w:pPr>
            <w:r w:rsidRPr="0067589D">
              <w:rPr>
                <w:b/>
                <w:color w:val="000000" w:themeColor="text1"/>
                <w:sz w:val="20"/>
                <w:szCs w:val="20"/>
              </w:rPr>
              <w:t>Doplnkové informácie</w:t>
            </w:r>
          </w:p>
        </w:tc>
      </w:tr>
      <w:tr w:rsidR="0067589D" w:rsidRPr="0067589D" w14:paraId="75CF6638" w14:textId="77777777" w:rsidTr="002A4AEE">
        <w:trPr>
          <w:trHeight w:val="315"/>
        </w:trPr>
        <w:tc>
          <w:tcPr>
            <w:tcW w:w="2122" w:type="dxa"/>
            <w:shd w:val="clear" w:color="auto" w:fill="auto"/>
            <w:tcMar>
              <w:top w:w="100" w:type="dxa"/>
              <w:left w:w="100" w:type="dxa"/>
              <w:bottom w:w="100" w:type="dxa"/>
              <w:right w:w="100" w:type="dxa"/>
            </w:tcMar>
            <w:vAlign w:val="center"/>
          </w:tcPr>
          <w:p w14:paraId="67BF789A" w14:textId="77777777" w:rsidR="00781051" w:rsidRPr="0067589D" w:rsidRDefault="00781051" w:rsidP="002A4AEE">
            <w:pPr>
              <w:widowControl w:val="0"/>
              <w:rPr>
                <w:color w:val="000000" w:themeColor="text1"/>
                <w:sz w:val="20"/>
                <w:szCs w:val="20"/>
              </w:rPr>
            </w:pPr>
            <w:r w:rsidRPr="0067589D">
              <w:rPr>
                <w:color w:val="000000" w:themeColor="text1"/>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37828DCD" w14:textId="77777777" w:rsidR="00781051" w:rsidRPr="0067589D" w:rsidRDefault="00781051" w:rsidP="002A4AEE">
            <w:pPr>
              <w:widowControl w:val="0"/>
              <w:rPr>
                <w:color w:val="000000" w:themeColor="text1"/>
                <w:sz w:val="20"/>
                <w:szCs w:val="20"/>
              </w:rPr>
            </w:pPr>
            <w:r w:rsidRPr="0067589D">
              <w:rPr>
                <w:color w:val="000000" w:themeColor="text1"/>
                <w:sz w:val="20"/>
                <w:szCs w:val="20"/>
              </w:rPr>
              <w:t>ha</w:t>
            </w:r>
          </w:p>
        </w:tc>
        <w:tc>
          <w:tcPr>
            <w:tcW w:w="1276" w:type="dxa"/>
            <w:shd w:val="clear" w:color="auto" w:fill="auto"/>
            <w:tcMar>
              <w:top w:w="100" w:type="dxa"/>
              <w:left w:w="100" w:type="dxa"/>
              <w:bottom w:w="100" w:type="dxa"/>
              <w:right w:w="100" w:type="dxa"/>
            </w:tcMar>
            <w:vAlign w:val="center"/>
          </w:tcPr>
          <w:p w14:paraId="2686D3DB" w14:textId="62461F32" w:rsidR="00781051" w:rsidRPr="0067589D" w:rsidRDefault="0067589D" w:rsidP="002A4AEE">
            <w:pPr>
              <w:widowControl w:val="0"/>
              <w:rPr>
                <w:color w:val="000000" w:themeColor="text1"/>
                <w:sz w:val="20"/>
                <w:szCs w:val="20"/>
              </w:rPr>
            </w:pPr>
            <w:r>
              <w:rPr>
                <w:color w:val="000000" w:themeColor="text1"/>
                <w:sz w:val="20"/>
                <w:szCs w:val="20"/>
              </w:rPr>
              <w:t>Min. 20</w:t>
            </w:r>
          </w:p>
        </w:tc>
        <w:tc>
          <w:tcPr>
            <w:tcW w:w="4678" w:type="dxa"/>
            <w:shd w:val="clear" w:color="auto" w:fill="auto"/>
            <w:tcMar>
              <w:top w:w="100" w:type="dxa"/>
              <w:left w:w="100" w:type="dxa"/>
              <w:bottom w:w="100" w:type="dxa"/>
              <w:right w:w="100" w:type="dxa"/>
            </w:tcMar>
            <w:vAlign w:val="center"/>
          </w:tcPr>
          <w:p w14:paraId="1D7A3EFE" w14:textId="70CD909A" w:rsidR="00781051" w:rsidRPr="0067589D" w:rsidRDefault="0067589D" w:rsidP="009E0F7E">
            <w:pPr>
              <w:widowControl w:val="0"/>
              <w:rPr>
                <w:color w:val="000000" w:themeColor="text1"/>
                <w:sz w:val="20"/>
                <w:szCs w:val="20"/>
              </w:rPr>
            </w:pPr>
            <w:r>
              <w:rPr>
                <w:color w:val="000000" w:themeColor="text1"/>
                <w:sz w:val="20"/>
                <w:szCs w:val="20"/>
              </w:rPr>
              <w:t xml:space="preserve">Dosiahnutie zvýšenia výmery na </w:t>
            </w:r>
            <w:r w:rsidR="009E0F7E">
              <w:rPr>
                <w:color w:val="000000" w:themeColor="text1"/>
                <w:sz w:val="20"/>
                <w:szCs w:val="20"/>
              </w:rPr>
              <w:t>min. 20 ha. V súčasnosti je v zlom stave.</w:t>
            </w:r>
          </w:p>
        </w:tc>
      </w:tr>
      <w:tr w:rsidR="0067589D" w:rsidRPr="0067589D" w14:paraId="29CC256E" w14:textId="77777777" w:rsidTr="002A4AEE">
        <w:trPr>
          <w:trHeight w:val="1514"/>
        </w:trPr>
        <w:tc>
          <w:tcPr>
            <w:tcW w:w="2122" w:type="dxa"/>
            <w:shd w:val="clear" w:color="auto" w:fill="auto"/>
            <w:tcMar>
              <w:top w:w="100" w:type="dxa"/>
              <w:left w:w="100" w:type="dxa"/>
              <w:bottom w:w="100" w:type="dxa"/>
              <w:right w:w="100" w:type="dxa"/>
            </w:tcMar>
            <w:vAlign w:val="center"/>
          </w:tcPr>
          <w:p w14:paraId="30916B47" w14:textId="77777777" w:rsidR="00781051" w:rsidRPr="0067589D" w:rsidRDefault="00781051" w:rsidP="002A4AEE">
            <w:pPr>
              <w:rPr>
                <w:color w:val="000000" w:themeColor="text1"/>
                <w:sz w:val="20"/>
                <w:szCs w:val="20"/>
              </w:rPr>
            </w:pPr>
            <w:r w:rsidRPr="0067589D">
              <w:rPr>
                <w:color w:val="000000" w:themeColor="text1"/>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55CD633A" w14:textId="77777777" w:rsidR="00781051" w:rsidRPr="0067589D" w:rsidRDefault="00781051" w:rsidP="002A4AEE">
            <w:pPr>
              <w:rPr>
                <w:color w:val="000000" w:themeColor="text1"/>
                <w:sz w:val="20"/>
                <w:szCs w:val="20"/>
                <w:vertAlign w:val="superscript"/>
              </w:rPr>
            </w:pPr>
            <w:r w:rsidRPr="0067589D">
              <w:rPr>
                <w:color w:val="000000" w:themeColor="text1"/>
                <w:sz w:val="20"/>
                <w:szCs w:val="20"/>
              </w:rPr>
              <w:t>Percento pokrytia/ha</w:t>
            </w:r>
          </w:p>
        </w:tc>
        <w:tc>
          <w:tcPr>
            <w:tcW w:w="1276" w:type="dxa"/>
            <w:shd w:val="clear" w:color="auto" w:fill="auto"/>
            <w:tcMar>
              <w:top w:w="100" w:type="dxa"/>
              <w:left w:w="100" w:type="dxa"/>
              <w:bottom w:w="100" w:type="dxa"/>
              <w:right w:w="100" w:type="dxa"/>
            </w:tcMar>
            <w:vAlign w:val="center"/>
          </w:tcPr>
          <w:p w14:paraId="43647925" w14:textId="77777777" w:rsidR="00781051" w:rsidRPr="0067589D" w:rsidRDefault="00781051" w:rsidP="002A4AEE">
            <w:pPr>
              <w:rPr>
                <w:color w:val="000000" w:themeColor="text1"/>
                <w:sz w:val="20"/>
                <w:szCs w:val="20"/>
                <w:vertAlign w:val="superscript"/>
              </w:rPr>
            </w:pPr>
            <w:r w:rsidRPr="0067589D">
              <w:rPr>
                <w:color w:val="000000" w:themeColor="text1"/>
                <w:sz w:val="20"/>
                <w:szCs w:val="20"/>
              </w:rPr>
              <w:t>Najmenej 80 %</w:t>
            </w:r>
          </w:p>
        </w:tc>
        <w:tc>
          <w:tcPr>
            <w:tcW w:w="4678" w:type="dxa"/>
            <w:shd w:val="clear" w:color="auto" w:fill="auto"/>
            <w:tcMar>
              <w:top w:w="100" w:type="dxa"/>
              <w:left w:w="100" w:type="dxa"/>
              <w:bottom w:w="100" w:type="dxa"/>
              <w:right w:w="100" w:type="dxa"/>
            </w:tcMar>
            <w:vAlign w:val="center"/>
          </w:tcPr>
          <w:p w14:paraId="00884874" w14:textId="77777777" w:rsidR="00781051" w:rsidRPr="0067589D" w:rsidRDefault="00781051" w:rsidP="002A4AEE">
            <w:pPr>
              <w:rPr>
                <w:color w:val="000000" w:themeColor="text1"/>
                <w:sz w:val="20"/>
                <w:szCs w:val="20"/>
              </w:rPr>
            </w:pPr>
            <w:r w:rsidRPr="0067589D">
              <w:rPr>
                <w:color w:val="000000" w:themeColor="text1"/>
                <w:sz w:val="20"/>
                <w:szCs w:val="20"/>
              </w:rPr>
              <w:t xml:space="preserve">Charakteristická druhová skladba: </w:t>
            </w:r>
            <w:r w:rsidRPr="0067589D">
              <w:rPr>
                <w:b/>
                <w:i/>
                <w:color w:val="000000" w:themeColor="text1"/>
                <w:sz w:val="20"/>
                <w:szCs w:val="20"/>
              </w:rPr>
              <w:t>Abies alba</w:t>
            </w:r>
            <w:r w:rsidRPr="0067589D">
              <w:rPr>
                <w:i/>
                <w:color w:val="000000" w:themeColor="text1"/>
                <w:sz w:val="20"/>
                <w:szCs w:val="20"/>
              </w:rPr>
              <w:t>, A.platanoides,</w:t>
            </w:r>
            <w:r w:rsidRPr="0067589D">
              <w:rPr>
                <w:b/>
                <w:i/>
                <w:color w:val="000000" w:themeColor="text1"/>
                <w:sz w:val="20"/>
                <w:szCs w:val="20"/>
              </w:rPr>
              <w:t xml:space="preserve"> </w:t>
            </w:r>
            <w:r w:rsidRPr="0067589D">
              <w:rPr>
                <w:i/>
                <w:color w:val="000000" w:themeColor="text1"/>
                <w:sz w:val="20"/>
                <w:szCs w:val="20"/>
              </w:rPr>
              <w:t xml:space="preserve">A. pseudoplatanus, </w:t>
            </w:r>
            <w:r w:rsidRPr="0067589D">
              <w:rPr>
                <w:b/>
                <w:i/>
                <w:color w:val="000000" w:themeColor="text1"/>
                <w:sz w:val="20"/>
                <w:szCs w:val="20"/>
              </w:rPr>
              <w:t>Fagus sylvatica</w:t>
            </w:r>
            <w:r w:rsidRPr="0067589D">
              <w:rPr>
                <w:i/>
                <w:color w:val="000000" w:themeColor="text1"/>
                <w:sz w:val="20"/>
                <w:szCs w:val="20"/>
              </w:rPr>
              <w:t xml:space="preserve">, Fraxinus excelsior, Picea abies &lt; 25 %, Sorbus </w:t>
            </w:r>
            <w:r w:rsidRPr="0067589D">
              <w:rPr>
                <w:color w:val="000000" w:themeColor="text1"/>
                <w:sz w:val="20"/>
                <w:szCs w:val="20"/>
              </w:rPr>
              <w:t>spp.,</w:t>
            </w:r>
            <w:r w:rsidRPr="0067589D">
              <w:rPr>
                <w:i/>
                <w:color w:val="000000" w:themeColor="text1"/>
                <w:sz w:val="20"/>
                <w:szCs w:val="20"/>
              </w:rPr>
              <w:t xml:space="preserve"> Tilia cordata,</w:t>
            </w:r>
            <w:r w:rsidRPr="0067589D">
              <w:rPr>
                <w:b/>
                <w:i/>
                <w:color w:val="000000" w:themeColor="text1"/>
                <w:sz w:val="20"/>
                <w:szCs w:val="20"/>
              </w:rPr>
              <w:t xml:space="preserve"> </w:t>
            </w:r>
            <w:r w:rsidRPr="0067589D">
              <w:rPr>
                <w:i/>
                <w:color w:val="000000" w:themeColor="text1"/>
                <w:sz w:val="20"/>
                <w:szCs w:val="20"/>
              </w:rPr>
              <w:t>T. platyphyllos, Ulmus glabra, Carpinus betulus</w:t>
            </w:r>
            <w:r w:rsidRPr="0067589D">
              <w:rPr>
                <w:color w:val="000000" w:themeColor="text1"/>
                <w:sz w:val="20"/>
                <w:szCs w:val="20"/>
              </w:rPr>
              <w:t>.</w:t>
            </w:r>
          </w:p>
          <w:p w14:paraId="07502C9D" w14:textId="77777777" w:rsidR="00781051" w:rsidRPr="0067589D" w:rsidRDefault="00781051" w:rsidP="002A4AEE">
            <w:pPr>
              <w:autoSpaceDE w:val="0"/>
              <w:autoSpaceDN w:val="0"/>
              <w:adjustRightInd w:val="0"/>
              <w:rPr>
                <w:color w:val="000000" w:themeColor="text1"/>
                <w:sz w:val="20"/>
                <w:szCs w:val="20"/>
              </w:rPr>
            </w:pPr>
            <w:r w:rsidRPr="0067589D">
              <w:rPr>
                <w:color w:val="000000" w:themeColor="text1"/>
                <w:sz w:val="20"/>
                <w:szCs w:val="20"/>
              </w:rPr>
              <w:t xml:space="preserve">Hrubým písmom sú označené dominanty </w:t>
            </w:r>
          </w:p>
        </w:tc>
      </w:tr>
      <w:tr w:rsidR="0067589D" w:rsidRPr="0067589D" w14:paraId="55DB9CC3" w14:textId="77777777" w:rsidTr="002A4AEE">
        <w:trPr>
          <w:trHeight w:val="3162"/>
        </w:trPr>
        <w:tc>
          <w:tcPr>
            <w:tcW w:w="2122" w:type="dxa"/>
            <w:shd w:val="clear" w:color="auto" w:fill="auto"/>
            <w:tcMar>
              <w:top w:w="100" w:type="dxa"/>
              <w:left w:w="100" w:type="dxa"/>
              <w:bottom w:w="100" w:type="dxa"/>
              <w:right w:w="100" w:type="dxa"/>
            </w:tcMar>
            <w:vAlign w:val="center"/>
          </w:tcPr>
          <w:p w14:paraId="17C4BA41" w14:textId="77777777" w:rsidR="00781051" w:rsidRPr="0067589D" w:rsidRDefault="00781051" w:rsidP="002A4AEE">
            <w:pPr>
              <w:rPr>
                <w:color w:val="000000" w:themeColor="text1"/>
                <w:sz w:val="20"/>
                <w:szCs w:val="20"/>
              </w:rPr>
            </w:pPr>
            <w:r w:rsidRPr="0067589D">
              <w:rPr>
                <w:color w:val="000000" w:themeColor="text1"/>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7129FDCE" w14:textId="77777777" w:rsidR="00781051" w:rsidRPr="0067589D" w:rsidRDefault="00781051" w:rsidP="002A4AEE">
            <w:pPr>
              <w:widowControl w:val="0"/>
              <w:rPr>
                <w:color w:val="000000" w:themeColor="text1"/>
                <w:sz w:val="20"/>
                <w:szCs w:val="20"/>
              </w:rPr>
            </w:pPr>
            <w:r w:rsidRPr="0067589D">
              <w:rPr>
                <w:color w:val="000000" w:themeColor="text1"/>
                <w:sz w:val="20"/>
                <w:szCs w:val="20"/>
              </w:rPr>
              <w:t>Počet druhov/ ha</w:t>
            </w:r>
          </w:p>
        </w:tc>
        <w:tc>
          <w:tcPr>
            <w:tcW w:w="1276" w:type="dxa"/>
            <w:shd w:val="clear" w:color="auto" w:fill="auto"/>
            <w:tcMar>
              <w:top w:w="100" w:type="dxa"/>
              <w:left w:w="100" w:type="dxa"/>
              <w:bottom w:w="100" w:type="dxa"/>
              <w:right w:w="100" w:type="dxa"/>
            </w:tcMar>
            <w:vAlign w:val="center"/>
          </w:tcPr>
          <w:p w14:paraId="72FAB424" w14:textId="77777777" w:rsidR="00781051" w:rsidRPr="0067589D" w:rsidRDefault="00781051" w:rsidP="002A4AEE">
            <w:pPr>
              <w:widowControl w:val="0"/>
              <w:rPr>
                <w:color w:val="000000" w:themeColor="text1"/>
                <w:sz w:val="20"/>
                <w:szCs w:val="20"/>
              </w:rPr>
            </w:pPr>
            <w:r w:rsidRPr="0067589D">
              <w:rPr>
                <w:color w:val="000000" w:themeColor="text1"/>
                <w:sz w:val="20"/>
                <w:szCs w:val="20"/>
              </w:rPr>
              <w:t>Najmenej 5</w:t>
            </w:r>
          </w:p>
        </w:tc>
        <w:tc>
          <w:tcPr>
            <w:tcW w:w="4678" w:type="dxa"/>
            <w:shd w:val="clear" w:color="auto" w:fill="auto"/>
            <w:tcMar>
              <w:top w:w="100" w:type="dxa"/>
              <w:left w:w="100" w:type="dxa"/>
              <w:bottom w:w="100" w:type="dxa"/>
              <w:right w:w="100" w:type="dxa"/>
            </w:tcMar>
            <w:vAlign w:val="center"/>
          </w:tcPr>
          <w:p w14:paraId="16DDCBAE" w14:textId="77777777" w:rsidR="00781051" w:rsidRPr="0067589D" w:rsidRDefault="00781051" w:rsidP="002A4AEE">
            <w:pPr>
              <w:rPr>
                <w:i/>
                <w:color w:val="000000" w:themeColor="text1"/>
                <w:sz w:val="20"/>
                <w:szCs w:val="20"/>
              </w:rPr>
            </w:pPr>
            <w:r w:rsidRPr="0067589D">
              <w:rPr>
                <w:color w:val="000000" w:themeColor="text1"/>
                <w:sz w:val="20"/>
                <w:szCs w:val="20"/>
              </w:rPr>
              <w:t xml:space="preserve">Charakteristická druhová skladba: </w:t>
            </w:r>
            <w:r w:rsidRPr="0067589D">
              <w:rPr>
                <w:i/>
                <w:color w:val="000000" w:themeColor="text1"/>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67589D" w:rsidRPr="0067589D" w14:paraId="386C7834" w14:textId="77777777" w:rsidTr="002A4AEE">
        <w:trPr>
          <w:trHeight w:val="759"/>
        </w:trPr>
        <w:tc>
          <w:tcPr>
            <w:tcW w:w="2122" w:type="dxa"/>
            <w:shd w:val="clear" w:color="auto" w:fill="auto"/>
            <w:tcMar>
              <w:top w:w="100" w:type="dxa"/>
              <w:left w:w="100" w:type="dxa"/>
              <w:bottom w:w="100" w:type="dxa"/>
              <w:right w:w="100" w:type="dxa"/>
            </w:tcMar>
            <w:vAlign w:val="center"/>
          </w:tcPr>
          <w:p w14:paraId="6519DAC6" w14:textId="77777777" w:rsidR="00781051" w:rsidRPr="0067589D" w:rsidRDefault="00781051" w:rsidP="002A4AEE">
            <w:pPr>
              <w:rPr>
                <w:color w:val="000000" w:themeColor="text1"/>
                <w:sz w:val="20"/>
                <w:szCs w:val="20"/>
              </w:rPr>
            </w:pPr>
            <w:r w:rsidRPr="0067589D">
              <w:rPr>
                <w:color w:val="000000" w:themeColor="text1"/>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2BEADA63" w14:textId="77777777" w:rsidR="00781051" w:rsidRPr="0067589D" w:rsidRDefault="00781051" w:rsidP="002A4AEE">
            <w:pPr>
              <w:rPr>
                <w:color w:val="000000" w:themeColor="text1"/>
                <w:sz w:val="20"/>
                <w:szCs w:val="20"/>
              </w:rPr>
            </w:pPr>
            <w:r w:rsidRPr="0067589D">
              <w:rPr>
                <w:color w:val="000000" w:themeColor="text1"/>
                <w:sz w:val="20"/>
                <w:szCs w:val="20"/>
              </w:rPr>
              <w:t>Percento pokrytia/ha</w:t>
            </w:r>
          </w:p>
        </w:tc>
        <w:tc>
          <w:tcPr>
            <w:tcW w:w="1276" w:type="dxa"/>
            <w:shd w:val="clear" w:color="auto" w:fill="auto"/>
            <w:tcMar>
              <w:top w:w="100" w:type="dxa"/>
              <w:left w:w="100" w:type="dxa"/>
              <w:bottom w:w="100" w:type="dxa"/>
              <w:right w:w="100" w:type="dxa"/>
            </w:tcMar>
            <w:vAlign w:val="center"/>
          </w:tcPr>
          <w:p w14:paraId="6BC8D67D" w14:textId="77777777" w:rsidR="00781051" w:rsidRPr="0067589D" w:rsidRDefault="00781051" w:rsidP="002A4AEE">
            <w:pPr>
              <w:rPr>
                <w:color w:val="000000" w:themeColor="text1"/>
                <w:sz w:val="20"/>
                <w:szCs w:val="20"/>
              </w:rPr>
            </w:pPr>
            <w:r w:rsidRPr="0067589D">
              <w:rPr>
                <w:color w:val="000000" w:themeColor="text1"/>
                <w:sz w:val="20"/>
                <w:szCs w:val="20"/>
              </w:rPr>
              <w:t>Menej ako 1 %</w:t>
            </w:r>
          </w:p>
        </w:tc>
        <w:tc>
          <w:tcPr>
            <w:tcW w:w="4678" w:type="dxa"/>
            <w:shd w:val="clear" w:color="auto" w:fill="auto"/>
            <w:tcMar>
              <w:top w:w="100" w:type="dxa"/>
              <w:left w:w="100" w:type="dxa"/>
              <w:bottom w:w="100" w:type="dxa"/>
              <w:right w:w="100" w:type="dxa"/>
            </w:tcMar>
            <w:vAlign w:val="center"/>
          </w:tcPr>
          <w:p w14:paraId="12D9610A" w14:textId="77777777" w:rsidR="00781051" w:rsidRPr="0067589D" w:rsidRDefault="00781051" w:rsidP="002A4AEE">
            <w:pPr>
              <w:rPr>
                <w:color w:val="000000" w:themeColor="text1"/>
                <w:sz w:val="20"/>
                <w:szCs w:val="20"/>
              </w:rPr>
            </w:pPr>
            <w:r w:rsidRPr="0067589D">
              <w:rPr>
                <w:color w:val="000000" w:themeColor="text1"/>
                <w:sz w:val="20"/>
                <w:szCs w:val="20"/>
              </w:rPr>
              <w:t>Minimálne zastúpenie alochtónnych/inváznych druhov drevín v biotope (druhy podľa Nariadenia vlády SR č. 449/2019 Z.z. plus</w:t>
            </w:r>
            <w:r w:rsidRPr="0067589D">
              <w:rPr>
                <w:i/>
                <w:color w:val="000000" w:themeColor="text1"/>
                <w:sz w:val="20"/>
                <w:szCs w:val="20"/>
              </w:rPr>
              <w:t xml:space="preserve"> Robinia pseudoacacia, Impatiens glandulifera, I. parviflora, Heracleum mantegazzianum)</w:t>
            </w:r>
          </w:p>
        </w:tc>
      </w:tr>
      <w:tr w:rsidR="0067589D" w:rsidRPr="0067589D" w14:paraId="164088D3" w14:textId="77777777" w:rsidTr="002A4AEE">
        <w:trPr>
          <w:trHeight w:val="848"/>
        </w:trPr>
        <w:tc>
          <w:tcPr>
            <w:tcW w:w="2122" w:type="dxa"/>
            <w:shd w:val="clear" w:color="auto" w:fill="auto"/>
            <w:tcMar>
              <w:top w:w="100" w:type="dxa"/>
              <w:left w:w="100" w:type="dxa"/>
              <w:bottom w:w="100" w:type="dxa"/>
              <w:right w:w="100" w:type="dxa"/>
            </w:tcMar>
            <w:vAlign w:val="center"/>
          </w:tcPr>
          <w:p w14:paraId="344C25E1" w14:textId="77777777" w:rsidR="00781051" w:rsidRPr="0067589D" w:rsidRDefault="00781051" w:rsidP="002A4AEE">
            <w:pPr>
              <w:rPr>
                <w:color w:val="000000" w:themeColor="text1"/>
                <w:sz w:val="20"/>
                <w:szCs w:val="20"/>
              </w:rPr>
            </w:pPr>
            <w:r w:rsidRPr="0067589D">
              <w:rPr>
                <w:color w:val="000000" w:themeColor="text1"/>
                <w:sz w:val="20"/>
                <w:szCs w:val="20"/>
              </w:rPr>
              <w:t>Štruktúra porastu</w:t>
            </w:r>
          </w:p>
        </w:tc>
        <w:tc>
          <w:tcPr>
            <w:tcW w:w="1417" w:type="dxa"/>
            <w:shd w:val="clear" w:color="auto" w:fill="auto"/>
            <w:tcMar>
              <w:top w:w="100" w:type="dxa"/>
              <w:left w:w="100" w:type="dxa"/>
              <w:bottom w:w="100" w:type="dxa"/>
              <w:right w:w="100" w:type="dxa"/>
            </w:tcMar>
            <w:vAlign w:val="center"/>
          </w:tcPr>
          <w:p w14:paraId="6855EB0C" w14:textId="77777777" w:rsidR="00781051" w:rsidRPr="0067589D" w:rsidRDefault="00781051" w:rsidP="002A4AEE">
            <w:pPr>
              <w:rPr>
                <w:color w:val="000000" w:themeColor="text1"/>
                <w:sz w:val="20"/>
                <w:szCs w:val="20"/>
              </w:rPr>
            </w:pPr>
            <w:r w:rsidRPr="0067589D">
              <w:rPr>
                <w:color w:val="000000" w:themeColor="text1"/>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4327220C" w14:textId="77777777" w:rsidR="00781051" w:rsidRPr="0067589D" w:rsidRDefault="00781051" w:rsidP="002A4AEE">
            <w:pPr>
              <w:rPr>
                <w:color w:val="000000" w:themeColor="text1"/>
                <w:sz w:val="20"/>
                <w:szCs w:val="20"/>
              </w:rPr>
            </w:pPr>
            <w:r w:rsidRPr="0067589D">
              <w:rPr>
                <w:color w:val="000000" w:themeColor="text1"/>
                <w:sz w:val="20"/>
                <w:szCs w:val="20"/>
              </w:rPr>
              <w:t>Viacvrstvová na najmenej 75 %</w:t>
            </w:r>
          </w:p>
        </w:tc>
        <w:tc>
          <w:tcPr>
            <w:tcW w:w="4678" w:type="dxa"/>
            <w:shd w:val="clear" w:color="auto" w:fill="auto"/>
            <w:tcMar>
              <w:top w:w="100" w:type="dxa"/>
              <w:left w:w="100" w:type="dxa"/>
              <w:bottom w:w="100" w:type="dxa"/>
              <w:right w:w="100" w:type="dxa"/>
            </w:tcMar>
            <w:vAlign w:val="center"/>
          </w:tcPr>
          <w:p w14:paraId="4F51F568" w14:textId="77777777" w:rsidR="00781051" w:rsidRPr="0067589D" w:rsidRDefault="00781051" w:rsidP="002A4AEE">
            <w:pPr>
              <w:rPr>
                <w:color w:val="000000" w:themeColor="text1"/>
                <w:sz w:val="20"/>
                <w:szCs w:val="20"/>
              </w:rPr>
            </w:pPr>
            <w:r w:rsidRPr="0067589D">
              <w:rPr>
                <w:color w:val="000000" w:themeColor="text1"/>
                <w:sz w:val="20"/>
                <w:szCs w:val="20"/>
              </w:rPr>
              <w:t>Zabezpečenie minimálne  dvoch vrstiev lesného porastu v požadovanej výmere na celej ploche biotopu</w:t>
            </w:r>
          </w:p>
        </w:tc>
      </w:tr>
      <w:tr w:rsidR="0067589D" w:rsidRPr="0067589D" w14:paraId="3568A9AA" w14:textId="77777777" w:rsidTr="002A4AEE">
        <w:trPr>
          <w:trHeight w:val="657"/>
        </w:trPr>
        <w:tc>
          <w:tcPr>
            <w:tcW w:w="2122" w:type="dxa"/>
            <w:shd w:val="clear" w:color="auto" w:fill="auto"/>
            <w:tcMar>
              <w:top w:w="100" w:type="dxa"/>
              <w:left w:w="100" w:type="dxa"/>
              <w:bottom w:w="100" w:type="dxa"/>
              <w:right w:w="100" w:type="dxa"/>
            </w:tcMar>
            <w:vAlign w:val="center"/>
          </w:tcPr>
          <w:p w14:paraId="44CDCBA9" w14:textId="77777777" w:rsidR="00781051" w:rsidRPr="0067589D" w:rsidRDefault="00781051" w:rsidP="002A4AEE">
            <w:pPr>
              <w:rPr>
                <w:color w:val="000000" w:themeColor="text1"/>
                <w:sz w:val="20"/>
                <w:szCs w:val="20"/>
              </w:rPr>
            </w:pPr>
            <w:r w:rsidRPr="0067589D">
              <w:rPr>
                <w:color w:val="000000" w:themeColor="text1"/>
                <w:sz w:val="20"/>
                <w:szCs w:val="20"/>
              </w:rPr>
              <w:t xml:space="preserve">Mŕtve drevo (stojace, ležiace kmene stromov hlavnej úrovne s </w:t>
            </w:r>
            <w:r w:rsidRPr="0067589D">
              <w:rPr>
                <w:color w:val="000000" w:themeColor="text1"/>
                <w:sz w:val="20"/>
                <w:szCs w:val="20"/>
              </w:rPr>
              <w:lastRenderedPageBreak/>
              <w:t>limitnou hrúbkou d</w:t>
            </w:r>
            <w:r w:rsidRPr="0067589D">
              <w:rPr>
                <w:color w:val="000000" w:themeColor="text1"/>
                <w:sz w:val="20"/>
                <w:szCs w:val="20"/>
                <w:vertAlign w:val="subscript"/>
              </w:rPr>
              <w:t>1,3</w:t>
            </w:r>
            <w:r w:rsidRPr="0067589D">
              <w:rPr>
                <w:color w:val="000000" w:themeColor="text1"/>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260AF766" w14:textId="77777777" w:rsidR="00781051" w:rsidRPr="0067589D" w:rsidRDefault="00781051" w:rsidP="002A4AEE">
            <w:pPr>
              <w:rPr>
                <w:color w:val="000000" w:themeColor="text1"/>
                <w:sz w:val="20"/>
                <w:szCs w:val="20"/>
              </w:rPr>
            </w:pPr>
            <w:r w:rsidRPr="0067589D">
              <w:rPr>
                <w:color w:val="000000" w:themeColor="text1"/>
                <w:sz w:val="20"/>
                <w:szCs w:val="20"/>
              </w:rPr>
              <w:lastRenderedPageBreak/>
              <w:t>ks/ha</w:t>
            </w:r>
          </w:p>
        </w:tc>
        <w:tc>
          <w:tcPr>
            <w:tcW w:w="1276" w:type="dxa"/>
            <w:shd w:val="clear" w:color="auto" w:fill="auto"/>
            <w:tcMar>
              <w:top w:w="100" w:type="dxa"/>
              <w:left w:w="100" w:type="dxa"/>
              <w:bottom w:w="100" w:type="dxa"/>
              <w:right w:w="100" w:type="dxa"/>
            </w:tcMar>
            <w:vAlign w:val="center"/>
          </w:tcPr>
          <w:p w14:paraId="0DC1D834" w14:textId="77777777" w:rsidR="00781051" w:rsidRPr="0067589D" w:rsidRDefault="00781051" w:rsidP="002A4AEE">
            <w:pPr>
              <w:rPr>
                <w:color w:val="000000" w:themeColor="text1"/>
                <w:sz w:val="20"/>
                <w:szCs w:val="20"/>
              </w:rPr>
            </w:pPr>
            <w:r w:rsidRPr="0067589D">
              <w:rPr>
                <w:color w:val="000000" w:themeColor="text1"/>
                <w:sz w:val="20"/>
                <w:szCs w:val="20"/>
              </w:rPr>
              <w:t>Najmenej 10</w:t>
            </w:r>
          </w:p>
          <w:p w14:paraId="608FF5B1" w14:textId="77777777" w:rsidR="00781051" w:rsidRPr="0067589D" w:rsidRDefault="00781051" w:rsidP="002A4AEE">
            <w:pPr>
              <w:rPr>
                <w:color w:val="000000" w:themeColor="text1"/>
                <w:sz w:val="20"/>
                <w:szCs w:val="20"/>
              </w:rPr>
            </w:pPr>
            <w:r w:rsidRPr="0067589D">
              <w:rPr>
                <w:color w:val="000000" w:themeColor="text1"/>
                <w:sz w:val="20"/>
                <w:szCs w:val="20"/>
              </w:rPr>
              <w:lastRenderedPageBreak/>
              <w:t>Rovnomerne po celej ploche</w:t>
            </w:r>
          </w:p>
        </w:tc>
        <w:tc>
          <w:tcPr>
            <w:tcW w:w="4678" w:type="dxa"/>
            <w:shd w:val="clear" w:color="auto" w:fill="auto"/>
            <w:tcMar>
              <w:top w:w="100" w:type="dxa"/>
              <w:left w:w="100" w:type="dxa"/>
              <w:bottom w:w="100" w:type="dxa"/>
              <w:right w:w="100" w:type="dxa"/>
            </w:tcMar>
            <w:vAlign w:val="center"/>
          </w:tcPr>
          <w:p w14:paraId="0DD166FD" w14:textId="77777777" w:rsidR="00781051" w:rsidRPr="0067589D" w:rsidRDefault="00781051" w:rsidP="002A4AEE">
            <w:pPr>
              <w:rPr>
                <w:color w:val="000000" w:themeColor="text1"/>
                <w:sz w:val="20"/>
                <w:szCs w:val="20"/>
              </w:rPr>
            </w:pPr>
            <w:r w:rsidRPr="0067589D">
              <w:rPr>
                <w:color w:val="000000" w:themeColor="text1"/>
                <w:sz w:val="20"/>
                <w:szCs w:val="20"/>
              </w:rPr>
              <w:lastRenderedPageBreak/>
              <w:t>Zabezpečenie prítomnosti odumretého dreva na ploche biotopu v danom objeme.</w:t>
            </w:r>
          </w:p>
        </w:tc>
      </w:tr>
    </w:tbl>
    <w:p w14:paraId="68DD2949" w14:textId="77777777" w:rsidR="00781051" w:rsidRDefault="00781051" w:rsidP="00D051AA">
      <w:pPr>
        <w:pStyle w:val="Zkladntext"/>
        <w:widowControl w:val="0"/>
        <w:jc w:val="both"/>
        <w:rPr>
          <w:color w:val="000000"/>
          <w:lang w:val="sk-SK"/>
        </w:rPr>
      </w:pPr>
    </w:p>
    <w:p w14:paraId="3AA936B4" w14:textId="7B32D9DF" w:rsidR="00D051AA" w:rsidRPr="00775056" w:rsidRDefault="00D051AA" w:rsidP="00D051AA">
      <w:pPr>
        <w:pStyle w:val="Zkladntext"/>
        <w:widowControl w:val="0"/>
        <w:jc w:val="both"/>
        <w:rPr>
          <w:b/>
          <w:color w:val="000000"/>
          <w:shd w:val="clear" w:color="auto" w:fill="FFFFFF"/>
        </w:rPr>
      </w:pPr>
      <w:r>
        <w:rPr>
          <w:color w:val="000000"/>
          <w:lang w:val="sk-SK"/>
        </w:rPr>
        <w:t xml:space="preserve">Zachovanie </w:t>
      </w:r>
      <w:r w:rsidRPr="00775056">
        <w:rPr>
          <w:color w:val="000000"/>
        </w:rPr>
        <w:t xml:space="preserve">stavu </w:t>
      </w:r>
      <w:r>
        <w:rPr>
          <w:color w:val="000000"/>
        </w:rPr>
        <w:t xml:space="preserve">biotopu </w:t>
      </w:r>
      <w:r w:rsidRPr="000E431E">
        <w:rPr>
          <w:b/>
          <w:color w:val="000000"/>
        </w:rPr>
        <w:t xml:space="preserve">Ls1.3 </w:t>
      </w:r>
      <w:r w:rsidRPr="000E431E">
        <w:rPr>
          <w:b/>
          <w:color w:val="000000"/>
          <w:shd w:val="clear" w:color="auto" w:fill="FFFFFF"/>
        </w:rPr>
        <w:t>(</w:t>
      </w:r>
      <w:r w:rsidRPr="000E431E">
        <w:rPr>
          <w:b/>
          <w:color w:val="000000"/>
          <w:lang w:eastAsia="sk-SK"/>
        </w:rPr>
        <w:t>91E0*</w:t>
      </w:r>
      <w:r w:rsidRPr="000E431E">
        <w:rPr>
          <w:b/>
          <w:color w:val="000000"/>
          <w:shd w:val="clear" w:color="auto" w:fill="FFFFFF"/>
        </w:rPr>
        <w:t>) Jaseňovo-jelšové podhorské lužné</w:t>
      </w:r>
      <w:r w:rsidRPr="00775056">
        <w:rPr>
          <w:color w:val="000000"/>
          <w:shd w:val="clear" w:color="auto" w:fill="FFFFFF"/>
        </w:rPr>
        <w:t xml:space="preserve"> </w:t>
      </w:r>
      <w:r w:rsidRPr="000E431E">
        <w:rPr>
          <w:b/>
          <w:color w:val="000000"/>
          <w:shd w:val="clear" w:color="auto" w:fill="FFFFFF"/>
        </w:rPr>
        <w:t>lesy</w:t>
      </w:r>
      <w:r w:rsidRPr="00775056">
        <w:rPr>
          <w:color w:val="000000"/>
        </w:rPr>
        <w:t xml:space="preserve"> za splnenia nasledovných atribútov</w:t>
      </w:r>
      <w:r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D051AA" w:rsidRPr="0000010E" w14:paraId="4EB49833" w14:textId="77777777" w:rsidTr="00D5756D">
        <w:trPr>
          <w:jc w:val="center"/>
        </w:trPr>
        <w:tc>
          <w:tcPr>
            <w:tcW w:w="1838" w:type="dxa"/>
            <w:tcMar>
              <w:top w:w="100" w:type="dxa"/>
              <w:left w:w="100" w:type="dxa"/>
              <w:bottom w:w="100" w:type="dxa"/>
              <w:right w:w="100" w:type="dxa"/>
            </w:tcMar>
          </w:tcPr>
          <w:p w14:paraId="08A4591B"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23FB1FC0"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73FDD267"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6B7DA876" w14:textId="77777777" w:rsidR="00D051AA" w:rsidRPr="00775056" w:rsidRDefault="00D051AA" w:rsidP="002A4AEE">
            <w:pPr>
              <w:widowControl w:val="0"/>
              <w:spacing w:line="240" w:lineRule="auto"/>
              <w:jc w:val="center"/>
              <w:rPr>
                <w:b/>
                <w:color w:val="000000"/>
                <w:sz w:val="18"/>
                <w:szCs w:val="18"/>
              </w:rPr>
            </w:pPr>
            <w:r w:rsidRPr="00775056">
              <w:rPr>
                <w:b/>
                <w:color w:val="000000"/>
                <w:sz w:val="18"/>
                <w:szCs w:val="18"/>
              </w:rPr>
              <w:t>Doplnkové informácie</w:t>
            </w:r>
          </w:p>
        </w:tc>
      </w:tr>
      <w:tr w:rsidR="00D051AA" w:rsidRPr="0000010E" w14:paraId="751CE0C3" w14:textId="77777777" w:rsidTr="00D5756D">
        <w:trPr>
          <w:trHeight w:val="270"/>
          <w:jc w:val="center"/>
        </w:trPr>
        <w:tc>
          <w:tcPr>
            <w:tcW w:w="1838" w:type="dxa"/>
            <w:tcMar>
              <w:top w:w="100" w:type="dxa"/>
              <w:left w:w="100" w:type="dxa"/>
              <w:bottom w:w="100" w:type="dxa"/>
              <w:right w:w="100" w:type="dxa"/>
            </w:tcMar>
          </w:tcPr>
          <w:p w14:paraId="013FB492" w14:textId="77777777" w:rsidR="00D051AA" w:rsidRPr="00775056" w:rsidRDefault="00D051AA" w:rsidP="002A4AEE">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03FF08EE" w14:textId="77777777" w:rsidR="00D051AA" w:rsidRPr="00775056" w:rsidRDefault="00D051AA" w:rsidP="002A4AEE">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6A06354D" w14:textId="69E43216" w:rsidR="00D051AA" w:rsidRPr="00775056" w:rsidRDefault="00781051" w:rsidP="002A4AEE">
            <w:pPr>
              <w:widowControl w:val="0"/>
              <w:spacing w:line="240" w:lineRule="auto"/>
              <w:jc w:val="center"/>
              <w:rPr>
                <w:color w:val="000000"/>
                <w:sz w:val="18"/>
                <w:szCs w:val="18"/>
              </w:rPr>
            </w:pPr>
            <w:r>
              <w:rPr>
                <w:color w:val="000000"/>
                <w:sz w:val="18"/>
                <w:szCs w:val="18"/>
              </w:rPr>
              <w:t>18,5</w:t>
            </w:r>
          </w:p>
        </w:tc>
        <w:tc>
          <w:tcPr>
            <w:tcW w:w="5128" w:type="dxa"/>
            <w:tcMar>
              <w:top w:w="100" w:type="dxa"/>
              <w:left w:w="100" w:type="dxa"/>
              <w:bottom w:w="100" w:type="dxa"/>
              <w:right w:w="100" w:type="dxa"/>
            </w:tcMar>
          </w:tcPr>
          <w:p w14:paraId="0B37C212" w14:textId="77777777" w:rsidR="00D051AA" w:rsidRPr="00775056" w:rsidRDefault="00D051AA" w:rsidP="002A4AEE">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D051AA" w:rsidRPr="0000010E" w14:paraId="75D7FA75" w14:textId="77777777" w:rsidTr="00D5756D">
        <w:trPr>
          <w:trHeight w:val="179"/>
          <w:jc w:val="center"/>
        </w:trPr>
        <w:tc>
          <w:tcPr>
            <w:tcW w:w="1838" w:type="dxa"/>
            <w:tcMar>
              <w:top w:w="100" w:type="dxa"/>
              <w:left w:w="100" w:type="dxa"/>
              <w:bottom w:w="100" w:type="dxa"/>
              <w:right w:w="100" w:type="dxa"/>
            </w:tcMar>
            <w:vAlign w:val="bottom"/>
          </w:tcPr>
          <w:p w14:paraId="6FE789D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209F86EC"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2307DDC8"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7FD41785" w14:textId="77777777" w:rsidR="00D051AA" w:rsidRPr="00AE6C2D" w:rsidRDefault="00D051AA" w:rsidP="002A4AEE">
            <w:pPr>
              <w:spacing w:line="240" w:lineRule="auto"/>
              <w:rPr>
                <w:color w:val="000000"/>
                <w:sz w:val="18"/>
                <w:szCs w:val="18"/>
              </w:rPr>
            </w:pPr>
            <w:r w:rsidRPr="00AE6C2D">
              <w:rPr>
                <w:color w:val="000000"/>
                <w:sz w:val="18"/>
                <w:szCs w:val="18"/>
              </w:rPr>
              <w:t>Charakteristická druhová skladba:</w:t>
            </w:r>
          </w:p>
          <w:p w14:paraId="06974FAB" w14:textId="77777777" w:rsidR="00D051AA" w:rsidRPr="00AE6C2D" w:rsidRDefault="00D051AA" w:rsidP="002A4AEE">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D051AA" w:rsidRPr="0000010E" w14:paraId="1B38FE22" w14:textId="77777777" w:rsidTr="00D5756D">
        <w:trPr>
          <w:trHeight w:val="173"/>
          <w:jc w:val="center"/>
        </w:trPr>
        <w:tc>
          <w:tcPr>
            <w:tcW w:w="1838" w:type="dxa"/>
            <w:tcMar>
              <w:top w:w="100" w:type="dxa"/>
              <w:left w:w="100" w:type="dxa"/>
              <w:bottom w:w="100" w:type="dxa"/>
              <w:right w:w="100" w:type="dxa"/>
            </w:tcMar>
            <w:vAlign w:val="bottom"/>
          </w:tcPr>
          <w:p w14:paraId="79B04234" w14:textId="77777777" w:rsidR="00D051AA" w:rsidRPr="00775056" w:rsidRDefault="00D051AA" w:rsidP="002A4AEE">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9E8ADB6" w14:textId="77777777" w:rsidR="00D051AA" w:rsidRPr="00775056" w:rsidRDefault="00D051AA" w:rsidP="002A4AEE">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6E5D23D0"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0633D6C8" w14:textId="77777777" w:rsidR="00D051AA" w:rsidRPr="00775056" w:rsidRDefault="00D051AA" w:rsidP="002A4AEE">
            <w:pPr>
              <w:spacing w:line="240" w:lineRule="auto"/>
              <w:jc w:val="both"/>
              <w:rPr>
                <w:color w:val="000000"/>
                <w:sz w:val="18"/>
                <w:szCs w:val="18"/>
              </w:rPr>
            </w:pPr>
            <w:r w:rsidRPr="00775056">
              <w:rPr>
                <w:color w:val="000000"/>
                <w:sz w:val="18"/>
                <w:szCs w:val="18"/>
              </w:rPr>
              <w:t>Charakteristická druhová skladba:</w:t>
            </w:r>
          </w:p>
          <w:p w14:paraId="0DC35FA5" w14:textId="77777777" w:rsidR="00D051AA" w:rsidRPr="00AE6C2D" w:rsidRDefault="00D051AA" w:rsidP="002A4AEE">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D051AA" w:rsidRPr="0000010E" w14:paraId="3674EFF1" w14:textId="77777777" w:rsidTr="00D5756D">
        <w:trPr>
          <w:trHeight w:val="114"/>
          <w:jc w:val="center"/>
        </w:trPr>
        <w:tc>
          <w:tcPr>
            <w:tcW w:w="1838" w:type="dxa"/>
            <w:tcMar>
              <w:top w:w="100" w:type="dxa"/>
              <w:left w:w="100" w:type="dxa"/>
              <w:bottom w:w="100" w:type="dxa"/>
              <w:right w:w="100" w:type="dxa"/>
            </w:tcMar>
            <w:vAlign w:val="bottom"/>
          </w:tcPr>
          <w:p w14:paraId="747A12E0" w14:textId="77777777" w:rsidR="00D051AA" w:rsidRPr="00775056" w:rsidRDefault="00D051AA" w:rsidP="002A4AEE">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0A3301E1" w14:textId="77777777" w:rsidR="00D051AA" w:rsidRPr="00775056" w:rsidRDefault="00D051AA" w:rsidP="002A4AEE">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61DBDACB" w14:textId="77777777" w:rsidR="00D051AA" w:rsidRPr="00775056" w:rsidRDefault="00D051AA" w:rsidP="002A4AEE">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4A659794" w14:textId="77777777" w:rsidR="00D051AA" w:rsidRPr="00775056" w:rsidRDefault="00D051AA" w:rsidP="002A4AEE">
            <w:pPr>
              <w:spacing w:line="240" w:lineRule="auto"/>
              <w:jc w:val="both"/>
              <w:rPr>
                <w:color w:val="000000"/>
                <w:sz w:val="18"/>
                <w:szCs w:val="18"/>
              </w:rPr>
            </w:pPr>
            <w:r w:rsidRPr="00775056">
              <w:rPr>
                <w:color w:val="000000"/>
                <w:sz w:val="18"/>
                <w:szCs w:val="18"/>
              </w:rPr>
              <w:t>Minimálne zastúpenie alochtónnych/inváznych druhov drevín v biotope (</w:t>
            </w:r>
            <w:r w:rsidRPr="00775056">
              <w:rPr>
                <w:i/>
                <w:color w:val="000000"/>
                <w:sz w:val="18"/>
                <w:szCs w:val="18"/>
              </w:rPr>
              <w:t xml:space="preserve">Negundo </w:t>
            </w:r>
            <w:r>
              <w:rPr>
                <w:i/>
                <w:color w:val="000000"/>
                <w:sz w:val="18"/>
                <w:szCs w:val="18"/>
              </w:rPr>
              <w:t>aceroides, Robinia pseudoacacia</w:t>
            </w:r>
            <w:r>
              <w:rPr>
                <w:color w:val="000000"/>
                <w:sz w:val="18"/>
                <w:szCs w:val="18"/>
              </w:rPr>
              <w:t>)</w:t>
            </w:r>
            <w:r w:rsidRPr="00775056">
              <w:rPr>
                <w:i/>
                <w:color w:val="000000"/>
                <w:sz w:val="18"/>
                <w:szCs w:val="18"/>
              </w:rPr>
              <w:t xml:space="preserve"> </w:t>
            </w:r>
            <w:r w:rsidRPr="00775056">
              <w:rPr>
                <w:color w:val="000000"/>
                <w:sz w:val="18"/>
                <w:szCs w:val="18"/>
              </w:rPr>
              <w:t>a bylín (</w:t>
            </w:r>
            <w:r w:rsidRPr="00775056">
              <w:rPr>
                <w:i/>
                <w:color w:val="000000"/>
                <w:sz w:val="18"/>
                <w:szCs w:val="18"/>
              </w:rPr>
              <w:t>Fallopia sp., Impatiens glandulifera</w:t>
            </w:r>
            <w:r>
              <w:rPr>
                <w:i/>
                <w:color w:val="000000"/>
                <w:sz w:val="18"/>
                <w:szCs w:val="18"/>
              </w:rPr>
              <w:t>, I.parviflora, Heracleum mantegazzianum</w:t>
            </w:r>
            <w:r w:rsidRPr="00775056">
              <w:rPr>
                <w:color w:val="000000"/>
                <w:sz w:val="18"/>
                <w:szCs w:val="18"/>
              </w:rPr>
              <w:t>)</w:t>
            </w:r>
          </w:p>
        </w:tc>
      </w:tr>
      <w:tr w:rsidR="00D051AA" w:rsidRPr="0000010E" w14:paraId="4E7A2EFB" w14:textId="77777777" w:rsidTr="00D5756D">
        <w:trPr>
          <w:trHeight w:val="114"/>
          <w:jc w:val="center"/>
        </w:trPr>
        <w:tc>
          <w:tcPr>
            <w:tcW w:w="1838" w:type="dxa"/>
            <w:tcMar>
              <w:top w:w="100" w:type="dxa"/>
              <w:left w:w="100" w:type="dxa"/>
              <w:bottom w:w="100" w:type="dxa"/>
              <w:right w:w="100" w:type="dxa"/>
            </w:tcMar>
            <w:vAlign w:val="bottom"/>
          </w:tcPr>
          <w:p w14:paraId="3F25CEF6" w14:textId="77777777" w:rsidR="00D051AA" w:rsidRPr="00775056" w:rsidRDefault="00D051AA" w:rsidP="002A4AEE">
            <w:pPr>
              <w:spacing w:line="240" w:lineRule="auto"/>
              <w:rPr>
                <w:color w:val="000000"/>
                <w:sz w:val="18"/>
                <w:szCs w:val="18"/>
              </w:rPr>
            </w:pPr>
            <w:r w:rsidRPr="00775056">
              <w:rPr>
                <w:color w:val="000000"/>
                <w:sz w:val="18"/>
                <w:szCs w:val="18"/>
              </w:rPr>
              <w:t xml:space="preserve">Mŕtve drevo </w:t>
            </w:r>
          </w:p>
          <w:p w14:paraId="2881881D" w14:textId="77777777" w:rsidR="00D051AA" w:rsidRPr="00775056" w:rsidRDefault="00D051AA" w:rsidP="002A4AEE">
            <w:pPr>
              <w:spacing w:line="240" w:lineRule="auto"/>
              <w:rPr>
                <w:color w:val="000000"/>
                <w:sz w:val="18"/>
                <w:szCs w:val="18"/>
              </w:rPr>
            </w:pPr>
            <w:r w:rsidRPr="00775056">
              <w:rPr>
                <w:color w:val="000000"/>
                <w:sz w:val="18"/>
                <w:szCs w:val="18"/>
              </w:rPr>
              <w:t xml:space="preserve">(stojace, ležiace kmene stromov hlavnej úrovne s limitnou </w:t>
            </w:r>
            <w:r>
              <w:rPr>
                <w:color w:val="000000"/>
                <w:sz w:val="18"/>
                <w:szCs w:val="18"/>
              </w:rPr>
              <w:t>hrúbkou d1,3 najmenej 30 cm</w:t>
            </w:r>
            <w:r w:rsidRPr="00775056">
              <w:rPr>
                <w:color w:val="000000"/>
                <w:sz w:val="18"/>
                <w:szCs w:val="18"/>
              </w:rPr>
              <w:t>)</w:t>
            </w:r>
          </w:p>
        </w:tc>
        <w:tc>
          <w:tcPr>
            <w:tcW w:w="1276" w:type="dxa"/>
            <w:tcMar>
              <w:top w:w="100" w:type="dxa"/>
              <w:left w:w="100" w:type="dxa"/>
              <w:bottom w:w="100" w:type="dxa"/>
              <w:right w:w="100" w:type="dxa"/>
            </w:tcMar>
            <w:vAlign w:val="bottom"/>
          </w:tcPr>
          <w:p w14:paraId="0C4F84B9" w14:textId="77777777" w:rsidR="00D051AA" w:rsidRPr="00775056" w:rsidRDefault="00D051AA" w:rsidP="002A4AEE">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61A36BEC" w14:textId="77777777" w:rsidR="00D051AA" w:rsidRPr="00775056" w:rsidRDefault="00D051AA" w:rsidP="002A4AEE">
            <w:pPr>
              <w:spacing w:line="240" w:lineRule="auto"/>
              <w:jc w:val="center"/>
              <w:rPr>
                <w:color w:val="000000"/>
                <w:sz w:val="18"/>
                <w:szCs w:val="18"/>
              </w:rPr>
            </w:pPr>
            <w:r w:rsidRPr="00775056">
              <w:rPr>
                <w:color w:val="000000"/>
                <w:sz w:val="18"/>
                <w:szCs w:val="18"/>
              </w:rPr>
              <w:t>najmenej 20</w:t>
            </w:r>
          </w:p>
          <w:p w14:paraId="484FB4E0" w14:textId="77777777" w:rsidR="00D051AA" w:rsidRPr="00775056" w:rsidRDefault="00D051AA" w:rsidP="002A4AEE">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4DAD56F" w14:textId="77777777" w:rsidR="00D051AA" w:rsidRPr="00775056" w:rsidRDefault="00D051AA" w:rsidP="002A4AEE">
            <w:pPr>
              <w:spacing w:line="240" w:lineRule="auto"/>
              <w:rPr>
                <w:color w:val="000000"/>
                <w:sz w:val="18"/>
                <w:szCs w:val="18"/>
              </w:rPr>
            </w:pPr>
            <w:r w:rsidRPr="00775056">
              <w:rPr>
                <w:color w:val="000000"/>
                <w:sz w:val="18"/>
                <w:szCs w:val="18"/>
              </w:rPr>
              <w:t>Zabezpečenie prítomnosti odumretého dreva na ploche biotopu v danom objeme.</w:t>
            </w:r>
          </w:p>
          <w:p w14:paraId="4A3AD7EB" w14:textId="77777777" w:rsidR="00D051AA" w:rsidRPr="00775056" w:rsidRDefault="00D051AA" w:rsidP="002A4AEE">
            <w:pPr>
              <w:spacing w:line="240" w:lineRule="auto"/>
              <w:rPr>
                <w:color w:val="000000"/>
                <w:sz w:val="18"/>
                <w:szCs w:val="18"/>
              </w:rPr>
            </w:pPr>
          </w:p>
        </w:tc>
      </w:tr>
      <w:tr w:rsidR="00D051AA" w:rsidRPr="0000010E" w14:paraId="766A3688" w14:textId="77777777" w:rsidTr="00D5756D">
        <w:trPr>
          <w:trHeight w:val="114"/>
          <w:jc w:val="center"/>
        </w:trPr>
        <w:tc>
          <w:tcPr>
            <w:tcW w:w="1838" w:type="dxa"/>
            <w:tcMar>
              <w:top w:w="100" w:type="dxa"/>
              <w:left w:w="100" w:type="dxa"/>
              <w:bottom w:w="100" w:type="dxa"/>
              <w:right w:w="100" w:type="dxa"/>
            </w:tcMar>
            <w:vAlign w:val="center"/>
          </w:tcPr>
          <w:p w14:paraId="40694081" w14:textId="77777777" w:rsidR="00D051AA" w:rsidRPr="00775056" w:rsidRDefault="00D051AA" w:rsidP="002A4AEE">
            <w:pPr>
              <w:spacing w:line="240" w:lineRule="auto"/>
              <w:rPr>
                <w:color w:val="000000"/>
                <w:sz w:val="18"/>
                <w:szCs w:val="18"/>
              </w:rPr>
            </w:pPr>
            <w:r w:rsidRPr="009B7A4C">
              <w:rPr>
                <w:rFonts w:eastAsia="Times New Roman"/>
                <w:sz w:val="20"/>
                <w:szCs w:val="20"/>
              </w:rPr>
              <w:t>Zachovalá prirodzená dynamika toku</w:t>
            </w:r>
          </w:p>
        </w:tc>
        <w:tc>
          <w:tcPr>
            <w:tcW w:w="1276" w:type="dxa"/>
            <w:tcMar>
              <w:top w:w="100" w:type="dxa"/>
              <w:left w:w="100" w:type="dxa"/>
              <w:bottom w:w="100" w:type="dxa"/>
              <w:right w:w="100" w:type="dxa"/>
            </w:tcMar>
            <w:vAlign w:val="center"/>
          </w:tcPr>
          <w:p w14:paraId="20DC6F3B" w14:textId="77777777" w:rsidR="00D051AA" w:rsidRPr="00775056" w:rsidRDefault="00D051AA" w:rsidP="002A4AEE">
            <w:pPr>
              <w:spacing w:line="240" w:lineRule="auto"/>
              <w:rPr>
                <w:color w:val="000000"/>
                <w:sz w:val="18"/>
                <w:szCs w:val="18"/>
              </w:rPr>
            </w:pPr>
            <w:r w:rsidRPr="009B7A4C">
              <w:rPr>
                <w:rFonts w:eastAsia="Times New Roman"/>
                <w:sz w:val="20"/>
                <w:szCs w:val="20"/>
              </w:rPr>
              <w:t> Výskyt prirodzených úsekov tokov</w:t>
            </w:r>
          </w:p>
        </w:tc>
        <w:tc>
          <w:tcPr>
            <w:tcW w:w="1134" w:type="dxa"/>
            <w:tcMar>
              <w:top w:w="100" w:type="dxa"/>
              <w:left w:w="100" w:type="dxa"/>
              <w:bottom w:w="100" w:type="dxa"/>
              <w:right w:w="100" w:type="dxa"/>
            </w:tcMar>
            <w:vAlign w:val="center"/>
          </w:tcPr>
          <w:p w14:paraId="43A3E028" w14:textId="77777777" w:rsidR="00D051AA" w:rsidRPr="00775056" w:rsidRDefault="00D051AA" w:rsidP="002A4AEE">
            <w:pPr>
              <w:spacing w:line="240" w:lineRule="auto"/>
              <w:jc w:val="center"/>
              <w:rPr>
                <w:color w:val="000000"/>
                <w:sz w:val="18"/>
                <w:szCs w:val="18"/>
              </w:rPr>
            </w:pPr>
            <w:r w:rsidRPr="009B7A4C">
              <w:rPr>
                <w:rFonts w:eastAsia="Times New Roman"/>
                <w:sz w:val="20"/>
                <w:szCs w:val="20"/>
              </w:rPr>
              <w:t>Na celom toku </w:t>
            </w:r>
            <w:r>
              <w:rPr>
                <w:rFonts w:eastAsia="Times New Roman"/>
                <w:sz w:val="20"/>
                <w:szCs w:val="20"/>
              </w:rPr>
              <w:t>v UEV a v jeho bezprostrednom okolí</w:t>
            </w:r>
          </w:p>
        </w:tc>
        <w:tc>
          <w:tcPr>
            <w:tcW w:w="5128" w:type="dxa"/>
            <w:tcMar>
              <w:top w:w="100" w:type="dxa"/>
              <w:left w:w="100" w:type="dxa"/>
              <w:bottom w:w="100" w:type="dxa"/>
              <w:right w:w="100" w:type="dxa"/>
            </w:tcMar>
            <w:vAlign w:val="center"/>
          </w:tcPr>
          <w:p w14:paraId="00DB4171" w14:textId="77777777" w:rsidR="00D051AA" w:rsidRPr="00775056" w:rsidRDefault="00D051AA" w:rsidP="002A4AEE">
            <w:pPr>
              <w:spacing w:line="240" w:lineRule="auto"/>
              <w:rPr>
                <w:color w:val="000000"/>
                <w:sz w:val="18"/>
                <w:szCs w:val="18"/>
              </w:rPr>
            </w:pPr>
            <w:r w:rsidRPr="009B7A4C">
              <w:rPr>
                <w:rFonts w:eastAsia="Times New Roman"/>
                <w:sz w:val="20"/>
                <w:szCs w:val="20"/>
              </w:rPr>
              <w:t>Tok bez prekážok spôsobujúcich spomalenie vodného toku, odklonenie toku, hrádze, zníženie prietočnosti</w:t>
            </w:r>
            <w:r>
              <w:rPr>
                <w:rFonts w:eastAsia="Times New Roman"/>
                <w:sz w:val="20"/>
                <w:szCs w:val="20"/>
              </w:rPr>
              <w:t>.</w:t>
            </w:r>
          </w:p>
        </w:tc>
      </w:tr>
    </w:tbl>
    <w:p w14:paraId="638741F0" w14:textId="09FF4679" w:rsidR="00E71F26" w:rsidRDefault="00E71F26" w:rsidP="007C19AA">
      <w:pPr>
        <w:pStyle w:val="Zkladntext"/>
        <w:widowControl w:val="0"/>
        <w:jc w:val="both"/>
        <w:rPr>
          <w:lang w:val="sk-SK"/>
        </w:rPr>
      </w:pPr>
    </w:p>
    <w:p w14:paraId="5A00066E" w14:textId="77777777" w:rsidR="00B7544D" w:rsidRDefault="00B7544D" w:rsidP="00674D84">
      <w:pPr>
        <w:spacing w:line="240" w:lineRule="auto"/>
        <w:ind w:left="-284"/>
        <w:rPr>
          <w:color w:val="000000"/>
          <w:szCs w:val="24"/>
        </w:rPr>
      </w:pPr>
    </w:p>
    <w:p w14:paraId="77B06378" w14:textId="77777777" w:rsidR="00B7544D" w:rsidRDefault="00B7544D" w:rsidP="00674D84">
      <w:pPr>
        <w:spacing w:line="240" w:lineRule="auto"/>
        <w:ind w:left="-284"/>
        <w:rPr>
          <w:color w:val="000000"/>
          <w:szCs w:val="24"/>
        </w:rPr>
      </w:pPr>
    </w:p>
    <w:p w14:paraId="1618A7D3" w14:textId="4E038273" w:rsidR="00674D84" w:rsidRPr="00775056" w:rsidRDefault="00674D84" w:rsidP="00674D84">
      <w:pPr>
        <w:spacing w:line="240" w:lineRule="auto"/>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6510 (Lk1) Nížinné a podhorské kosné lúky</w:t>
      </w:r>
      <w:r w:rsidRPr="00775056">
        <w:rPr>
          <w:color w:val="000000"/>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674D84" w:rsidRPr="0000010E" w14:paraId="1481F81A"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EAF449"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AA7BEC"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0D9AF"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B8BFD52" w14:textId="77777777" w:rsidR="00674D84" w:rsidRPr="00775056" w:rsidRDefault="00674D84" w:rsidP="002A4AEE">
            <w:pPr>
              <w:spacing w:line="240" w:lineRule="auto"/>
              <w:rPr>
                <w:rFonts w:eastAsia="Times New Roman"/>
                <w:color w:val="000000"/>
                <w:sz w:val="20"/>
                <w:szCs w:val="20"/>
              </w:rPr>
            </w:pPr>
            <w:r w:rsidRPr="00775056">
              <w:rPr>
                <w:b/>
                <w:color w:val="000000"/>
                <w:sz w:val="20"/>
                <w:szCs w:val="20"/>
              </w:rPr>
              <w:t>Doplnkové informácie</w:t>
            </w:r>
          </w:p>
        </w:tc>
      </w:tr>
      <w:tr w:rsidR="00674D84" w:rsidRPr="0000010E" w14:paraId="5408056E"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B198"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4FE3D" w14:textId="77777777"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9A6B30" w14:textId="5AC5631B" w:rsidR="00674D84" w:rsidRPr="00775056" w:rsidRDefault="003B768A" w:rsidP="002A4AEE">
            <w:pPr>
              <w:spacing w:line="240" w:lineRule="auto"/>
              <w:rPr>
                <w:rFonts w:eastAsia="Times New Roman"/>
                <w:color w:val="000000"/>
                <w:sz w:val="20"/>
                <w:szCs w:val="20"/>
              </w:rPr>
            </w:pPr>
            <w:r>
              <w:rPr>
                <w:rFonts w:eastAsia="Times New Roman"/>
                <w:color w:val="000000"/>
                <w:sz w:val="20"/>
                <w:szCs w:val="20"/>
              </w:rPr>
              <w:t>18</w:t>
            </w:r>
            <w:r w:rsidR="00674D84">
              <w:rPr>
                <w:rFonts w:eastAsia="Times New Roman"/>
                <w:color w:val="000000"/>
                <w:sz w:val="20"/>
                <w:szCs w:val="20"/>
              </w:rPr>
              <w:t>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60EE230"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r>
              <w:rPr>
                <w:rFonts w:eastAsia="Times New Roman"/>
                <w:color w:val="000000"/>
                <w:sz w:val="20"/>
                <w:szCs w:val="20"/>
              </w:rPr>
              <w:t>.</w:t>
            </w:r>
          </w:p>
        </w:tc>
      </w:tr>
      <w:tr w:rsidR="00674D84" w:rsidRPr="0000010E" w14:paraId="4FC66871" w14:textId="77777777" w:rsidTr="002A4AEE">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2C53D6D"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73D27116" w14:textId="77777777" w:rsidR="00674D84" w:rsidRPr="00775056" w:rsidRDefault="00674D84" w:rsidP="002A4AE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6B4947CF"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554C2E9"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674D84" w:rsidRPr="0000010E" w14:paraId="286210C7"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9A1A460"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92BAAE1"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B472F7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34F4A4C6"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674D84" w:rsidRPr="0000010E" w14:paraId="64111F9C"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52A7BC2"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9DA96AB"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14:paraId="31D30C1E" w14:textId="77777777" w:rsidR="00674D84" w:rsidRPr="00775056" w:rsidRDefault="00674D84" w:rsidP="002A4AEE">
            <w:pPr>
              <w:spacing w:line="240" w:lineRule="auto"/>
              <w:rPr>
                <w:rFonts w:eastAsia="Times New Roman"/>
                <w:color w:val="000000"/>
                <w:sz w:val="20"/>
                <w:szCs w:val="20"/>
              </w:rPr>
            </w:pPr>
            <w:r w:rsidRPr="00775056">
              <w:rPr>
                <w:rFonts w:eastAsia="Times New Roman"/>
                <w:color w:val="000000"/>
                <w:sz w:val="20"/>
                <w:szCs w:val="20"/>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0884A741" w14:textId="77777777" w:rsidR="00674D84" w:rsidRPr="00775056" w:rsidRDefault="00674D84" w:rsidP="002A4AE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r>
              <w:rPr>
                <w:rFonts w:eastAsia="Times New Roman"/>
                <w:i/>
                <w:color w:val="000000"/>
                <w:sz w:val="20"/>
                <w:szCs w:val="20"/>
              </w:rPr>
              <w:t>.</w:t>
            </w:r>
          </w:p>
        </w:tc>
      </w:tr>
    </w:tbl>
    <w:p w14:paraId="213F57D1" w14:textId="5E1D55E5" w:rsidR="00674D84" w:rsidRDefault="00674D84" w:rsidP="007C19AA">
      <w:pPr>
        <w:pStyle w:val="Zkladntext"/>
        <w:widowControl w:val="0"/>
        <w:jc w:val="both"/>
        <w:rPr>
          <w:lang w:val="sk-SK"/>
        </w:rPr>
      </w:pPr>
    </w:p>
    <w:p w14:paraId="0D8D37BE" w14:textId="77777777" w:rsidR="003B768A" w:rsidRPr="00AC3F6B" w:rsidRDefault="003B768A" w:rsidP="003B768A">
      <w:pPr>
        <w:pStyle w:val="Zkladntext"/>
        <w:widowControl w:val="0"/>
        <w:jc w:val="both"/>
      </w:pPr>
      <w:r>
        <w:rPr>
          <w:lang w:val="sk-SK"/>
        </w:rPr>
        <w:t xml:space="preserve">Zachovanie </w:t>
      </w:r>
      <w:r w:rsidRPr="00AC3F6B">
        <w:t>stavu biotopu</w:t>
      </w:r>
      <w:r w:rsidRPr="00F15BA9">
        <w:rPr>
          <w:lang w:val="sk-SK"/>
        </w:rPr>
        <w:t xml:space="preserve"> </w:t>
      </w:r>
      <w:r w:rsidRPr="00F15BA9">
        <w:rPr>
          <w:b/>
          <w:lang w:val="sk-SK"/>
        </w:rPr>
        <w:t>Vo4</w:t>
      </w:r>
      <w:r w:rsidRPr="00F15BA9">
        <w:rPr>
          <w:b/>
        </w:rPr>
        <w:t xml:space="preserve"> </w:t>
      </w:r>
      <w:r w:rsidRPr="00F15BA9">
        <w:rPr>
          <w:b/>
          <w:lang w:val="sk-SK"/>
        </w:rPr>
        <w:t>(32</w:t>
      </w:r>
      <w:r w:rsidRPr="00F15BA9">
        <w:rPr>
          <w:b/>
        </w:rPr>
        <w:t>60</w:t>
      </w:r>
      <w:r w:rsidRPr="00F15BA9">
        <w:rPr>
          <w:b/>
          <w:lang w:val="sk-SK"/>
        </w:rPr>
        <w:t>)</w:t>
      </w:r>
      <w:r w:rsidRPr="00F15BA9">
        <w:rPr>
          <w:b/>
        </w:rPr>
        <w:t xml:space="preserve"> Nížinné a</w:t>
      </w:r>
      <w:r w:rsidRPr="00F15BA9">
        <w:rPr>
          <w:b/>
          <w:lang w:val="sk-SK"/>
        </w:rPr>
        <w:t>ž</w:t>
      </w:r>
      <w:r w:rsidRPr="00F15BA9">
        <w:rPr>
          <w:b/>
        </w:rPr>
        <w:t xml:space="preserve"> horské </w:t>
      </w:r>
      <w:r w:rsidRPr="00F15BA9">
        <w:rPr>
          <w:b/>
          <w:lang w:val="sk-SK"/>
        </w:rPr>
        <w:t xml:space="preserve">vodné toky s vegetáciou zväzu Ranunculion fluitantis a aCallitricho-Batrachion </w:t>
      </w:r>
      <w:r w:rsidRPr="00AC3F6B">
        <w:t>za splnenia nasledovných atribútov:</w:t>
      </w:r>
    </w:p>
    <w:tbl>
      <w:tblPr>
        <w:tblW w:w="5161"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119"/>
      </w:tblGrid>
      <w:tr w:rsidR="003B768A" w:rsidRPr="00F15BA9" w14:paraId="120D8D84" w14:textId="77777777" w:rsidTr="00D25698">
        <w:trPr>
          <w:trHeight w:val="312"/>
        </w:trPr>
        <w:tc>
          <w:tcPr>
            <w:tcW w:w="2517" w:type="dxa"/>
            <w:vAlign w:val="center"/>
          </w:tcPr>
          <w:p w14:paraId="7DA03CB3" w14:textId="77777777" w:rsidR="003B768A" w:rsidRPr="00F15BA9" w:rsidRDefault="003B768A" w:rsidP="002A4AEE">
            <w:pPr>
              <w:spacing w:line="240" w:lineRule="auto"/>
              <w:rPr>
                <w:b/>
                <w:color w:val="000000"/>
                <w:sz w:val="20"/>
                <w:szCs w:val="20"/>
              </w:rPr>
            </w:pPr>
            <w:r w:rsidRPr="00F15BA9">
              <w:rPr>
                <w:b/>
                <w:color w:val="000000"/>
                <w:sz w:val="20"/>
                <w:szCs w:val="20"/>
              </w:rPr>
              <w:t>Parameter</w:t>
            </w:r>
          </w:p>
        </w:tc>
        <w:tc>
          <w:tcPr>
            <w:tcW w:w="2328" w:type="dxa"/>
            <w:vAlign w:val="center"/>
          </w:tcPr>
          <w:p w14:paraId="0745A694" w14:textId="77777777" w:rsidR="003B768A" w:rsidRPr="00F15BA9" w:rsidRDefault="003B768A" w:rsidP="002A4AEE">
            <w:pPr>
              <w:spacing w:line="240" w:lineRule="auto"/>
              <w:rPr>
                <w:b/>
                <w:color w:val="000000"/>
                <w:sz w:val="20"/>
                <w:szCs w:val="20"/>
              </w:rPr>
            </w:pPr>
            <w:r w:rsidRPr="00F15BA9">
              <w:rPr>
                <w:b/>
                <w:sz w:val="20"/>
                <w:szCs w:val="20"/>
              </w:rPr>
              <w:t>Merateľnosť</w:t>
            </w:r>
          </w:p>
        </w:tc>
        <w:tc>
          <w:tcPr>
            <w:tcW w:w="1390" w:type="dxa"/>
            <w:vAlign w:val="center"/>
          </w:tcPr>
          <w:p w14:paraId="16141F82" w14:textId="77777777" w:rsidR="003B768A" w:rsidRPr="00F15BA9" w:rsidRDefault="003B768A" w:rsidP="002A4AEE">
            <w:pPr>
              <w:spacing w:line="240" w:lineRule="auto"/>
              <w:rPr>
                <w:b/>
                <w:color w:val="000000"/>
                <w:sz w:val="20"/>
                <w:szCs w:val="20"/>
              </w:rPr>
            </w:pPr>
            <w:r w:rsidRPr="00F15BA9">
              <w:rPr>
                <w:b/>
                <w:color w:val="000000"/>
                <w:sz w:val="20"/>
                <w:szCs w:val="20"/>
              </w:rPr>
              <w:t>Cieľová hodnota</w:t>
            </w:r>
          </w:p>
        </w:tc>
        <w:tc>
          <w:tcPr>
            <w:tcW w:w="3119" w:type="dxa"/>
            <w:vAlign w:val="center"/>
          </w:tcPr>
          <w:p w14:paraId="1D098A5B" w14:textId="77777777" w:rsidR="003B768A" w:rsidRPr="00F15BA9" w:rsidRDefault="003B768A" w:rsidP="002A4AEE">
            <w:pPr>
              <w:spacing w:line="240" w:lineRule="auto"/>
              <w:rPr>
                <w:b/>
                <w:color w:val="000000"/>
                <w:sz w:val="20"/>
                <w:szCs w:val="20"/>
              </w:rPr>
            </w:pPr>
            <w:r w:rsidRPr="00F15BA9">
              <w:rPr>
                <w:b/>
                <w:sz w:val="20"/>
                <w:szCs w:val="20"/>
              </w:rPr>
              <w:t>Doplnkové informácie</w:t>
            </w:r>
          </w:p>
        </w:tc>
      </w:tr>
      <w:tr w:rsidR="003B768A" w:rsidRPr="00F15BA9" w14:paraId="5E5055A3" w14:textId="77777777" w:rsidTr="00D25698">
        <w:trPr>
          <w:trHeight w:val="290"/>
        </w:trPr>
        <w:tc>
          <w:tcPr>
            <w:tcW w:w="2517" w:type="dxa"/>
            <w:vAlign w:val="center"/>
          </w:tcPr>
          <w:p w14:paraId="2CFACD3B" w14:textId="77777777" w:rsidR="003B768A" w:rsidRPr="00F15BA9" w:rsidRDefault="003B768A" w:rsidP="002A4AEE">
            <w:pPr>
              <w:spacing w:line="240" w:lineRule="auto"/>
              <w:rPr>
                <w:color w:val="000000"/>
                <w:sz w:val="20"/>
                <w:szCs w:val="20"/>
              </w:rPr>
            </w:pPr>
            <w:r w:rsidRPr="00F15BA9">
              <w:rPr>
                <w:color w:val="000000"/>
                <w:sz w:val="20"/>
                <w:szCs w:val="20"/>
              </w:rPr>
              <w:t>Výmera biotopu</w:t>
            </w:r>
          </w:p>
        </w:tc>
        <w:tc>
          <w:tcPr>
            <w:tcW w:w="2328" w:type="dxa"/>
            <w:vAlign w:val="center"/>
          </w:tcPr>
          <w:p w14:paraId="2CA026D4" w14:textId="77777777" w:rsidR="003B768A" w:rsidRPr="00F15BA9" w:rsidRDefault="003B768A" w:rsidP="002A4AEE">
            <w:pPr>
              <w:spacing w:line="240" w:lineRule="auto"/>
              <w:rPr>
                <w:sz w:val="20"/>
                <w:szCs w:val="20"/>
              </w:rPr>
            </w:pPr>
            <w:r w:rsidRPr="00F15BA9">
              <w:rPr>
                <w:sz w:val="20"/>
                <w:szCs w:val="20"/>
              </w:rPr>
              <w:t xml:space="preserve">ha </w:t>
            </w:r>
          </w:p>
        </w:tc>
        <w:tc>
          <w:tcPr>
            <w:tcW w:w="1390" w:type="dxa"/>
            <w:vAlign w:val="center"/>
          </w:tcPr>
          <w:p w14:paraId="16FE570E" w14:textId="1B7861AA" w:rsidR="003B768A" w:rsidRPr="00F15BA9" w:rsidRDefault="003B768A" w:rsidP="002A4AEE">
            <w:pPr>
              <w:spacing w:line="240" w:lineRule="auto"/>
              <w:rPr>
                <w:sz w:val="20"/>
                <w:szCs w:val="20"/>
              </w:rPr>
            </w:pPr>
            <w:r>
              <w:rPr>
                <w:sz w:val="20"/>
                <w:szCs w:val="20"/>
              </w:rPr>
              <w:t>1</w:t>
            </w:r>
          </w:p>
        </w:tc>
        <w:tc>
          <w:tcPr>
            <w:tcW w:w="3119" w:type="dxa"/>
            <w:vAlign w:val="center"/>
          </w:tcPr>
          <w:p w14:paraId="365E64DD" w14:textId="77777777" w:rsidR="003B768A" w:rsidRPr="00F15BA9" w:rsidRDefault="003B768A" w:rsidP="002A4AEE">
            <w:pPr>
              <w:spacing w:line="240" w:lineRule="auto"/>
              <w:rPr>
                <w:sz w:val="20"/>
                <w:szCs w:val="20"/>
              </w:rPr>
            </w:pPr>
            <w:r w:rsidRPr="00F15BA9">
              <w:rPr>
                <w:sz w:val="20"/>
                <w:szCs w:val="20"/>
              </w:rPr>
              <w:t xml:space="preserve">Min. udržať výmeru biotopu  </w:t>
            </w:r>
          </w:p>
        </w:tc>
      </w:tr>
      <w:tr w:rsidR="003B768A" w:rsidRPr="00F15BA9" w14:paraId="6E151FBF" w14:textId="77777777" w:rsidTr="00D25698">
        <w:trPr>
          <w:trHeight w:val="2030"/>
        </w:trPr>
        <w:tc>
          <w:tcPr>
            <w:tcW w:w="2517" w:type="dxa"/>
            <w:vAlign w:val="center"/>
          </w:tcPr>
          <w:p w14:paraId="4AF248DF" w14:textId="77777777" w:rsidR="003B768A" w:rsidRPr="00F15BA9" w:rsidRDefault="003B768A" w:rsidP="002A4AEE">
            <w:pPr>
              <w:spacing w:line="240" w:lineRule="auto"/>
              <w:rPr>
                <w:sz w:val="20"/>
                <w:szCs w:val="20"/>
              </w:rPr>
            </w:pPr>
            <w:r w:rsidRPr="00F15BA9">
              <w:rPr>
                <w:sz w:val="20"/>
                <w:szCs w:val="20"/>
              </w:rPr>
              <w:t>Zastúpenie charakteristických druhov</w:t>
            </w:r>
          </w:p>
        </w:tc>
        <w:tc>
          <w:tcPr>
            <w:tcW w:w="2328" w:type="dxa"/>
            <w:vAlign w:val="center"/>
          </w:tcPr>
          <w:p w14:paraId="4BE27A1D" w14:textId="77777777" w:rsidR="003B768A" w:rsidRPr="00F15BA9" w:rsidRDefault="003B768A" w:rsidP="002A4AEE">
            <w:pPr>
              <w:spacing w:line="240" w:lineRule="auto"/>
              <w:rPr>
                <w:sz w:val="20"/>
                <w:szCs w:val="20"/>
              </w:rPr>
            </w:pPr>
            <w:r w:rsidRPr="00F15BA9">
              <w:rPr>
                <w:sz w:val="20"/>
                <w:szCs w:val="20"/>
              </w:rPr>
              <w:t>počet druhov/16 m2, príp. 100 m úsek toku</w:t>
            </w:r>
          </w:p>
        </w:tc>
        <w:tc>
          <w:tcPr>
            <w:tcW w:w="1390" w:type="dxa"/>
            <w:vAlign w:val="center"/>
          </w:tcPr>
          <w:p w14:paraId="4A7381FA" w14:textId="77777777" w:rsidR="003B768A" w:rsidRPr="00F15BA9" w:rsidRDefault="003B768A" w:rsidP="002A4AEE">
            <w:pPr>
              <w:spacing w:line="240" w:lineRule="auto"/>
              <w:rPr>
                <w:sz w:val="20"/>
                <w:szCs w:val="20"/>
              </w:rPr>
            </w:pPr>
            <w:r w:rsidRPr="00F15BA9">
              <w:rPr>
                <w:sz w:val="20"/>
                <w:szCs w:val="20"/>
              </w:rPr>
              <w:t>najmenej 1 druh</w:t>
            </w:r>
          </w:p>
        </w:tc>
        <w:tc>
          <w:tcPr>
            <w:tcW w:w="3119" w:type="dxa"/>
            <w:vAlign w:val="center"/>
          </w:tcPr>
          <w:p w14:paraId="4C4E2CAF" w14:textId="77777777" w:rsidR="003B768A" w:rsidRPr="00F15BA9" w:rsidRDefault="003B768A" w:rsidP="002A4AEE">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3B768A" w:rsidRPr="00F15BA9" w14:paraId="52282B23" w14:textId="77777777" w:rsidTr="00D25698">
        <w:trPr>
          <w:trHeight w:val="850"/>
        </w:trPr>
        <w:tc>
          <w:tcPr>
            <w:tcW w:w="2517" w:type="dxa"/>
            <w:vAlign w:val="center"/>
          </w:tcPr>
          <w:p w14:paraId="3B6FCAFD" w14:textId="77777777" w:rsidR="003B768A" w:rsidRPr="00F15BA9" w:rsidRDefault="003B768A" w:rsidP="002A4AEE">
            <w:pPr>
              <w:spacing w:line="240" w:lineRule="auto"/>
              <w:rPr>
                <w:sz w:val="20"/>
                <w:szCs w:val="20"/>
              </w:rPr>
            </w:pPr>
            <w:r w:rsidRPr="00F15BA9">
              <w:rPr>
                <w:sz w:val="20"/>
                <w:szCs w:val="20"/>
              </w:rPr>
              <w:t>Zastúpenie alochtónnych/</w:t>
            </w:r>
          </w:p>
          <w:p w14:paraId="4ACB1544" w14:textId="77777777" w:rsidR="003B768A" w:rsidRPr="00F15BA9" w:rsidRDefault="003B768A" w:rsidP="002A4AEE">
            <w:pPr>
              <w:spacing w:line="240" w:lineRule="auto"/>
              <w:rPr>
                <w:sz w:val="20"/>
                <w:szCs w:val="20"/>
              </w:rPr>
            </w:pPr>
            <w:r w:rsidRPr="00F15BA9">
              <w:rPr>
                <w:sz w:val="20"/>
                <w:szCs w:val="20"/>
              </w:rPr>
              <w:t>inváznych/invázne sa správajúcich druhov</w:t>
            </w:r>
          </w:p>
        </w:tc>
        <w:tc>
          <w:tcPr>
            <w:tcW w:w="2328" w:type="dxa"/>
            <w:vAlign w:val="center"/>
          </w:tcPr>
          <w:p w14:paraId="6BFBA4DF" w14:textId="77777777" w:rsidR="003B768A" w:rsidRPr="00F15BA9" w:rsidRDefault="003B768A" w:rsidP="002A4AEE">
            <w:pPr>
              <w:spacing w:line="240" w:lineRule="auto"/>
              <w:rPr>
                <w:sz w:val="20"/>
                <w:szCs w:val="20"/>
              </w:rPr>
            </w:pPr>
            <w:r w:rsidRPr="00F15BA9">
              <w:rPr>
                <w:sz w:val="20"/>
                <w:szCs w:val="20"/>
              </w:rPr>
              <w:t>percento pokrytia/16 m2, príp. 100 m úsek toku</w:t>
            </w:r>
          </w:p>
        </w:tc>
        <w:tc>
          <w:tcPr>
            <w:tcW w:w="1390" w:type="dxa"/>
            <w:vAlign w:val="center"/>
          </w:tcPr>
          <w:p w14:paraId="2FF0F0AE" w14:textId="77777777" w:rsidR="003B768A" w:rsidRPr="00F15BA9" w:rsidRDefault="003B768A" w:rsidP="002A4AEE">
            <w:pPr>
              <w:spacing w:line="240" w:lineRule="auto"/>
              <w:rPr>
                <w:sz w:val="20"/>
                <w:szCs w:val="20"/>
              </w:rPr>
            </w:pPr>
            <w:r w:rsidRPr="00F15BA9">
              <w:rPr>
                <w:sz w:val="20"/>
                <w:szCs w:val="20"/>
              </w:rPr>
              <w:t>0 %</w:t>
            </w:r>
          </w:p>
        </w:tc>
        <w:tc>
          <w:tcPr>
            <w:tcW w:w="3119" w:type="dxa"/>
            <w:vAlign w:val="center"/>
          </w:tcPr>
          <w:p w14:paraId="494E0BD1" w14:textId="77777777" w:rsidR="003B768A" w:rsidRPr="00F15BA9" w:rsidRDefault="003B768A" w:rsidP="002A4AEE">
            <w:pPr>
              <w:spacing w:line="240" w:lineRule="auto"/>
              <w:rPr>
                <w:sz w:val="20"/>
                <w:szCs w:val="20"/>
              </w:rPr>
            </w:pPr>
            <w:r w:rsidRPr="00F15BA9">
              <w:rPr>
                <w:sz w:val="20"/>
                <w:szCs w:val="20"/>
              </w:rPr>
              <w:t>Žiadny výskyt inváznych druhov</w:t>
            </w:r>
          </w:p>
        </w:tc>
      </w:tr>
      <w:tr w:rsidR="003B768A" w:rsidRPr="00F15BA9" w14:paraId="2B2ACAFE" w14:textId="77777777" w:rsidTr="00D25698">
        <w:trPr>
          <w:trHeight w:val="290"/>
        </w:trPr>
        <w:tc>
          <w:tcPr>
            <w:tcW w:w="2517" w:type="dxa"/>
            <w:vAlign w:val="center"/>
          </w:tcPr>
          <w:p w14:paraId="6A0BD23A" w14:textId="77777777" w:rsidR="003B768A" w:rsidRPr="00F15BA9" w:rsidRDefault="003B768A" w:rsidP="002A4AEE">
            <w:pPr>
              <w:spacing w:line="240" w:lineRule="auto"/>
              <w:rPr>
                <w:sz w:val="20"/>
                <w:szCs w:val="20"/>
              </w:rPr>
            </w:pPr>
            <w:r w:rsidRPr="00F15BA9">
              <w:rPr>
                <w:sz w:val="20"/>
                <w:szCs w:val="20"/>
              </w:rPr>
              <w:t>Zachovalá prirodzená dynamika toku</w:t>
            </w:r>
          </w:p>
        </w:tc>
        <w:tc>
          <w:tcPr>
            <w:tcW w:w="2328" w:type="dxa"/>
            <w:vAlign w:val="center"/>
          </w:tcPr>
          <w:p w14:paraId="628CE637" w14:textId="77777777" w:rsidR="003B768A" w:rsidRPr="00F15BA9" w:rsidRDefault="003B768A" w:rsidP="002A4AEE">
            <w:pPr>
              <w:spacing w:line="240" w:lineRule="auto"/>
              <w:rPr>
                <w:sz w:val="20"/>
                <w:szCs w:val="20"/>
              </w:rPr>
            </w:pPr>
            <w:r w:rsidRPr="00F15BA9">
              <w:rPr>
                <w:sz w:val="20"/>
                <w:szCs w:val="20"/>
              </w:rPr>
              <w:t> Výskyt prirodzených úsekov tokov</w:t>
            </w:r>
          </w:p>
        </w:tc>
        <w:tc>
          <w:tcPr>
            <w:tcW w:w="1390" w:type="dxa"/>
            <w:vAlign w:val="center"/>
          </w:tcPr>
          <w:p w14:paraId="5268C271" w14:textId="77777777" w:rsidR="003B768A" w:rsidRPr="00F15BA9" w:rsidRDefault="003B768A" w:rsidP="002A4AEE">
            <w:pPr>
              <w:spacing w:line="240" w:lineRule="auto"/>
              <w:rPr>
                <w:sz w:val="20"/>
                <w:szCs w:val="20"/>
              </w:rPr>
            </w:pPr>
            <w:r w:rsidRPr="00F15BA9">
              <w:rPr>
                <w:sz w:val="20"/>
                <w:szCs w:val="20"/>
              </w:rPr>
              <w:t>Na celom toku </w:t>
            </w:r>
          </w:p>
        </w:tc>
        <w:tc>
          <w:tcPr>
            <w:tcW w:w="3119" w:type="dxa"/>
            <w:vAlign w:val="center"/>
          </w:tcPr>
          <w:p w14:paraId="17F84990" w14:textId="77777777" w:rsidR="003B768A" w:rsidRPr="00F15BA9" w:rsidRDefault="003B768A" w:rsidP="002A4AEE">
            <w:pPr>
              <w:spacing w:line="240" w:lineRule="auto"/>
              <w:rPr>
                <w:sz w:val="20"/>
                <w:szCs w:val="20"/>
              </w:rPr>
            </w:pPr>
            <w:r w:rsidRPr="00F15BA9">
              <w:rPr>
                <w:sz w:val="20"/>
                <w:szCs w:val="20"/>
              </w:rPr>
              <w:t>Tok bez prekážok spôsobujúcich spomalenie vodného toku, odklonenie toku, hrádze, zníženie prietočnosti.</w:t>
            </w:r>
          </w:p>
        </w:tc>
      </w:tr>
    </w:tbl>
    <w:p w14:paraId="5748590D" w14:textId="17F25199" w:rsidR="003B768A" w:rsidRDefault="003B768A" w:rsidP="00FF0733">
      <w:pPr>
        <w:spacing w:line="240" w:lineRule="auto"/>
        <w:jc w:val="both"/>
      </w:pPr>
    </w:p>
    <w:p w14:paraId="2327592E" w14:textId="77777777" w:rsidR="00061C01" w:rsidRPr="00FA68E1" w:rsidRDefault="00061C01" w:rsidP="00061C01">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061C01" w:rsidRPr="00FA68E1" w14:paraId="1A48EE61"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CEC"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7C0F3"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149A"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88D281F"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061C01" w:rsidRPr="00FA68E1" w14:paraId="5C4ECAD7" w14:textId="77777777" w:rsidTr="002A4AEE">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ACCB"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0AD25F"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354C4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CBBD107" w14:textId="3267A3C3" w:rsidR="00061C01" w:rsidRPr="00FA68E1" w:rsidRDefault="00061C01" w:rsidP="00061C01">
            <w:pPr>
              <w:spacing w:line="240" w:lineRule="auto"/>
              <w:rPr>
                <w:rFonts w:eastAsia="Times New Roman"/>
                <w:color w:val="000000"/>
                <w:sz w:val="20"/>
                <w:szCs w:val="20"/>
              </w:rPr>
            </w:pPr>
            <w:r>
              <w:rPr>
                <w:rFonts w:eastAsia="Times New Roman"/>
                <w:color w:val="000000"/>
                <w:sz w:val="20"/>
                <w:szCs w:val="20"/>
              </w:rPr>
              <w:t>Udržiavaná veľkosť populácie, odhaduje sa do 1</w:t>
            </w:r>
            <w:r w:rsidRPr="00FA68E1">
              <w:rPr>
                <w:rFonts w:eastAsia="Times New Roman"/>
                <w:color w:val="000000"/>
                <w:sz w:val="20"/>
                <w:szCs w:val="20"/>
              </w:rPr>
              <w:t xml:space="preserve">0 jedincov </w:t>
            </w:r>
          </w:p>
        </w:tc>
      </w:tr>
      <w:tr w:rsidR="00061C01" w:rsidRPr="00FA68E1" w14:paraId="06A3D367" w14:textId="77777777" w:rsidTr="002A4AEE">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704"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8AB74A" w14:textId="6D96C928" w:rsidR="00061C01" w:rsidRPr="00FA68E1" w:rsidRDefault="00FC6A72" w:rsidP="002A4AEE">
            <w:pPr>
              <w:spacing w:line="240" w:lineRule="auto"/>
              <w:rPr>
                <w:rFonts w:eastAsia="Times New Roman"/>
                <w:color w:val="000000"/>
                <w:sz w:val="20"/>
                <w:szCs w:val="20"/>
              </w:rPr>
            </w:pPr>
            <w:r>
              <w:rPr>
                <w:rFonts w:eastAsia="Times New Roman"/>
                <w:color w:val="000000"/>
                <w:sz w:val="20"/>
                <w:szCs w:val="20"/>
              </w:rPr>
              <w:t xml:space="preserve"> </w:t>
            </w:r>
            <w:r w:rsidR="00061C01"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63567" w14:textId="5B31851A" w:rsidR="00061C01" w:rsidRPr="00FA68E1" w:rsidRDefault="0099148C" w:rsidP="002A4AEE">
            <w:pPr>
              <w:spacing w:line="240" w:lineRule="auto"/>
              <w:rPr>
                <w:rFonts w:eastAsia="Times New Roman"/>
                <w:color w:val="000000"/>
                <w:sz w:val="20"/>
                <w:szCs w:val="20"/>
              </w:rPr>
            </w:pPr>
            <w:r>
              <w:rPr>
                <w:rFonts w:eastAsia="Times New Roman"/>
                <w:color w:val="000000"/>
                <w:sz w:val="20"/>
                <w:szCs w:val="20"/>
              </w:rPr>
              <w:t>40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D5B67A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D25698" w:rsidRPr="00FA68E1" w14:paraId="26F06155" w14:textId="77777777" w:rsidTr="00FF698D">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BB35" w14:textId="77777777" w:rsidR="00D25698" w:rsidRPr="00FA68E1" w:rsidRDefault="00D25698" w:rsidP="00D25698">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A7C136" w14:textId="16229DB4" w:rsidR="00D25698" w:rsidRPr="00FA68E1" w:rsidRDefault="00D25698" w:rsidP="00D25698">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AC101A" w14:textId="71663297" w:rsidR="00D25698" w:rsidRPr="00FA68E1" w:rsidRDefault="00D25698" w:rsidP="00D25698">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06F2AD56" w14:textId="0811329A" w:rsidR="00D25698" w:rsidRPr="00FA68E1" w:rsidRDefault="00D25698" w:rsidP="00D25698">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13D66683" w14:textId="093B621A" w:rsidR="00061C01" w:rsidRDefault="00061C01" w:rsidP="00FF0733">
      <w:pPr>
        <w:spacing w:line="240" w:lineRule="auto"/>
        <w:jc w:val="both"/>
      </w:pPr>
    </w:p>
    <w:p w14:paraId="1EF1B4AE" w14:textId="360204C0" w:rsidR="001961AC" w:rsidRDefault="001961AC" w:rsidP="001961AC">
      <w:pPr>
        <w:rPr>
          <w:color w:val="000000"/>
        </w:rPr>
      </w:pPr>
      <w:r w:rsidRPr="00FA68E1">
        <w:rPr>
          <w:color w:val="000000"/>
        </w:rPr>
        <w:t xml:space="preserve">Zlepšenie stavu </w:t>
      </w:r>
      <w:r w:rsidRPr="00FA68E1">
        <w:rPr>
          <w:b/>
          <w:color w:val="000000"/>
        </w:rPr>
        <w:t xml:space="preserve">druhu </w:t>
      </w:r>
      <w:r>
        <w:rPr>
          <w:rFonts w:eastAsia="Times New Roman"/>
          <w:b/>
          <w:i/>
          <w:color w:val="000000"/>
        </w:rPr>
        <w:t xml:space="preserve">Eriogaster catax </w:t>
      </w:r>
      <w:r w:rsidRPr="00FA68E1">
        <w:rPr>
          <w:color w:val="000000"/>
        </w:rPr>
        <w:t>za splnenia nasledovných atribútov</w:t>
      </w:r>
      <w:r>
        <w:rPr>
          <w:color w:val="000000"/>
        </w:rPr>
        <w:t>:</w:t>
      </w:r>
    </w:p>
    <w:tbl>
      <w:tblPr>
        <w:tblW w:w="4972" w:type="pct"/>
        <w:tblInd w:w="39" w:type="dxa"/>
        <w:tblCellMar>
          <w:left w:w="70" w:type="dxa"/>
          <w:right w:w="70" w:type="dxa"/>
        </w:tblCellMar>
        <w:tblLook w:val="04A0" w:firstRow="1" w:lastRow="0" w:firstColumn="1" w:lastColumn="0" w:noHBand="0" w:noVBand="1"/>
      </w:tblPr>
      <w:tblGrid>
        <w:gridCol w:w="2305"/>
        <w:gridCol w:w="1408"/>
        <w:gridCol w:w="1543"/>
        <w:gridCol w:w="3755"/>
      </w:tblGrid>
      <w:tr w:rsidR="001961AC" w:rsidRPr="00870D1F" w14:paraId="4540FBE8" w14:textId="77777777" w:rsidTr="002A4AEE">
        <w:trPr>
          <w:trHeight w:val="531"/>
        </w:trPr>
        <w:tc>
          <w:tcPr>
            <w:tcW w:w="2280" w:type="dxa"/>
            <w:tcBorders>
              <w:top w:val="single" w:sz="4" w:space="0" w:color="auto"/>
              <w:left w:val="single" w:sz="4" w:space="0" w:color="auto"/>
              <w:bottom w:val="single" w:sz="4" w:space="0" w:color="auto"/>
              <w:right w:val="single" w:sz="4" w:space="0" w:color="auto"/>
            </w:tcBorders>
            <w:shd w:val="clear" w:color="auto" w:fill="auto"/>
            <w:noWrap/>
          </w:tcPr>
          <w:p w14:paraId="062927C2"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Parameter</w:t>
            </w:r>
          </w:p>
        </w:tc>
        <w:tc>
          <w:tcPr>
            <w:tcW w:w="1393" w:type="dxa"/>
            <w:tcBorders>
              <w:top w:val="single" w:sz="4" w:space="0" w:color="auto"/>
              <w:left w:val="nil"/>
              <w:bottom w:val="single" w:sz="4" w:space="0" w:color="auto"/>
              <w:right w:val="single" w:sz="4" w:space="0" w:color="auto"/>
            </w:tcBorders>
            <w:shd w:val="clear" w:color="auto" w:fill="auto"/>
            <w:noWrap/>
          </w:tcPr>
          <w:p w14:paraId="73E6E975"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Merateľnosť</w:t>
            </w:r>
          </w:p>
        </w:tc>
        <w:tc>
          <w:tcPr>
            <w:tcW w:w="1526" w:type="dxa"/>
            <w:tcBorders>
              <w:top w:val="single" w:sz="4" w:space="0" w:color="auto"/>
              <w:left w:val="nil"/>
              <w:bottom w:val="single" w:sz="4" w:space="0" w:color="auto"/>
              <w:right w:val="single" w:sz="4" w:space="0" w:color="auto"/>
            </w:tcBorders>
            <w:shd w:val="clear" w:color="auto" w:fill="auto"/>
            <w:noWrap/>
          </w:tcPr>
          <w:p w14:paraId="7C971F3E"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Cieľová hodnota</w:t>
            </w:r>
          </w:p>
        </w:tc>
        <w:tc>
          <w:tcPr>
            <w:tcW w:w="3715" w:type="dxa"/>
            <w:tcBorders>
              <w:top w:val="single" w:sz="4" w:space="0" w:color="auto"/>
              <w:left w:val="nil"/>
              <w:bottom w:val="single" w:sz="4" w:space="0" w:color="auto"/>
              <w:right w:val="single" w:sz="4" w:space="0" w:color="auto"/>
            </w:tcBorders>
            <w:shd w:val="clear" w:color="auto" w:fill="auto"/>
          </w:tcPr>
          <w:p w14:paraId="4C968389" w14:textId="77777777" w:rsidR="001961AC" w:rsidRPr="00870D1F" w:rsidRDefault="001961AC" w:rsidP="002A4AEE">
            <w:pPr>
              <w:spacing w:after="0" w:line="240" w:lineRule="auto"/>
              <w:jc w:val="center"/>
              <w:rPr>
                <w:rFonts w:eastAsia="Times New Roman"/>
                <w:color w:val="000000"/>
                <w:sz w:val="20"/>
                <w:szCs w:val="20"/>
              </w:rPr>
            </w:pPr>
            <w:r w:rsidRPr="00870D1F">
              <w:rPr>
                <w:b/>
                <w:color w:val="000000"/>
                <w:sz w:val="18"/>
                <w:szCs w:val="18"/>
              </w:rPr>
              <w:t>Doplnkové informácie</w:t>
            </w:r>
          </w:p>
        </w:tc>
      </w:tr>
      <w:tr w:rsidR="001961AC" w:rsidRPr="00870D1F" w14:paraId="38B02D50" w14:textId="77777777" w:rsidTr="002A4AEE">
        <w:trPr>
          <w:trHeight w:val="55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C4A7"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veľkosť populácie</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9E11E8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počet jedincov </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3C5DBF92" w14:textId="74C3CCA6"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najmenej </w:t>
            </w:r>
            <w:r>
              <w:rPr>
                <w:color w:val="000000"/>
                <w:sz w:val="20"/>
                <w:szCs w:val="20"/>
              </w:rPr>
              <w:t>10</w:t>
            </w:r>
          </w:p>
        </w:tc>
        <w:tc>
          <w:tcPr>
            <w:tcW w:w="3715" w:type="dxa"/>
            <w:tcBorders>
              <w:top w:val="single" w:sz="4" w:space="0" w:color="auto"/>
              <w:left w:val="nil"/>
              <w:bottom w:val="single" w:sz="4" w:space="0" w:color="auto"/>
              <w:right w:val="single" w:sz="4" w:space="0" w:color="auto"/>
            </w:tcBorders>
            <w:shd w:val="clear" w:color="auto" w:fill="auto"/>
            <w:vAlign w:val="center"/>
            <w:hideMark/>
          </w:tcPr>
          <w:p w14:paraId="738B0E4A" w14:textId="7742D8D4" w:rsidR="001961AC" w:rsidRPr="00870D1F" w:rsidRDefault="001961AC" w:rsidP="002A4AEE">
            <w:pPr>
              <w:spacing w:after="0" w:line="240" w:lineRule="auto"/>
              <w:jc w:val="center"/>
              <w:rPr>
                <w:rFonts w:eastAsia="Times New Roman"/>
                <w:color w:val="000000"/>
                <w:sz w:val="20"/>
                <w:szCs w:val="20"/>
              </w:rPr>
            </w:pPr>
            <w:r>
              <w:rPr>
                <w:color w:val="000000"/>
                <w:sz w:val="20"/>
                <w:szCs w:val="20"/>
              </w:rPr>
              <w:t>odhaduje sa do 10</w:t>
            </w:r>
            <w:r w:rsidR="00D25698">
              <w:rPr>
                <w:color w:val="000000"/>
                <w:sz w:val="20"/>
                <w:szCs w:val="20"/>
              </w:rPr>
              <w:t xml:space="preserve"> jedincov, v posledných rokoch nepotvrdený, je potrebný monitoring</w:t>
            </w:r>
          </w:p>
        </w:tc>
      </w:tr>
      <w:tr w:rsidR="001961AC" w:rsidRPr="00870D1F" w14:paraId="5AFA51D4" w14:textId="77777777" w:rsidTr="002A4AEE">
        <w:trPr>
          <w:trHeight w:val="441"/>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9C7166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rozloha biotopu</w:t>
            </w:r>
          </w:p>
        </w:tc>
        <w:tc>
          <w:tcPr>
            <w:tcW w:w="1393" w:type="dxa"/>
            <w:tcBorders>
              <w:top w:val="nil"/>
              <w:left w:val="nil"/>
              <w:bottom w:val="single" w:sz="4" w:space="0" w:color="auto"/>
              <w:right w:val="single" w:sz="4" w:space="0" w:color="auto"/>
            </w:tcBorders>
            <w:shd w:val="clear" w:color="auto" w:fill="auto"/>
            <w:noWrap/>
            <w:vAlign w:val="center"/>
            <w:hideMark/>
          </w:tcPr>
          <w:p w14:paraId="45B42E90" w14:textId="6680E381"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ha</w:t>
            </w:r>
          </w:p>
        </w:tc>
        <w:tc>
          <w:tcPr>
            <w:tcW w:w="1526" w:type="dxa"/>
            <w:tcBorders>
              <w:top w:val="nil"/>
              <w:left w:val="nil"/>
              <w:bottom w:val="single" w:sz="4" w:space="0" w:color="auto"/>
              <w:right w:val="single" w:sz="4" w:space="0" w:color="auto"/>
            </w:tcBorders>
            <w:shd w:val="clear" w:color="auto" w:fill="auto"/>
            <w:noWrap/>
            <w:vAlign w:val="center"/>
          </w:tcPr>
          <w:p w14:paraId="2C6B116C" w14:textId="1ACFC62A" w:rsidR="001961AC" w:rsidRPr="00870D1F" w:rsidRDefault="00D25698" w:rsidP="002A4AEE">
            <w:pPr>
              <w:spacing w:after="0" w:line="240" w:lineRule="auto"/>
              <w:jc w:val="center"/>
              <w:rPr>
                <w:rFonts w:eastAsia="Times New Roman"/>
                <w:color w:val="000000"/>
                <w:sz w:val="20"/>
                <w:szCs w:val="20"/>
              </w:rPr>
            </w:pPr>
            <w:r>
              <w:rPr>
                <w:rFonts w:eastAsia="Times New Roman"/>
                <w:color w:val="000000"/>
                <w:sz w:val="20"/>
                <w:szCs w:val="20"/>
              </w:rPr>
              <w:t>5</w:t>
            </w:r>
          </w:p>
        </w:tc>
        <w:tc>
          <w:tcPr>
            <w:tcW w:w="3715" w:type="dxa"/>
            <w:tcBorders>
              <w:top w:val="nil"/>
              <w:left w:val="nil"/>
              <w:bottom w:val="single" w:sz="4" w:space="0" w:color="auto"/>
              <w:right w:val="single" w:sz="4" w:space="0" w:color="auto"/>
            </w:tcBorders>
            <w:shd w:val="clear" w:color="auto" w:fill="auto"/>
            <w:vAlign w:val="bottom"/>
            <w:hideMark/>
          </w:tcPr>
          <w:p w14:paraId="22881E2C"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Udržanie výmery biotopu - krovinaté biotopy, riedke lesy, lesné ekotony</w:t>
            </w:r>
          </w:p>
        </w:tc>
      </w:tr>
      <w:tr w:rsidR="001961AC" w:rsidRPr="00870D1F" w14:paraId="14134EE8" w14:textId="77777777" w:rsidTr="002A4AEE">
        <w:trPr>
          <w:trHeight w:val="817"/>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02215AB"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ekotony</w:t>
            </w:r>
          </w:p>
        </w:tc>
        <w:tc>
          <w:tcPr>
            <w:tcW w:w="1393" w:type="dxa"/>
            <w:tcBorders>
              <w:top w:val="nil"/>
              <w:left w:val="nil"/>
              <w:bottom w:val="single" w:sz="4" w:space="0" w:color="auto"/>
              <w:right w:val="single" w:sz="4" w:space="0" w:color="auto"/>
            </w:tcBorders>
            <w:shd w:val="clear" w:color="auto" w:fill="auto"/>
            <w:noWrap/>
            <w:vAlign w:val="center"/>
            <w:hideMark/>
          </w:tcPr>
          <w:p w14:paraId="46A6314A"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prítomnosť drevín a krov v %</w:t>
            </w:r>
          </w:p>
        </w:tc>
        <w:tc>
          <w:tcPr>
            <w:tcW w:w="1526" w:type="dxa"/>
            <w:tcBorders>
              <w:top w:val="nil"/>
              <w:left w:val="nil"/>
              <w:bottom w:val="single" w:sz="4" w:space="0" w:color="auto"/>
              <w:right w:val="single" w:sz="4" w:space="0" w:color="auto"/>
            </w:tcBorders>
            <w:shd w:val="clear" w:color="auto" w:fill="auto"/>
            <w:noWrap/>
            <w:vAlign w:val="center"/>
            <w:hideMark/>
          </w:tcPr>
          <w:p w14:paraId="70BDBA7F"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70 % </w:t>
            </w:r>
          </w:p>
        </w:tc>
        <w:tc>
          <w:tcPr>
            <w:tcW w:w="3715" w:type="dxa"/>
            <w:tcBorders>
              <w:top w:val="nil"/>
              <w:left w:val="nil"/>
              <w:bottom w:val="single" w:sz="4" w:space="0" w:color="auto"/>
              <w:right w:val="single" w:sz="4" w:space="0" w:color="auto"/>
            </w:tcBorders>
            <w:shd w:val="clear" w:color="auto" w:fill="auto"/>
            <w:vAlign w:val="bottom"/>
            <w:hideMark/>
          </w:tcPr>
          <w:p w14:paraId="39A89971" w14:textId="77777777" w:rsidR="001961AC" w:rsidRPr="00870D1F" w:rsidRDefault="001961AC" w:rsidP="002A4AEE">
            <w:pPr>
              <w:spacing w:after="0" w:line="240" w:lineRule="auto"/>
              <w:rPr>
                <w:rFonts w:eastAsia="Times New Roman"/>
                <w:color w:val="000000"/>
                <w:sz w:val="20"/>
                <w:szCs w:val="20"/>
              </w:rPr>
            </w:pPr>
            <w:r w:rsidRPr="00870D1F">
              <w:rPr>
                <w:color w:val="000000"/>
                <w:sz w:val="20"/>
                <w:szCs w:val="20"/>
              </w:rPr>
              <w:t xml:space="preserve">zachovanie medzí a okraje/ekoton les-lúka ako úkryty pre imága  </w:t>
            </w:r>
          </w:p>
        </w:tc>
      </w:tr>
      <w:tr w:rsidR="001961AC" w:rsidRPr="00870D1F" w14:paraId="51510BCB" w14:textId="77777777" w:rsidTr="002A4AEE">
        <w:trPr>
          <w:trHeight w:val="1125"/>
        </w:trPr>
        <w:tc>
          <w:tcPr>
            <w:tcW w:w="2280" w:type="dxa"/>
            <w:tcBorders>
              <w:top w:val="nil"/>
              <w:left w:val="single" w:sz="4" w:space="0" w:color="auto"/>
              <w:bottom w:val="single" w:sz="4" w:space="0" w:color="auto"/>
              <w:right w:val="single" w:sz="4" w:space="0" w:color="auto"/>
            </w:tcBorders>
            <w:shd w:val="clear" w:color="000000" w:fill="FFFFFF"/>
            <w:noWrap/>
            <w:vAlign w:val="bottom"/>
            <w:hideMark/>
          </w:tcPr>
          <w:p w14:paraId="43C6DF5D"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eliminovať prítomnosť inváznych a potenciálne inváznych drevín</w:t>
            </w:r>
          </w:p>
        </w:tc>
        <w:tc>
          <w:tcPr>
            <w:tcW w:w="1393" w:type="dxa"/>
            <w:tcBorders>
              <w:top w:val="nil"/>
              <w:left w:val="nil"/>
              <w:bottom w:val="single" w:sz="4" w:space="0" w:color="auto"/>
              <w:right w:val="single" w:sz="4" w:space="0" w:color="auto"/>
            </w:tcBorders>
            <w:shd w:val="clear" w:color="000000" w:fill="FFFFFF"/>
            <w:noWrap/>
            <w:vAlign w:val="center"/>
            <w:hideMark/>
          </w:tcPr>
          <w:p w14:paraId="3F73DEC2" w14:textId="293CD12B"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 pokrytia </w:t>
            </w:r>
            <w:r w:rsidR="00D25698" w:rsidRPr="00870D1F">
              <w:rPr>
                <w:color w:val="000000"/>
                <w:sz w:val="20"/>
                <w:szCs w:val="20"/>
              </w:rPr>
              <w:t>inváznych a potenciálne inváznych drevín</w:t>
            </w:r>
          </w:p>
        </w:tc>
        <w:tc>
          <w:tcPr>
            <w:tcW w:w="1526" w:type="dxa"/>
            <w:tcBorders>
              <w:top w:val="nil"/>
              <w:left w:val="nil"/>
              <w:bottom w:val="single" w:sz="4" w:space="0" w:color="auto"/>
              <w:right w:val="single" w:sz="4" w:space="0" w:color="auto"/>
            </w:tcBorders>
            <w:shd w:val="clear" w:color="auto" w:fill="auto"/>
            <w:noWrap/>
            <w:vAlign w:val="center"/>
            <w:hideMark/>
          </w:tcPr>
          <w:p w14:paraId="5B358880" w14:textId="77777777" w:rsidR="001961AC" w:rsidRPr="00870D1F" w:rsidRDefault="001961AC" w:rsidP="002A4AEE">
            <w:pPr>
              <w:spacing w:after="0" w:line="240" w:lineRule="auto"/>
              <w:jc w:val="center"/>
              <w:rPr>
                <w:rFonts w:eastAsia="Times New Roman"/>
                <w:color w:val="000000"/>
                <w:sz w:val="20"/>
                <w:szCs w:val="20"/>
              </w:rPr>
            </w:pPr>
            <w:r w:rsidRPr="00870D1F">
              <w:rPr>
                <w:color w:val="000000"/>
                <w:sz w:val="20"/>
                <w:szCs w:val="20"/>
              </w:rPr>
              <w:t xml:space="preserve">max. 3 % </w:t>
            </w:r>
          </w:p>
        </w:tc>
        <w:tc>
          <w:tcPr>
            <w:tcW w:w="3715" w:type="dxa"/>
            <w:tcBorders>
              <w:top w:val="nil"/>
              <w:left w:val="nil"/>
              <w:bottom w:val="single" w:sz="4" w:space="0" w:color="auto"/>
              <w:right w:val="single" w:sz="4" w:space="0" w:color="auto"/>
            </w:tcBorders>
            <w:shd w:val="clear" w:color="000000" w:fill="FFFFFF"/>
            <w:vAlign w:val="bottom"/>
            <w:hideMark/>
          </w:tcPr>
          <w:p w14:paraId="2FC2700A" w14:textId="7AEDC2EB" w:rsidR="001961AC" w:rsidRPr="00870D1F" w:rsidRDefault="00D25698" w:rsidP="002A4AEE">
            <w:pPr>
              <w:spacing w:after="0" w:line="240" w:lineRule="auto"/>
              <w:rPr>
                <w:rFonts w:eastAsia="Times New Roman"/>
                <w:color w:val="000000"/>
                <w:sz w:val="20"/>
                <w:szCs w:val="20"/>
              </w:rPr>
            </w:pPr>
            <w:r>
              <w:rPr>
                <w:color w:val="000000"/>
                <w:sz w:val="20"/>
                <w:szCs w:val="20"/>
              </w:rPr>
              <w:t xml:space="preserve">Výskyt </w:t>
            </w:r>
            <w:r w:rsidRPr="00870D1F">
              <w:rPr>
                <w:color w:val="000000"/>
                <w:sz w:val="20"/>
                <w:szCs w:val="20"/>
              </w:rPr>
              <w:t>inváznych a potenciálne inváznych drevín</w:t>
            </w:r>
            <w:r w:rsidRPr="00870D1F">
              <w:rPr>
                <w:color w:val="000000"/>
                <w:sz w:val="20"/>
                <w:szCs w:val="20"/>
              </w:rPr>
              <w:t xml:space="preserve"> </w:t>
            </w:r>
            <w:r w:rsidR="001961AC" w:rsidRPr="00870D1F">
              <w:rPr>
                <w:color w:val="000000"/>
                <w:sz w:val="20"/>
                <w:szCs w:val="20"/>
              </w:rPr>
              <w:t>na lokalite max. do 3%</w:t>
            </w:r>
          </w:p>
        </w:tc>
      </w:tr>
    </w:tbl>
    <w:p w14:paraId="462F4833" w14:textId="77777777" w:rsidR="001961AC" w:rsidRDefault="001961AC" w:rsidP="00FF0733">
      <w:pPr>
        <w:spacing w:line="240" w:lineRule="auto"/>
        <w:jc w:val="both"/>
      </w:pPr>
      <w:bookmarkStart w:id="0" w:name="_GoBack"/>
      <w:bookmarkEnd w:id="0"/>
    </w:p>
    <w:sectPr w:rsidR="0019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3585"/>
    <w:rsid w:val="00037A0A"/>
    <w:rsid w:val="000413C7"/>
    <w:rsid w:val="0004485D"/>
    <w:rsid w:val="000508B8"/>
    <w:rsid w:val="00051F93"/>
    <w:rsid w:val="00054B8D"/>
    <w:rsid w:val="000560C8"/>
    <w:rsid w:val="00061C01"/>
    <w:rsid w:val="00083E6F"/>
    <w:rsid w:val="000A56C8"/>
    <w:rsid w:val="000B16EF"/>
    <w:rsid w:val="000D0D11"/>
    <w:rsid w:val="000D0ECA"/>
    <w:rsid w:val="000E05DA"/>
    <w:rsid w:val="000E431E"/>
    <w:rsid w:val="00140708"/>
    <w:rsid w:val="001413B3"/>
    <w:rsid w:val="00156288"/>
    <w:rsid w:val="00160A61"/>
    <w:rsid w:val="00167463"/>
    <w:rsid w:val="00171BEC"/>
    <w:rsid w:val="00173CAD"/>
    <w:rsid w:val="001961AC"/>
    <w:rsid w:val="001A1DFB"/>
    <w:rsid w:val="001B2605"/>
    <w:rsid w:val="001C5006"/>
    <w:rsid w:val="001C7BB9"/>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2D5D33"/>
    <w:rsid w:val="00300E5B"/>
    <w:rsid w:val="0031239F"/>
    <w:rsid w:val="00343E83"/>
    <w:rsid w:val="003509FA"/>
    <w:rsid w:val="00355653"/>
    <w:rsid w:val="003A0FB7"/>
    <w:rsid w:val="003A6881"/>
    <w:rsid w:val="003B1B90"/>
    <w:rsid w:val="003B768A"/>
    <w:rsid w:val="003E7F90"/>
    <w:rsid w:val="00402446"/>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53E40"/>
    <w:rsid w:val="0065652C"/>
    <w:rsid w:val="00671489"/>
    <w:rsid w:val="00674D84"/>
    <w:rsid w:val="0067589D"/>
    <w:rsid w:val="006B6B37"/>
    <w:rsid w:val="006E3F5B"/>
    <w:rsid w:val="006E7496"/>
    <w:rsid w:val="006F6BFF"/>
    <w:rsid w:val="0073536D"/>
    <w:rsid w:val="007464F7"/>
    <w:rsid w:val="00757867"/>
    <w:rsid w:val="00775E48"/>
    <w:rsid w:val="0077725B"/>
    <w:rsid w:val="0078073B"/>
    <w:rsid w:val="00781051"/>
    <w:rsid w:val="0079375D"/>
    <w:rsid w:val="007A27E8"/>
    <w:rsid w:val="007B0099"/>
    <w:rsid w:val="007C19AA"/>
    <w:rsid w:val="007C5407"/>
    <w:rsid w:val="007D0001"/>
    <w:rsid w:val="007F2F16"/>
    <w:rsid w:val="007F5C95"/>
    <w:rsid w:val="00831011"/>
    <w:rsid w:val="00840C6F"/>
    <w:rsid w:val="0086292D"/>
    <w:rsid w:val="008640C8"/>
    <w:rsid w:val="008A4449"/>
    <w:rsid w:val="008E1F7E"/>
    <w:rsid w:val="008F2860"/>
    <w:rsid w:val="00903C9E"/>
    <w:rsid w:val="00922C48"/>
    <w:rsid w:val="0092337B"/>
    <w:rsid w:val="00957BF7"/>
    <w:rsid w:val="009667BE"/>
    <w:rsid w:val="00974B00"/>
    <w:rsid w:val="00980A1D"/>
    <w:rsid w:val="00981218"/>
    <w:rsid w:val="0098309F"/>
    <w:rsid w:val="0099148C"/>
    <w:rsid w:val="009A33B6"/>
    <w:rsid w:val="009A4EBC"/>
    <w:rsid w:val="009B189C"/>
    <w:rsid w:val="009C2B5F"/>
    <w:rsid w:val="009C2E0E"/>
    <w:rsid w:val="009C72E3"/>
    <w:rsid w:val="009D42ED"/>
    <w:rsid w:val="009E0F7E"/>
    <w:rsid w:val="00A31BED"/>
    <w:rsid w:val="00A4157F"/>
    <w:rsid w:val="00A4711A"/>
    <w:rsid w:val="00A6187E"/>
    <w:rsid w:val="00A6528A"/>
    <w:rsid w:val="00A73B2E"/>
    <w:rsid w:val="00A87768"/>
    <w:rsid w:val="00AA1044"/>
    <w:rsid w:val="00AB2A2D"/>
    <w:rsid w:val="00AC3F6B"/>
    <w:rsid w:val="00B1033B"/>
    <w:rsid w:val="00B16F23"/>
    <w:rsid w:val="00B35465"/>
    <w:rsid w:val="00B3663C"/>
    <w:rsid w:val="00B55FDA"/>
    <w:rsid w:val="00B7544D"/>
    <w:rsid w:val="00BD5758"/>
    <w:rsid w:val="00BD58EA"/>
    <w:rsid w:val="00BF1520"/>
    <w:rsid w:val="00C109F5"/>
    <w:rsid w:val="00C3445E"/>
    <w:rsid w:val="00C5677D"/>
    <w:rsid w:val="00C65C57"/>
    <w:rsid w:val="00C7050D"/>
    <w:rsid w:val="00C81397"/>
    <w:rsid w:val="00C9505C"/>
    <w:rsid w:val="00C9571F"/>
    <w:rsid w:val="00CA611F"/>
    <w:rsid w:val="00CB532D"/>
    <w:rsid w:val="00CE335A"/>
    <w:rsid w:val="00D051AA"/>
    <w:rsid w:val="00D20BE7"/>
    <w:rsid w:val="00D25698"/>
    <w:rsid w:val="00D25AED"/>
    <w:rsid w:val="00D3481F"/>
    <w:rsid w:val="00D5756D"/>
    <w:rsid w:val="00D70AAD"/>
    <w:rsid w:val="00D7126C"/>
    <w:rsid w:val="00D76319"/>
    <w:rsid w:val="00D77700"/>
    <w:rsid w:val="00D800D1"/>
    <w:rsid w:val="00D94A84"/>
    <w:rsid w:val="00D94F05"/>
    <w:rsid w:val="00DC219F"/>
    <w:rsid w:val="00DD1769"/>
    <w:rsid w:val="00DF0814"/>
    <w:rsid w:val="00DF2560"/>
    <w:rsid w:val="00DF4B1B"/>
    <w:rsid w:val="00E034D8"/>
    <w:rsid w:val="00E03827"/>
    <w:rsid w:val="00E10880"/>
    <w:rsid w:val="00E12B76"/>
    <w:rsid w:val="00E5203E"/>
    <w:rsid w:val="00E52F8B"/>
    <w:rsid w:val="00E64259"/>
    <w:rsid w:val="00E66F37"/>
    <w:rsid w:val="00E71F26"/>
    <w:rsid w:val="00E7509B"/>
    <w:rsid w:val="00E7720D"/>
    <w:rsid w:val="00E77FB2"/>
    <w:rsid w:val="00E93E0C"/>
    <w:rsid w:val="00EC21C0"/>
    <w:rsid w:val="00EC67A6"/>
    <w:rsid w:val="00EE6908"/>
    <w:rsid w:val="00EF5517"/>
    <w:rsid w:val="00F020F0"/>
    <w:rsid w:val="00F0318A"/>
    <w:rsid w:val="00F33349"/>
    <w:rsid w:val="00F436A8"/>
    <w:rsid w:val="00F92039"/>
    <w:rsid w:val="00FA03F6"/>
    <w:rsid w:val="00FA38C3"/>
    <w:rsid w:val="00FB41D5"/>
    <w:rsid w:val="00FB47F5"/>
    <w:rsid w:val="00FC2B78"/>
    <w:rsid w:val="00FC6A72"/>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06952846">
      <w:bodyDiv w:val="1"/>
      <w:marLeft w:val="0"/>
      <w:marRight w:val="0"/>
      <w:marTop w:val="0"/>
      <w:marBottom w:val="0"/>
      <w:divBdr>
        <w:top w:val="none" w:sz="0" w:space="0" w:color="auto"/>
        <w:left w:val="none" w:sz="0" w:space="0" w:color="auto"/>
        <w:bottom w:val="none" w:sz="0" w:space="0" w:color="auto"/>
        <w:right w:val="none" w:sz="0" w:space="0" w:color="auto"/>
      </w:divBdr>
    </w:div>
    <w:div w:id="727147563">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1293</Words>
  <Characters>7372</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2023-12-13T10:12:00Z</dcterms:created>
  <dcterms:modified xsi:type="dcterms:W3CDTF">2023-12-13T10:48:00Z</dcterms:modified>
</cp:coreProperties>
</file>