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1786081F" w:rsidR="000E05DA" w:rsidRDefault="0022535E" w:rsidP="00C2218F">
      <w:pPr>
        <w:spacing w:line="240" w:lineRule="auto"/>
        <w:jc w:val="both"/>
        <w:rPr>
          <w:b/>
          <w:sz w:val="28"/>
          <w:szCs w:val="28"/>
          <w:lang w:eastAsia="cs-CZ"/>
        </w:rPr>
      </w:pPr>
      <w:r>
        <w:rPr>
          <w:b/>
          <w:sz w:val="28"/>
          <w:szCs w:val="28"/>
          <w:lang w:eastAsia="cs-CZ"/>
        </w:rPr>
        <w:t>SKUEV0</w:t>
      </w:r>
      <w:r w:rsidR="00EF11AC">
        <w:rPr>
          <w:b/>
          <w:sz w:val="28"/>
          <w:szCs w:val="28"/>
          <w:lang w:eastAsia="cs-CZ"/>
        </w:rPr>
        <w:t>708</w:t>
      </w:r>
      <w:r w:rsidR="000E05DA">
        <w:rPr>
          <w:b/>
          <w:sz w:val="28"/>
          <w:szCs w:val="28"/>
          <w:lang w:eastAsia="cs-CZ"/>
        </w:rPr>
        <w:t xml:space="preserve"> </w:t>
      </w:r>
      <w:r w:rsidR="00EF11AC">
        <w:rPr>
          <w:b/>
          <w:sz w:val="28"/>
          <w:szCs w:val="28"/>
          <w:lang w:eastAsia="cs-CZ"/>
        </w:rPr>
        <w:t>Prímovské skaly</w:t>
      </w:r>
    </w:p>
    <w:p w14:paraId="6DE8C982" w14:textId="0BF25472" w:rsidR="00D76319" w:rsidRDefault="00D76319" w:rsidP="000560C8">
      <w:pPr>
        <w:pStyle w:val="Zkladntext"/>
        <w:widowControl w:val="0"/>
        <w:jc w:val="both"/>
        <w:rPr>
          <w:b/>
          <w:lang w:val="sk-SK"/>
        </w:rPr>
      </w:pPr>
      <w:r w:rsidRPr="00D76319">
        <w:rPr>
          <w:b/>
        </w:rPr>
        <w:t>Ciele ochrany</w:t>
      </w:r>
      <w:r w:rsidRPr="00D76319">
        <w:rPr>
          <w:b/>
          <w:lang w:val="sk-SK"/>
        </w:rPr>
        <w:t>:</w:t>
      </w:r>
    </w:p>
    <w:p w14:paraId="53314D24" w14:textId="3E1B1817" w:rsidR="00E81FB4" w:rsidRPr="0031424B" w:rsidRDefault="00E81FB4" w:rsidP="00E81FB4">
      <w:pPr>
        <w:spacing w:line="240" w:lineRule="auto"/>
        <w:jc w:val="both"/>
        <w:rPr>
          <w:rFonts w:eastAsia="Times New Roman"/>
          <w:szCs w:val="24"/>
        </w:rPr>
      </w:pPr>
      <w:r>
        <w:rPr>
          <w:color w:val="000000"/>
          <w:szCs w:val="24"/>
        </w:rPr>
        <w:t xml:space="preserve">Zlepšenie stavu biotopu </w:t>
      </w:r>
      <w:r w:rsidRPr="0031424B">
        <w:rPr>
          <w:b/>
          <w:color w:val="000000"/>
          <w:szCs w:val="24"/>
        </w:rPr>
        <w:t>Sk</w:t>
      </w:r>
      <w:r>
        <w:rPr>
          <w:b/>
          <w:color w:val="000000"/>
          <w:szCs w:val="24"/>
        </w:rPr>
        <w:t>2 (822</w:t>
      </w:r>
      <w:r w:rsidRPr="0031424B">
        <w:rPr>
          <w:b/>
          <w:color w:val="000000"/>
          <w:szCs w:val="24"/>
        </w:rPr>
        <w:t xml:space="preserve">0) </w:t>
      </w:r>
      <w:r>
        <w:rPr>
          <w:rFonts w:eastAsia="Times New Roman"/>
          <w:b/>
          <w:szCs w:val="24"/>
        </w:rPr>
        <w:t xml:space="preserve">Silikátové </w:t>
      </w:r>
      <w:r w:rsidRPr="0031424B">
        <w:rPr>
          <w:rFonts w:eastAsia="Times New Roman"/>
          <w:b/>
          <w:szCs w:val="24"/>
        </w:rPr>
        <w:t>skalné steny a svahy so štrbinovou vegetáciou</w:t>
      </w:r>
      <w:r w:rsidRPr="0031424B">
        <w:rPr>
          <w:rFonts w:eastAsia="Times New Roman"/>
          <w:szCs w:val="24"/>
        </w:rPr>
        <w:t xml:space="preserve"> 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3"/>
        <w:gridCol w:w="1641"/>
        <w:gridCol w:w="874"/>
        <w:gridCol w:w="4413"/>
      </w:tblGrid>
      <w:tr w:rsidR="00E81FB4" w:rsidRPr="00021E39" w14:paraId="66FA9850" w14:textId="77777777" w:rsidTr="00E81FB4">
        <w:trPr>
          <w:trHeight w:val="705"/>
        </w:trPr>
        <w:tc>
          <w:tcPr>
            <w:tcW w:w="2773" w:type="dxa"/>
            <w:shd w:val="clear" w:color="auto" w:fill="auto"/>
            <w:hideMark/>
          </w:tcPr>
          <w:p w14:paraId="545318D9" w14:textId="77777777" w:rsidR="00E81FB4" w:rsidRPr="00E81FB4" w:rsidRDefault="00E81FB4" w:rsidP="0082612B">
            <w:pPr>
              <w:spacing w:line="240" w:lineRule="auto"/>
              <w:jc w:val="both"/>
              <w:rPr>
                <w:rFonts w:eastAsia="Times New Roman"/>
                <w:b/>
                <w:color w:val="000000"/>
                <w:sz w:val="20"/>
                <w:szCs w:val="20"/>
              </w:rPr>
            </w:pPr>
            <w:r w:rsidRPr="00E81FB4">
              <w:rPr>
                <w:rFonts w:eastAsia="Times New Roman"/>
                <w:b/>
                <w:color w:val="000000"/>
                <w:sz w:val="20"/>
                <w:szCs w:val="20"/>
              </w:rPr>
              <w:t>Parameter</w:t>
            </w:r>
          </w:p>
        </w:tc>
        <w:tc>
          <w:tcPr>
            <w:tcW w:w="1641" w:type="dxa"/>
            <w:shd w:val="clear" w:color="auto" w:fill="auto"/>
            <w:hideMark/>
          </w:tcPr>
          <w:p w14:paraId="12ED1ADF" w14:textId="77777777" w:rsidR="00E81FB4" w:rsidRPr="00E81FB4" w:rsidRDefault="00E81FB4" w:rsidP="0082612B">
            <w:pPr>
              <w:spacing w:line="240" w:lineRule="auto"/>
              <w:jc w:val="both"/>
              <w:rPr>
                <w:rFonts w:eastAsia="Times New Roman"/>
                <w:b/>
                <w:color w:val="000000"/>
                <w:sz w:val="20"/>
                <w:szCs w:val="20"/>
              </w:rPr>
            </w:pPr>
            <w:r w:rsidRPr="00E81FB4">
              <w:rPr>
                <w:rFonts w:eastAsia="Times New Roman"/>
                <w:b/>
                <w:color w:val="000000"/>
                <w:sz w:val="20"/>
                <w:szCs w:val="20"/>
              </w:rPr>
              <w:t>Merateľný indikátor</w:t>
            </w:r>
          </w:p>
        </w:tc>
        <w:tc>
          <w:tcPr>
            <w:tcW w:w="874" w:type="dxa"/>
            <w:shd w:val="clear" w:color="auto" w:fill="auto"/>
            <w:hideMark/>
          </w:tcPr>
          <w:p w14:paraId="2D2C8EEA" w14:textId="77777777" w:rsidR="00E81FB4" w:rsidRPr="00E81FB4" w:rsidRDefault="00E81FB4" w:rsidP="0082612B">
            <w:pPr>
              <w:spacing w:line="240" w:lineRule="auto"/>
              <w:jc w:val="center"/>
              <w:rPr>
                <w:rFonts w:eastAsia="Times New Roman"/>
                <w:b/>
                <w:color w:val="000000"/>
                <w:sz w:val="20"/>
                <w:szCs w:val="20"/>
              </w:rPr>
            </w:pPr>
            <w:r w:rsidRPr="00E81FB4">
              <w:rPr>
                <w:rFonts w:eastAsia="Times New Roman"/>
                <w:b/>
                <w:color w:val="000000"/>
                <w:sz w:val="20"/>
                <w:szCs w:val="20"/>
              </w:rPr>
              <w:t>Cieľová hodnota</w:t>
            </w:r>
          </w:p>
        </w:tc>
        <w:tc>
          <w:tcPr>
            <w:tcW w:w="4413" w:type="dxa"/>
            <w:shd w:val="clear" w:color="auto" w:fill="auto"/>
            <w:hideMark/>
          </w:tcPr>
          <w:p w14:paraId="21737FCD" w14:textId="77777777" w:rsidR="00E81FB4" w:rsidRPr="00E81FB4" w:rsidRDefault="00E81FB4" w:rsidP="0082612B">
            <w:pPr>
              <w:spacing w:line="240" w:lineRule="auto"/>
              <w:jc w:val="both"/>
              <w:rPr>
                <w:rFonts w:eastAsia="Times New Roman"/>
                <w:b/>
                <w:color w:val="000000"/>
                <w:sz w:val="20"/>
                <w:szCs w:val="20"/>
              </w:rPr>
            </w:pPr>
            <w:r w:rsidRPr="00E81FB4">
              <w:rPr>
                <w:rFonts w:eastAsia="Times New Roman"/>
                <w:b/>
                <w:color w:val="000000"/>
                <w:sz w:val="20"/>
                <w:szCs w:val="20"/>
              </w:rPr>
              <w:t>Poznámky/Doplňujúce informácie</w:t>
            </w:r>
          </w:p>
        </w:tc>
      </w:tr>
      <w:tr w:rsidR="00E81FB4" w:rsidRPr="00021E39" w14:paraId="6A684B38" w14:textId="77777777" w:rsidTr="00E81FB4">
        <w:trPr>
          <w:trHeight w:val="290"/>
        </w:trPr>
        <w:tc>
          <w:tcPr>
            <w:tcW w:w="2773" w:type="dxa"/>
            <w:shd w:val="clear" w:color="auto" w:fill="auto"/>
            <w:vAlign w:val="bottom"/>
            <w:hideMark/>
          </w:tcPr>
          <w:p w14:paraId="36B221C9" w14:textId="77777777" w:rsidR="00E81FB4" w:rsidRPr="00021E39" w:rsidRDefault="00E81FB4" w:rsidP="0082612B">
            <w:pPr>
              <w:spacing w:line="240" w:lineRule="auto"/>
              <w:rPr>
                <w:rFonts w:eastAsia="Times New Roman"/>
                <w:color w:val="000000"/>
                <w:sz w:val="20"/>
                <w:szCs w:val="20"/>
              </w:rPr>
            </w:pPr>
            <w:r w:rsidRPr="00021E39">
              <w:rPr>
                <w:rFonts w:eastAsia="Times New Roman"/>
                <w:color w:val="000000"/>
                <w:sz w:val="20"/>
                <w:szCs w:val="20"/>
              </w:rPr>
              <w:t>Výmera biotopu</w:t>
            </w:r>
          </w:p>
        </w:tc>
        <w:tc>
          <w:tcPr>
            <w:tcW w:w="1641" w:type="dxa"/>
            <w:shd w:val="clear" w:color="auto" w:fill="auto"/>
            <w:vAlign w:val="bottom"/>
            <w:hideMark/>
          </w:tcPr>
          <w:p w14:paraId="6AC6E4FF"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 xml:space="preserve">ha </w:t>
            </w:r>
          </w:p>
        </w:tc>
        <w:tc>
          <w:tcPr>
            <w:tcW w:w="874" w:type="dxa"/>
            <w:shd w:val="clear" w:color="auto" w:fill="auto"/>
            <w:vAlign w:val="bottom"/>
            <w:hideMark/>
          </w:tcPr>
          <w:p w14:paraId="6B4C07B1" w14:textId="7C7362DF" w:rsidR="00E81FB4" w:rsidRPr="00021E39" w:rsidRDefault="00E81FB4" w:rsidP="0082612B">
            <w:pPr>
              <w:spacing w:line="240" w:lineRule="auto"/>
              <w:jc w:val="center"/>
              <w:rPr>
                <w:rFonts w:eastAsia="Times New Roman"/>
                <w:sz w:val="20"/>
                <w:szCs w:val="20"/>
              </w:rPr>
            </w:pPr>
            <w:r>
              <w:rPr>
                <w:rFonts w:eastAsia="Times New Roman"/>
                <w:sz w:val="20"/>
                <w:szCs w:val="20"/>
              </w:rPr>
              <w:t>0,7</w:t>
            </w:r>
          </w:p>
        </w:tc>
        <w:tc>
          <w:tcPr>
            <w:tcW w:w="4413" w:type="dxa"/>
            <w:shd w:val="clear" w:color="auto" w:fill="auto"/>
            <w:vAlign w:val="bottom"/>
            <w:hideMark/>
          </w:tcPr>
          <w:p w14:paraId="5ECFF148"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 xml:space="preserve">Udržať výmeru biotopu </w:t>
            </w:r>
          </w:p>
        </w:tc>
      </w:tr>
      <w:tr w:rsidR="00E81FB4" w:rsidRPr="00021E39" w14:paraId="6BEE0E55" w14:textId="77777777" w:rsidTr="00E81FB4">
        <w:trPr>
          <w:trHeight w:val="290"/>
        </w:trPr>
        <w:tc>
          <w:tcPr>
            <w:tcW w:w="2773" w:type="dxa"/>
            <w:shd w:val="clear" w:color="auto" w:fill="auto"/>
            <w:vAlign w:val="bottom"/>
          </w:tcPr>
          <w:p w14:paraId="3E1A8B0C" w14:textId="77777777" w:rsidR="00E81FB4" w:rsidRPr="00021E39" w:rsidRDefault="00E81FB4" w:rsidP="0082612B">
            <w:pPr>
              <w:spacing w:line="240" w:lineRule="auto"/>
              <w:rPr>
                <w:rFonts w:eastAsia="Times New Roman"/>
                <w:color w:val="000000"/>
                <w:sz w:val="20"/>
                <w:szCs w:val="20"/>
              </w:rPr>
            </w:pPr>
            <w:r w:rsidRPr="00021E39">
              <w:rPr>
                <w:rFonts w:eastAsia="Times New Roman"/>
                <w:sz w:val="20"/>
                <w:szCs w:val="20"/>
              </w:rPr>
              <w:t>Zastúpenie charakteristických druhov</w:t>
            </w:r>
          </w:p>
        </w:tc>
        <w:tc>
          <w:tcPr>
            <w:tcW w:w="1641" w:type="dxa"/>
            <w:shd w:val="clear" w:color="auto" w:fill="auto"/>
            <w:vAlign w:val="bottom"/>
          </w:tcPr>
          <w:p w14:paraId="1B550DD3"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počet druhov/16 m2</w:t>
            </w:r>
          </w:p>
        </w:tc>
        <w:tc>
          <w:tcPr>
            <w:tcW w:w="874" w:type="dxa"/>
            <w:shd w:val="clear" w:color="auto" w:fill="auto"/>
            <w:vAlign w:val="bottom"/>
          </w:tcPr>
          <w:p w14:paraId="29000F8D" w14:textId="46B57593" w:rsidR="00E81FB4" w:rsidRPr="00021E39" w:rsidRDefault="00E81FB4" w:rsidP="00821B66">
            <w:pPr>
              <w:spacing w:line="240" w:lineRule="auto"/>
              <w:jc w:val="center"/>
              <w:rPr>
                <w:rFonts w:eastAsia="Times New Roman"/>
                <w:sz w:val="20"/>
                <w:szCs w:val="20"/>
              </w:rPr>
            </w:pPr>
            <w:r w:rsidRPr="00021E39">
              <w:rPr>
                <w:rFonts w:eastAsia="Times New Roman"/>
                <w:sz w:val="20"/>
                <w:szCs w:val="20"/>
              </w:rPr>
              <w:t xml:space="preserve">najmenej </w:t>
            </w:r>
            <w:r w:rsidR="00821B66">
              <w:rPr>
                <w:rFonts w:eastAsia="Times New Roman"/>
                <w:sz w:val="20"/>
                <w:szCs w:val="20"/>
              </w:rPr>
              <w:t>4</w:t>
            </w:r>
            <w:r w:rsidR="00821B66" w:rsidRPr="00021E39">
              <w:rPr>
                <w:rFonts w:eastAsia="Times New Roman"/>
                <w:sz w:val="20"/>
                <w:szCs w:val="20"/>
              </w:rPr>
              <w:t xml:space="preserve"> </w:t>
            </w:r>
            <w:r w:rsidRPr="00021E39">
              <w:rPr>
                <w:rFonts w:eastAsia="Times New Roman"/>
                <w:sz w:val="20"/>
                <w:szCs w:val="20"/>
              </w:rPr>
              <w:t>druhov</w:t>
            </w:r>
          </w:p>
        </w:tc>
        <w:tc>
          <w:tcPr>
            <w:tcW w:w="4413" w:type="dxa"/>
            <w:shd w:val="clear" w:color="auto" w:fill="auto"/>
            <w:vAlign w:val="bottom"/>
          </w:tcPr>
          <w:p w14:paraId="02615B09" w14:textId="3C14CCE0" w:rsidR="00E81FB4" w:rsidRPr="00021E39" w:rsidRDefault="00E81FB4" w:rsidP="00821B66">
            <w:pPr>
              <w:spacing w:line="240" w:lineRule="auto"/>
              <w:jc w:val="both"/>
              <w:rPr>
                <w:rFonts w:eastAsia="Times New Roman"/>
                <w:i/>
                <w:sz w:val="20"/>
                <w:szCs w:val="20"/>
              </w:rPr>
            </w:pPr>
            <w:r w:rsidRPr="00021E39">
              <w:rPr>
                <w:rFonts w:eastAsia="Times New Roman"/>
                <w:sz w:val="20"/>
                <w:szCs w:val="20"/>
              </w:rPr>
              <w:t xml:space="preserve">Charakteristické/typické druhové zloženie: </w:t>
            </w:r>
            <w:r w:rsidRPr="00021E39">
              <w:rPr>
                <w:rFonts w:eastAsia="Times New Roman"/>
                <w:i/>
                <w:sz w:val="20"/>
                <w:szCs w:val="20"/>
              </w:rPr>
              <w:t>Acetosella vulgaris, Asplenium adianthum-nigrum, Asplenium trichomanes, Asplenium septentrionale, Aurinia saxatilis, Campanula rotundifolia, Cardaminospsis arenosa, Minuartia hirsuta, Polypodium vulgare, Saxifraga bryoides,</w:t>
            </w:r>
            <w:r w:rsidR="00821B66">
              <w:rPr>
                <w:rFonts w:eastAsia="Times New Roman"/>
                <w:i/>
                <w:sz w:val="20"/>
                <w:szCs w:val="20"/>
              </w:rPr>
              <w:t xml:space="preserve"> Viola tricolor,</w:t>
            </w:r>
            <w:r w:rsidRPr="00021E39">
              <w:rPr>
                <w:rFonts w:eastAsia="Times New Roman"/>
                <w:i/>
                <w:sz w:val="20"/>
                <w:szCs w:val="20"/>
              </w:rPr>
              <w:t xml:space="preserve"> Woodsia ilvensis. </w:t>
            </w:r>
          </w:p>
        </w:tc>
      </w:tr>
      <w:tr w:rsidR="00E81FB4" w:rsidRPr="00021E39" w14:paraId="55014EE6" w14:textId="77777777" w:rsidTr="00E81FB4">
        <w:trPr>
          <w:trHeight w:val="290"/>
        </w:trPr>
        <w:tc>
          <w:tcPr>
            <w:tcW w:w="2773" w:type="dxa"/>
            <w:shd w:val="clear" w:color="auto" w:fill="auto"/>
            <w:vAlign w:val="bottom"/>
          </w:tcPr>
          <w:p w14:paraId="26A8B736" w14:textId="77777777" w:rsidR="00E81FB4" w:rsidRPr="00021E39" w:rsidRDefault="00E81FB4" w:rsidP="0082612B">
            <w:pPr>
              <w:spacing w:line="240" w:lineRule="auto"/>
              <w:rPr>
                <w:rFonts w:eastAsia="Times New Roman"/>
                <w:color w:val="000000"/>
                <w:sz w:val="20"/>
                <w:szCs w:val="20"/>
              </w:rPr>
            </w:pPr>
            <w:r w:rsidRPr="00021E39">
              <w:rPr>
                <w:rFonts w:eastAsia="Times New Roman"/>
                <w:sz w:val="20"/>
                <w:szCs w:val="20"/>
              </w:rPr>
              <w:t>Vertikálna štruktúra biotopu</w:t>
            </w:r>
          </w:p>
        </w:tc>
        <w:tc>
          <w:tcPr>
            <w:tcW w:w="1641" w:type="dxa"/>
            <w:shd w:val="clear" w:color="auto" w:fill="auto"/>
            <w:vAlign w:val="bottom"/>
          </w:tcPr>
          <w:p w14:paraId="3189656A"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percento pokrytia drevín a krovín/plocha biotopu</w:t>
            </w:r>
          </w:p>
        </w:tc>
        <w:tc>
          <w:tcPr>
            <w:tcW w:w="874" w:type="dxa"/>
            <w:shd w:val="clear" w:color="auto" w:fill="auto"/>
            <w:vAlign w:val="bottom"/>
          </w:tcPr>
          <w:p w14:paraId="7F046254" w14:textId="77777777" w:rsidR="00E81FB4" w:rsidRPr="00021E39" w:rsidRDefault="00E81FB4" w:rsidP="0082612B">
            <w:pPr>
              <w:spacing w:line="240" w:lineRule="auto"/>
              <w:jc w:val="center"/>
              <w:rPr>
                <w:rFonts w:eastAsia="Times New Roman"/>
                <w:sz w:val="20"/>
                <w:szCs w:val="20"/>
              </w:rPr>
            </w:pPr>
            <w:r w:rsidRPr="00021E39">
              <w:rPr>
                <w:rFonts w:eastAsia="Times New Roman"/>
                <w:sz w:val="20"/>
                <w:szCs w:val="20"/>
              </w:rPr>
              <w:t>Menej ako 10 %</w:t>
            </w:r>
          </w:p>
        </w:tc>
        <w:tc>
          <w:tcPr>
            <w:tcW w:w="4413" w:type="dxa"/>
            <w:shd w:val="clear" w:color="auto" w:fill="auto"/>
            <w:vAlign w:val="bottom"/>
          </w:tcPr>
          <w:p w14:paraId="663D3403"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Minimálny výskyt drevín na skalných útvaroch.</w:t>
            </w:r>
          </w:p>
        </w:tc>
      </w:tr>
      <w:tr w:rsidR="00E81FB4" w:rsidRPr="00021E39" w14:paraId="3EF193EB" w14:textId="77777777" w:rsidTr="00E81FB4">
        <w:trPr>
          <w:trHeight w:val="290"/>
        </w:trPr>
        <w:tc>
          <w:tcPr>
            <w:tcW w:w="2773" w:type="dxa"/>
            <w:shd w:val="clear" w:color="auto" w:fill="auto"/>
            <w:vAlign w:val="bottom"/>
          </w:tcPr>
          <w:p w14:paraId="2E3CB867" w14:textId="77777777" w:rsidR="00E81FB4" w:rsidRPr="00021E39" w:rsidRDefault="00E81FB4" w:rsidP="0082612B">
            <w:pPr>
              <w:spacing w:line="240" w:lineRule="auto"/>
              <w:rPr>
                <w:rFonts w:eastAsia="Times New Roman"/>
                <w:color w:val="000000"/>
                <w:sz w:val="20"/>
                <w:szCs w:val="20"/>
              </w:rPr>
            </w:pPr>
            <w:r w:rsidRPr="00021E39">
              <w:rPr>
                <w:rFonts w:eastAsia="Times New Roman"/>
                <w:sz w:val="20"/>
                <w:szCs w:val="20"/>
              </w:rPr>
              <w:t>Zastúpenie alochtónnych/inváznych/invázne sa správajúcich druhov</w:t>
            </w:r>
          </w:p>
        </w:tc>
        <w:tc>
          <w:tcPr>
            <w:tcW w:w="1641" w:type="dxa"/>
            <w:shd w:val="clear" w:color="auto" w:fill="auto"/>
            <w:vAlign w:val="bottom"/>
          </w:tcPr>
          <w:p w14:paraId="6A7B2201"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percento pokrytia/25 m2</w:t>
            </w:r>
          </w:p>
        </w:tc>
        <w:tc>
          <w:tcPr>
            <w:tcW w:w="874" w:type="dxa"/>
            <w:shd w:val="clear" w:color="auto" w:fill="auto"/>
            <w:vAlign w:val="bottom"/>
          </w:tcPr>
          <w:p w14:paraId="10D4715C" w14:textId="77777777" w:rsidR="00E81FB4" w:rsidRPr="00021E39" w:rsidRDefault="00E81FB4" w:rsidP="0082612B">
            <w:pPr>
              <w:spacing w:line="240" w:lineRule="auto"/>
              <w:jc w:val="center"/>
              <w:rPr>
                <w:rFonts w:eastAsia="Times New Roman"/>
                <w:sz w:val="20"/>
                <w:szCs w:val="20"/>
              </w:rPr>
            </w:pPr>
            <w:r w:rsidRPr="00021E39">
              <w:rPr>
                <w:rFonts w:eastAsia="Times New Roman"/>
                <w:sz w:val="20"/>
                <w:szCs w:val="20"/>
              </w:rPr>
              <w:t>0</w:t>
            </w:r>
          </w:p>
        </w:tc>
        <w:tc>
          <w:tcPr>
            <w:tcW w:w="4413" w:type="dxa"/>
            <w:shd w:val="clear" w:color="auto" w:fill="auto"/>
            <w:vAlign w:val="bottom"/>
          </w:tcPr>
          <w:p w14:paraId="410D869A" w14:textId="77777777" w:rsidR="00E81FB4" w:rsidRPr="00021E39" w:rsidRDefault="00E81FB4" w:rsidP="0082612B">
            <w:pPr>
              <w:spacing w:line="240" w:lineRule="auto"/>
              <w:rPr>
                <w:rFonts w:eastAsia="Times New Roman"/>
                <w:sz w:val="20"/>
                <w:szCs w:val="20"/>
              </w:rPr>
            </w:pPr>
            <w:r w:rsidRPr="00021E39">
              <w:rPr>
                <w:rFonts w:eastAsia="Times New Roman"/>
                <w:sz w:val="20"/>
                <w:szCs w:val="20"/>
              </w:rPr>
              <w:t>Žiadny výskyt nepôvodných a inváznych druhov</w:t>
            </w:r>
          </w:p>
        </w:tc>
      </w:tr>
    </w:tbl>
    <w:p w14:paraId="59ACBF3C" w14:textId="77777777" w:rsidR="00E81FB4" w:rsidRDefault="00E81FB4" w:rsidP="00D45B49">
      <w:pPr>
        <w:pStyle w:val="Zkladntext"/>
        <w:widowControl w:val="0"/>
        <w:jc w:val="both"/>
        <w:rPr>
          <w:lang w:val="sk-SK"/>
        </w:rPr>
      </w:pPr>
    </w:p>
    <w:p w14:paraId="33749F78" w14:textId="3B26C6FE" w:rsidR="00D45B49" w:rsidRPr="00911FBF" w:rsidRDefault="00497560" w:rsidP="00D45B49">
      <w:pPr>
        <w:pStyle w:val="Zkladntext"/>
        <w:widowControl w:val="0"/>
        <w:jc w:val="both"/>
        <w:rPr>
          <w:b/>
        </w:rPr>
      </w:pPr>
      <w:r>
        <w:rPr>
          <w:lang w:val="sk-SK"/>
        </w:rPr>
        <w:t xml:space="preserve">Zlepšenie </w:t>
      </w:r>
      <w:r w:rsidR="00D45B49" w:rsidRPr="005E58E4">
        <w:t>stavu</w:t>
      </w:r>
      <w:r w:rsidR="00D45B49" w:rsidRPr="00B6615B">
        <w:t xml:space="preserve"> biotopu</w:t>
      </w:r>
      <w:r w:rsidR="00D45B49">
        <w:rPr>
          <w:lang w:val="sk-SK"/>
        </w:rPr>
        <w:t xml:space="preserve"> </w:t>
      </w:r>
      <w:r w:rsidR="00D45B49" w:rsidRPr="00F436A8">
        <w:rPr>
          <w:b/>
          <w:lang w:val="sk-SK"/>
        </w:rPr>
        <w:t>Lk1</w:t>
      </w:r>
      <w:r w:rsidR="00D45B49" w:rsidRPr="00F436A8">
        <w:rPr>
          <w:b/>
        </w:rPr>
        <w:t xml:space="preserve"> </w:t>
      </w:r>
      <w:r w:rsidR="00D45B49" w:rsidRPr="00F436A8">
        <w:rPr>
          <w:b/>
          <w:lang w:val="sk-SK"/>
        </w:rPr>
        <w:t>(</w:t>
      </w:r>
      <w:r w:rsidR="00D45B49" w:rsidRPr="00F436A8">
        <w:rPr>
          <w:b/>
        </w:rPr>
        <w:t>6510</w:t>
      </w:r>
      <w:r w:rsidR="00D45B49" w:rsidRPr="00F436A8">
        <w:rPr>
          <w:b/>
          <w:lang w:val="sk-SK"/>
        </w:rPr>
        <w:t>)</w:t>
      </w:r>
      <w:r w:rsidR="00D45B49" w:rsidRPr="00F436A8">
        <w:rPr>
          <w:b/>
        </w:rPr>
        <w:t xml:space="preserve"> Nížinné a podhorské kosné lúky</w:t>
      </w:r>
      <w:r w:rsidR="00D45B49" w:rsidRPr="00B6615B">
        <w:t xml:space="preserve"> </w:t>
      </w:r>
      <w:r w:rsidR="00D45B49" w:rsidRPr="00911FBF">
        <w:t>za splnenia nasledovných atribútov:</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6"/>
        <w:gridCol w:w="1213"/>
        <w:gridCol w:w="5432"/>
      </w:tblGrid>
      <w:tr w:rsidR="00D45B49" w:rsidRPr="00B6615B" w14:paraId="6B0D2D00" w14:textId="77777777" w:rsidTr="00C2218F">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1C169178" w14:textId="77777777" w:rsidR="00D45B49" w:rsidRPr="00B6615B" w:rsidRDefault="00D45B49" w:rsidP="00E0168C">
            <w:pPr>
              <w:jc w:val="center"/>
              <w:rPr>
                <w:rFonts w:eastAsia="Times New Roman"/>
                <w:sz w:val="20"/>
                <w:szCs w:val="20"/>
              </w:rPr>
            </w:pPr>
            <w:r w:rsidRPr="00B6615B">
              <w:rPr>
                <w:b/>
                <w:sz w:val="20"/>
                <w:szCs w:val="20"/>
              </w:rPr>
              <w:t>Parameter</w:t>
            </w:r>
          </w:p>
        </w:tc>
        <w:tc>
          <w:tcPr>
            <w:tcW w:w="1460" w:type="dxa"/>
            <w:tcBorders>
              <w:top w:val="single" w:sz="4" w:space="0" w:color="00000A"/>
              <w:bottom w:val="single" w:sz="4" w:space="0" w:color="00000A"/>
              <w:right w:val="single" w:sz="4" w:space="0" w:color="00000A"/>
            </w:tcBorders>
            <w:shd w:val="clear" w:color="auto" w:fill="auto"/>
          </w:tcPr>
          <w:p w14:paraId="28D75806" w14:textId="77777777" w:rsidR="00D45B49" w:rsidRPr="00B6615B" w:rsidRDefault="00D45B49" w:rsidP="00E0168C">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3" w:type="dxa"/>
            <w:tcBorders>
              <w:top w:val="single" w:sz="4" w:space="0" w:color="00000A"/>
              <w:bottom w:val="single" w:sz="4" w:space="0" w:color="00000A"/>
              <w:right w:val="single" w:sz="4" w:space="0" w:color="00000A"/>
            </w:tcBorders>
            <w:shd w:val="clear" w:color="auto" w:fill="auto"/>
          </w:tcPr>
          <w:p w14:paraId="6858B731" w14:textId="77777777" w:rsidR="00D45B49" w:rsidRPr="00B6615B" w:rsidRDefault="00D45B49" w:rsidP="00E0168C">
            <w:pPr>
              <w:jc w:val="center"/>
              <w:rPr>
                <w:rFonts w:eastAsia="Times New Roman"/>
                <w:sz w:val="20"/>
                <w:szCs w:val="20"/>
              </w:rPr>
            </w:pPr>
            <w:r w:rsidRPr="00B6615B">
              <w:rPr>
                <w:b/>
                <w:sz w:val="20"/>
                <w:szCs w:val="20"/>
              </w:rPr>
              <w:t>Cieľová hodnota</w:t>
            </w:r>
          </w:p>
        </w:tc>
        <w:tc>
          <w:tcPr>
            <w:tcW w:w="5658" w:type="dxa"/>
            <w:tcBorders>
              <w:top w:val="single" w:sz="4" w:space="0" w:color="00000A"/>
              <w:bottom w:val="single" w:sz="4" w:space="0" w:color="00000A"/>
              <w:right w:val="single" w:sz="4" w:space="0" w:color="00000A"/>
            </w:tcBorders>
            <w:shd w:val="clear" w:color="auto" w:fill="auto"/>
          </w:tcPr>
          <w:p w14:paraId="2E78CAEA" w14:textId="77777777" w:rsidR="00D45B49" w:rsidRPr="00B6615B" w:rsidRDefault="00D45B49" w:rsidP="00E0168C">
            <w:pPr>
              <w:jc w:val="center"/>
              <w:rPr>
                <w:rFonts w:eastAsia="Times New Roman"/>
                <w:sz w:val="20"/>
                <w:szCs w:val="20"/>
              </w:rPr>
            </w:pPr>
            <w:r w:rsidRPr="00B6615B">
              <w:rPr>
                <w:b/>
                <w:sz w:val="20"/>
                <w:szCs w:val="20"/>
              </w:rPr>
              <w:t>Doplnkové informácie</w:t>
            </w:r>
          </w:p>
        </w:tc>
      </w:tr>
      <w:tr w:rsidR="00D45B49" w:rsidRPr="00B6615B" w14:paraId="51671CC1" w14:textId="77777777" w:rsidTr="00C2218F">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844977" w14:textId="77777777" w:rsidR="00D45B49" w:rsidRPr="00B6615B" w:rsidRDefault="00D45B49" w:rsidP="00E0168C">
            <w:pPr>
              <w:jc w:val="center"/>
              <w:rPr>
                <w:rFonts w:eastAsia="Times New Roman"/>
                <w:sz w:val="20"/>
                <w:szCs w:val="20"/>
              </w:rPr>
            </w:pPr>
            <w:r w:rsidRPr="00B6615B">
              <w:rPr>
                <w:rFonts w:eastAsia="Times New Roman"/>
                <w:sz w:val="20"/>
                <w:szCs w:val="20"/>
              </w:rPr>
              <w:t>Výmera biotopu</w:t>
            </w:r>
          </w:p>
        </w:tc>
        <w:tc>
          <w:tcPr>
            <w:tcW w:w="1460" w:type="dxa"/>
            <w:tcBorders>
              <w:top w:val="single" w:sz="4" w:space="0" w:color="00000A"/>
              <w:bottom w:val="single" w:sz="4" w:space="0" w:color="00000A"/>
              <w:right w:val="single" w:sz="4" w:space="0" w:color="00000A"/>
            </w:tcBorders>
            <w:shd w:val="clear" w:color="auto" w:fill="auto"/>
            <w:vAlign w:val="center"/>
          </w:tcPr>
          <w:p w14:paraId="35034CCC" w14:textId="77777777" w:rsidR="00D45B49" w:rsidRPr="00B6615B" w:rsidRDefault="00D45B49" w:rsidP="00E0168C">
            <w:pPr>
              <w:jc w:val="center"/>
              <w:rPr>
                <w:rFonts w:eastAsia="Times New Roman"/>
                <w:sz w:val="20"/>
                <w:szCs w:val="20"/>
              </w:rPr>
            </w:pPr>
            <w:r w:rsidRPr="00B6615B">
              <w:rPr>
                <w:rFonts w:eastAsia="Times New Roman"/>
                <w:sz w:val="20"/>
                <w:szCs w:val="20"/>
              </w:rPr>
              <w:t>ha</w:t>
            </w:r>
          </w:p>
        </w:tc>
        <w:tc>
          <w:tcPr>
            <w:tcW w:w="973" w:type="dxa"/>
            <w:tcBorders>
              <w:top w:val="single" w:sz="4" w:space="0" w:color="00000A"/>
              <w:bottom w:val="single" w:sz="4" w:space="0" w:color="00000A"/>
              <w:right w:val="single" w:sz="4" w:space="0" w:color="00000A"/>
            </w:tcBorders>
            <w:shd w:val="clear" w:color="auto" w:fill="auto"/>
            <w:vAlign w:val="center"/>
          </w:tcPr>
          <w:p w14:paraId="5AA5FD9B" w14:textId="3C248DE8" w:rsidR="00D45B49" w:rsidRPr="00B6615B" w:rsidRDefault="00EF11AC" w:rsidP="00497560">
            <w:pPr>
              <w:rPr>
                <w:rFonts w:eastAsia="Times New Roman"/>
                <w:sz w:val="20"/>
                <w:szCs w:val="20"/>
              </w:rPr>
            </w:pPr>
            <w:r>
              <w:rPr>
                <w:rFonts w:eastAsia="Times New Roman"/>
                <w:sz w:val="20"/>
                <w:szCs w:val="20"/>
              </w:rPr>
              <w:t>1,14</w:t>
            </w:r>
            <w:r w:rsidR="00D45B49">
              <w:rPr>
                <w:rFonts w:eastAsia="Times New Roman"/>
                <w:sz w:val="20"/>
                <w:szCs w:val="20"/>
              </w:rPr>
              <w:t xml:space="preserve"> ha</w:t>
            </w:r>
          </w:p>
        </w:tc>
        <w:tc>
          <w:tcPr>
            <w:tcW w:w="5658" w:type="dxa"/>
            <w:tcBorders>
              <w:top w:val="single" w:sz="4" w:space="0" w:color="00000A"/>
              <w:bottom w:val="single" w:sz="4" w:space="0" w:color="00000A"/>
              <w:right w:val="single" w:sz="4" w:space="0" w:color="00000A"/>
            </w:tcBorders>
            <w:shd w:val="clear" w:color="auto" w:fill="auto"/>
            <w:vAlign w:val="center"/>
          </w:tcPr>
          <w:p w14:paraId="2CFF18CC" w14:textId="78E2E185" w:rsidR="00D45B49" w:rsidRPr="00B6615B" w:rsidRDefault="000E4287" w:rsidP="000E4287">
            <w:pPr>
              <w:jc w:val="center"/>
              <w:rPr>
                <w:rFonts w:eastAsia="Times New Roman"/>
                <w:sz w:val="20"/>
                <w:szCs w:val="20"/>
              </w:rPr>
            </w:pPr>
            <w:r>
              <w:rPr>
                <w:rFonts w:eastAsia="Times New Roman"/>
                <w:sz w:val="20"/>
                <w:szCs w:val="20"/>
              </w:rPr>
              <w:t>Min. u</w:t>
            </w:r>
            <w:r w:rsidR="00D45B49" w:rsidRPr="00B6615B">
              <w:rPr>
                <w:rFonts w:eastAsia="Times New Roman"/>
                <w:sz w:val="20"/>
                <w:szCs w:val="20"/>
              </w:rPr>
              <w:t>držať výmeru biotopu</w:t>
            </w:r>
          </w:p>
        </w:tc>
      </w:tr>
      <w:tr w:rsidR="00D45B49" w:rsidRPr="00B6615B" w14:paraId="625603D7" w14:textId="77777777" w:rsidTr="00C2218F">
        <w:trPr>
          <w:trHeight w:val="46"/>
        </w:trPr>
        <w:tc>
          <w:tcPr>
            <w:tcW w:w="1690" w:type="dxa"/>
            <w:tcBorders>
              <w:left w:val="single" w:sz="4" w:space="0" w:color="00000A"/>
              <w:bottom w:val="single" w:sz="4" w:space="0" w:color="00000A"/>
              <w:right w:val="single" w:sz="4" w:space="0" w:color="00000A"/>
            </w:tcBorders>
            <w:shd w:val="clear" w:color="auto" w:fill="auto"/>
            <w:vAlign w:val="center"/>
          </w:tcPr>
          <w:p w14:paraId="7BC6FF5C"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charakteristických druhov</w:t>
            </w:r>
          </w:p>
        </w:tc>
        <w:tc>
          <w:tcPr>
            <w:tcW w:w="1460" w:type="dxa"/>
            <w:tcBorders>
              <w:bottom w:val="single" w:sz="4" w:space="0" w:color="00000A"/>
              <w:right w:val="single" w:sz="4" w:space="0" w:color="00000A"/>
            </w:tcBorders>
            <w:shd w:val="clear" w:color="auto" w:fill="auto"/>
            <w:vAlign w:val="center"/>
          </w:tcPr>
          <w:p w14:paraId="1C3F782A" w14:textId="77777777" w:rsidR="00D45B49" w:rsidRPr="00B6615B" w:rsidRDefault="00D45B49" w:rsidP="00E0168C">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49F1B3F5" w14:textId="77777777" w:rsidR="00D45B49" w:rsidRPr="00B6615B" w:rsidRDefault="00D45B49" w:rsidP="00E0168C">
            <w:pPr>
              <w:jc w:val="center"/>
              <w:rPr>
                <w:rFonts w:eastAsia="Times New Roman"/>
                <w:sz w:val="20"/>
                <w:szCs w:val="20"/>
              </w:rPr>
            </w:pPr>
            <w:r w:rsidRPr="00B6615B">
              <w:rPr>
                <w:rFonts w:eastAsia="Times New Roman"/>
                <w:sz w:val="20"/>
                <w:szCs w:val="20"/>
              </w:rPr>
              <w:t>najmenej 15 druhov</w:t>
            </w:r>
          </w:p>
        </w:tc>
        <w:tc>
          <w:tcPr>
            <w:tcW w:w="5658" w:type="dxa"/>
            <w:tcBorders>
              <w:bottom w:val="single" w:sz="4" w:space="0" w:color="00000A"/>
              <w:right w:val="single" w:sz="4" w:space="0" w:color="00000A"/>
            </w:tcBorders>
            <w:shd w:val="clear" w:color="auto" w:fill="auto"/>
            <w:vAlign w:val="center"/>
          </w:tcPr>
          <w:p w14:paraId="58918988" w14:textId="77777777" w:rsidR="00D45B49" w:rsidRPr="00B6615B" w:rsidRDefault="00D45B49" w:rsidP="00C2218F">
            <w:pP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w:t>
            </w:r>
            <w:r w:rsidRPr="00B6615B">
              <w:rPr>
                <w:rFonts w:eastAsia="Times New Roman"/>
                <w:i/>
                <w:sz w:val="20"/>
                <w:szCs w:val="20"/>
              </w:rPr>
              <w:lastRenderedPageBreak/>
              <w:t>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D45B49" w:rsidRPr="00B6615B" w14:paraId="4C26FED6" w14:textId="77777777" w:rsidTr="00C2218F">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18DE3C5B" w14:textId="77777777" w:rsidR="00D45B49" w:rsidRPr="00B6615B" w:rsidRDefault="00D45B49" w:rsidP="00E0168C">
            <w:pPr>
              <w:jc w:val="center"/>
              <w:rPr>
                <w:rFonts w:eastAsia="Times New Roman"/>
                <w:sz w:val="20"/>
                <w:szCs w:val="20"/>
              </w:rPr>
            </w:pPr>
            <w:r w:rsidRPr="00B6615B">
              <w:rPr>
                <w:rFonts w:eastAsia="Times New Roman"/>
                <w:sz w:val="20"/>
                <w:szCs w:val="20"/>
              </w:rPr>
              <w:lastRenderedPageBreak/>
              <w:t>Vertikálna štruktúra biotopu</w:t>
            </w:r>
          </w:p>
        </w:tc>
        <w:tc>
          <w:tcPr>
            <w:tcW w:w="1460" w:type="dxa"/>
            <w:tcBorders>
              <w:bottom w:val="single" w:sz="4" w:space="0" w:color="00000A"/>
              <w:right w:val="single" w:sz="4" w:space="0" w:color="00000A"/>
            </w:tcBorders>
            <w:shd w:val="clear" w:color="auto" w:fill="auto"/>
            <w:vAlign w:val="center"/>
          </w:tcPr>
          <w:p w14:paraId="20BE1C18"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 drevín a krovín/plocha biotopu</w:t>
            </w:r>
          </w:p>
        </w:tc>
        <w:tc>
          <w:tcPr>
            <w:tcW w:w="973" w:type="dxa"/>
            <w:tcBorders>
              <w:bottom w:val="single" w:sz="4" w:space="0" w:color="00000A"/>
              <w:right w:val="single" w:sz="4" w:space="0" w:color="00000A"/>
            </w:tcBorders>
            <w:shd w:val="clear" w:color="auto" w:fill="auto"/>
            <w:vAlign w:val="center"/>
          </w:tcPr>
          <w:p w14:paraId="38487E90" w14:textId="72CCCE78" w:rsidR="00D45B49" w:rsidRPr="00B6615B" w:rsidRDefault="00D45B49" w:rsidP="00821B66">
            <w:pPr>
              <w:jc w:val="center"/>
              <w:rPr>
                <w:rFonts w:eastAsia="Times New Roman"/>
                <w:sz w:val="20"/>
                <w:szCs w:val="20"/>
              </w:rPr>
            </w:pPr>
            <w:r w:rsidRPr="00B6615B">
              <w:rPr>
                <w:rFonts w:eastAsia="Times New Roman"/>
                <w:sz w:val="20"/>
                <w:szCs w:val="20"/>
              </w:rPr>
              <w:t xml:space="preserve">menej ako </w:t>
            </w:r>
            <w:r w:rsidR="00821B66">
              <w:rPr>
                <w:rFonts w:eastAsia="Times New Roman"/>
                <w:sz w:val="20"/>
                <w:szCs w:val="20"/>
              </w:rPr>
              <w:t>20</w:t>
            </w:r>
            <w:r w:rsidR="00821B66" w:rsidRPr="00B6615B">
              <w:rPr>
                <w:rFonts w:eastAsia="Times New Roman"/>
                <w:sz w:val="20"/>
                <w:szCs w:val="20"/>
              </w:rPr>
              <w:t xml:space="preserve"> </w:t>
            </w:r>
            <w:r w:rsidRPr="00B6615B">
              <w:rPr>
                <w:rFonts w:eastAsia="Times New Roman"/>
                <w:sz w:val="20"/>
                <w:szCs w:val="20"/>
              </w:rPr>
              <w:t>%</w:t>
            </w:r>
          </w:p>
        </w:tc>
        <w:tc>
          <w:tcPr>
            <w:tcW w:w="5658" w:type="dxa"/>
            <w:tcBorders>
              <w:bottom w:val="single" w:sz="4" w:space="0" w:color="00000A"/>
              <w:right w:val="single" w:sz="4" w:space="0" w:color="00000A"/>
            </w:tcBorders>
            <w:shd w:val="clear" w:color="auto" w:fill="auto"/>
            <w:vAlign w:val="center"/>
          </w:tcPr>
          <w:p w14:paraId="502C3CD8" w14:textId="77777777" w:rsidR="00D45B49" w:rsidRPr="00B6615B" w:rsidRDefault="00D45B49" w:rsidP="00E0168C">
            <w:pPr>
              <w:jc w:val="center"/>
              <w:rPr>
                <w:rFonts w:eastAsia="Times New Roman"/>
                <w:sz w:val="20"/>
                <w:szCs w:val="20"/>
              </w:rPr>
            </w:pPr>
            <w:r w:rsidRPr="00B6615B">
              <w:rPr>
                <w:rFonts w:eastAsia="Times New Roman"/>
                <w:sz w:val="20"/>
                <w:szCs w:val="20"/>
              </w:rPr>
              <w:t>Udržané nízke zastúpenie drevín a krovín</w:t>
            </w:r>
          </w:p>
        </w:tc>
      </w:tr>
      <w:tr w:rsidR="00D45B49" w:rsidRPr="00B6615B" w14:paraId="5C2DE1F8" w14:textId="77777777" w:rsidTr="00C2218F">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0F0B45D1" w14:textId="77777777" w:rsidR="00D45B49" w:rsidRPr="00B6615B" w:rsidRDefault="00D45B49" w:rsidP="00E0168C">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60" w:type="dxa"/>
            <w:tcBorders>
              <w:bottom w:val="single" w:sz="4" w:space="0" w:color="00000A"/>
              <w:right w:val="single" w:sz="4" w:space="0" w:color="00000A"/>
            </w:tcBorders>
            <w:shd w:val="clear" w:color="auto" w:fill="auto"/>
            <w:vAlign w:val="center"/>
          </w:tcPr>
          <w:p w14:paraId="3E820FE2" w14:textId="77777777" w:rsidR="00D45B49" w:rsidRPr="00B6615B" w:rsidRDefault="00D45B49" w:rsidP="00E0168C">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1EA82A58" w14:textId="24032E4F" w:rsidR="00D45B49" w:rsidRPr="00B6615B" w:rsidRDefault="00D45B49" w:rsidP="00821B66">
            <w:pPr>
              <w:jc w:val="center"/>
              <w:rPr>
                <w:rFonts w:eastAsia="Times New Roman"/>
                <w:sz w:val="20"/>
                <w:szCs w:val="20"/>
              </w:rPr>
            </w:pPr>
            <w:r w:rsidRPr="00B6615B">
              <w:rPr>
                <w:rFonts w:eastAsia="Times New Roman"/>
                <w:sz w:val="20"/>
                <w:szCs w:val="20"/>
              </w:rPr>
              <w:t xml:space="preserve">menej ako </w:t>
            </w:r>
            <w:r w:rsidR="00821B66">
              <w:rPr>
                <w:rFonts w:eastAsia="Times New Roman"/>
                <w:sz w:val="20"/>
                <w:szCs w:val="20"/>
              </w:rPr>
              <w:t>5</w:t>
            </w:r>
            <w:r w:rsidR="00C2218F">
              <w:rPr>
                <w:rFonts w:eastAsia="Times New Roman"/>
                <w:sz w:val="20"/>
                <w:szCs w:val="20"/>
              </w:rPr>
              <w:t xml:space="preserve"> </w:t>
            </w:r>
            <w:r w:rsidRPr="00B6615B">
              <w:rPr>
                <w:rFonts w:eastAsia="Times New Roman"/>
                <w:sz w:val="20"/>
                <w:szCs w:val="20"/>
              </w:rPr>
              <w:t>%</w:t>
            </w:r>
            <w:r w:rsidR="00C2218F">
              <w:rPr>
                <w:rFonts w:eastAsia="Times New Roman"/>
                <w:sz w:val="20"/>
                <w:szCs w:val="20"/>
              </w:rPr>
              <w:t xml:space="preserve"> nepôvodných a menej ako 1 % inváznych druhov</w:t>
            </w:r>
          </w:p>
        </w:tc>
        <w:tc>
          <w:tcPr>
            <w:tcW w:w="5658" w:type="dxa"/>
            <w:tcBorders>
              <w:bottom w:val="single" w:sz="4" w:space="0" w:color="00000A"/>
              <w:right w:val="single" w:sz="4" w:space="0" w:color="00000A"/>
            </w:tcBorders>
            <w:shd w:val="clear" w:color="auto" w:fill="auto"/>
            <w:vAlign w:val="center"/>
          </w:tcPr>
          <w:p w14:paraId="346D3242" w14:textId="77777777" w:rsidR="00D45B49" w:rsidRPr="00B6615B" w:rsidRDefault="00D45B49" w:rsidP="00E0168C">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6742D8AF" w14:textId="77777777" w:rsidR="00D45B49" w:rsidRDefault="00D45B49" w:rsidP="00D45B49">
      <w:pPr>
        <w:pStyle w:val="Zkladntext"/>
        <w:widowControl w:val="0"/>
        <w:ind w:left="360"/>
        <w:jc w:val="both"/>
        <w:rPr>
          <w:lang w:val="sk-SK"/>
        </w:rPr>
      </w:pPr>
    </w:p>
    <w:p w14:paraId="53AF56DE" w14:textId="5DD9C32F" w:rsidR="000E05DA" w:rsidRDefault="00497560" w:rsidP="0060488B">
      <w:pPr>
        <w:pStyle w:val="Zkladntext"/>
        <w:widowControl w:val="0"/>
        <w:jc w:val="both"/>
        <w:rPr>
          <w:color w:val="000000"/>
          <w:shd w:val="clear" w:color="auto" w:fill="FFFFFF"/>
        </w:rPr>
      </w:pPr>
      <w:r>
        <w:rPr>
          <w:lang w:val="sk-SK"/>
        </w:rPr>
        <w:t xml:space="preserve">Zlepšenie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Tr</w:t>
      </w:r>
      <w:r w:rsidR="00EF11AC">
        <w:rPr>
          <w:b/>
          <w:lang w:val="sk-SK"/>
        </w:rPr>
        <w:t>2</w:t>
      </w:r>
      <w:r w:rsidR="000E05DA" w:rsidRPr="000E05DA">
        <w:rPr>
          <w:b/>
        </w:rPr>
        <w:t xml:space="preserve"> </w:t>
      </w:r>
      <w:r w:rsidR="000E05DA" w:rsidRPr="000E05DA">
        <w:rPr>
          <w:b/>
          <w:bCs/>
          <w:shd w:val="clear" w:color="auto" w:fill="FFFFFF"/>
        </w:rPr>
        <w:t>(</w:t>
      </w:r>
      <w:r w:rsidR="00EF11AC">
        <w:rPr>
          <w:b/>
        </w:rPr>
        <w:t>624</w:t>
      </w:r>
      <w:r w:rsidR="000E05DA" w:rsidRPr="000E05DA">
        <w:rPr>
          <w:b/>
        </w:rPr>
        <w:t>0*</w:t>
      </w:r>
      <w:r w:rsidR="000E05DA" w:rsidRPr="000E05DA">
        <w:rPr>
          <w:b/>
          <w:bCs/>
          <w:shd w:val="clear" w:color="auto" w:fill="FFFFFF"/>
        </w:rPr>
        <w:t xml:space="preserve">) </w:t>
      </w:r>
      <w:r w:rsidR="000E05DA" w:rsidRPr="000E05DA">
        <w:rPr>
          <w:b/>
        </w:rPr>
        <w:t>Su</w:t>
      </w:r>
      <w:r w:rsidR="00EF11AC">
        <w:rPr>
          <w:b/>
          <w:lang w:val="sk-SK"/>
        </w:rPr>
        <w:t>bpa</w:t>
      </w:r>
      <w:r w:rsidR="00503635">
        <w:rPr>
          <w:b/>
          <w:lang w:val="sk-SK"/>
        </w:rPr>
        <w:t>n</w:t>
      </w:r>
      <w:r w:rsidR="00EF11AC">
        <w:rPr>
          <w:b/>
          <w:lang w:val="sk-SK"/>
        </w:rPr>
        <w:t xml:space="preserve">ónske </w:t>
      </w:r>
      <w:r w:rsidR="000E05DA" w:rsidRPr="000E05DA">
        <w:rPr>
          <w:b/>
        </w:rPr>
        <w:t xml:space="preserve">travinno-bylinné porasty </w:t>
      </w:r>
      <w:r w:rsidR="000E05DA">
        <w:t>z</w:t>
      </w:r>
      <w:r w:rsidR="000E05DA" w:rsidRPr="00626A09">
        <w:t>a splnenia nasledovných atribútov</w:t>
      </w:r>
      <w:r w:rsidR="000E05DA" w:rsidRPr="00626A09">
        <w:rPr>
          <w:color w:val="000000"/>
          <w:shd w:val="clear" w:color="auto" w:fill="FFFFFF"/>
        </w:rPr>
        <w:t xml:space="preserve">: </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6"/>
        <w:gridCol w:w="2021"/>
        <w:gridCol w:w="1558"/>
        <w:gridCol w:w="3761"/>
      </w:tblGrid>
      <w:tr w:rsidR="00EF11AC" w:rsidRPr="00B5396C" w14:paraId="538E9C53" w14:textId="77777777" w:rsidTr="00EF11AC">
        <w:trPr>
          <w:trHeight w:val="705"/>
        </w:trPr>
        <w:tc>
          <w:tcPr>
            <w:tcW w:w="2206" w:type="dxa"/>
            <w:shd w:val="clear" w:color="auto" w:fill="auto"/>
            <w:vAlign w:val="center"/>
            <w:hideMark/>
          </w:tcPr>
          <w:p w14:paraId="24EC8EF3" w14:textId="77777777" w:rsidR="00EF11AC" w:rsidRPr="00B5396C" w:rsidRDefault="00EF11AC" w:rsidP="0082612B">
            <w:pPr>
              <w:spacing w:line="240" w:lineRule="auto"/>
              <w:rPr>
                <w:rFonts w:eastAsia="Times New Roman"/>
                <w:b/>
                <w:color w:val="000000"/>
                <w:sz w:val="20"/>
                <w:szCs w:val="20"/>
              </w:rPr>
            </w:pPr>
            <w:r w:rsidRPr="00B5396C">
              <w:rPr>
                <w:rFonts w:eastAsia="Times New Roman"/>
                <w:b/>
                <w:color w:val="000000"/>
                <w:sz w:val="20"/>
                <w:szCs w:val="20"/>
              </w:rPr>
              <w:t>Parameter</w:t>
            </w:r>
          </w:p>
        </w:tc>
        <w:tc>
          <w:tcPr>
            <w:tcW w:w="2021" w:type="dxa"/>
            <w:shd w:val="clear" w:color="auto" w:fill="auto"/>
            <w:vAlign w:val="center"/>
            <w:hideMark/>
          </w:tcPr>
          <w:p w14:paraId="2234CD9B" w14:textId="77777777" w:rsidR="00EF11AC" w:rsidRPr="00B5396C" w:rsidRDefault="00EF11AC" w:rsidP="0082612B">
            <w:pPr>
              <w:spacing w:line="240" w:lineRule="auto"/>
              <w:rPr>
                <w:rFonts w:eastAsia="Times New Roman"/>
                <w:b/>
                <w:color w:val="000000"/>
                <w:sz w:val="20"/>
                <w:szCs w:val="20"/>
              </w:rPr>
            </w:pPr>
            <w:r w:rsidRPr="00B5396C">
              <w:rPr>
                <w:b/>
                <w:color w:val="000000"/>
                <w:sz w:val="20"/>
                <w:szCs w:val="20"/>
              </w:rPr>
              <w:t>Merateľnosť</w:t>
            </w:r>
          </w:p>
        </w:tc>
        <w:tc>
          <w:tcPr>
            <w:tcW w:w="1558" w:type="dxa"/>
            <w:shd w:val="clear" w:color="auto" w:fill="auto"/>
            <w:vAlign w:val="center"/>
            <w:hideMark/>
          </w:tcPr>
          <w:p w14:paraId="5EC0782B" w14:textId="77777777" w:rsidR="00EF11AC" w:rsidRPr="00B5396C" w:rsidRDefault="00EF11AC" w:rsidP="0082612B">
            <w:pPr>
              <w:spacing w:line="240" w:lineRule="auto"/>
              <w:rPr>
                <w:rFonts w:eastAsia="Times New Roman"/>
                <w:b/>
                <w:color w:val="000000"/>
                <w:sz w:val="20"/>
                <w:szCs w:val="20"/>
              </w:rPr>
            </w:pPr>
            <w:r w:rsidRPr="00B5396C">
              <w:rPr>
                <w:rFonts w:eastAsia="Times New Roman"/>
                <w:b/>
                <w:color w:val="000000"/>
                <w:sz w:val="20"/>
                <w:szCs w:val="20"/>
              </w:rPr>
              <w:t>Cieľová hodnota</w:t>
            </w:r>
          </w:p>
        </w:tc>
        <w:tc>
          <w:tcPr>
            <w:tcW w:w="3761" w:type="dxa"/>
            <w:shd w:val="clear" w:color="auto" w:fill="auto"/>
            <w:vAlign w:val="center"/>
            <w:hideMark/>
          </w:tcPr>
          <w:p w14:paraId="18CEE0B1" w14:textId="77777777" w:rsidR="00EF11AC" w:rsidRPr="00B5396C" w:rsidRDefault="00EF11AC" w:rsidP="0082612B">
            <w:pPr>
              <w:spacing w:line="240" w:lineRule="auto"/>
              <w:rPr>
                <w:rFonts w:eastAsia="Times New Roman"/>
                <w:b/>
                <w:color w:val="000000"/>
                <w:sz w:val="20"/>
                <w:szCs w:val="20"/>
              </w:rPr>
            </w:pPr>
            <w:r w:rsidRPr="00B5396C">
              <w:rPr>
                <w:b/>
                <w:color w:val="000000"/>
                <w:sz w:val="20"/>
                <w:szCs w:val="20"/>
              </w:rPr>
              <w:t>Doplnkové informácie</w:t>
            </w:r>
          </w:p>
        </w:tc>
      </w:tr>
      <w:tr w:rsidR="00EF11AC" w:rsidRPr="00B5396C" w14:paraId="1B2B18CC" w14:textId="77777777" w:rsidTr="00EF11AC">
        <w:trPr>
          <w:trHeight w:val="290"/>
        </w:trPr>
        <w:tc>
          <w:tcPr>
            <w:tcW w:w="2206" w:type="dxa"/>
            <w:shd w:val="clear" w:color="auto" w:fill="auto"/>
            <w:vAlign w:val="center"/>
            <w:hideMark/>
          </w:tcPr>
          <w:p w14:paraId="210FF492"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Výmera biotopu</w:t>
            </w:r>
          </w:p>
        </w:tc>
        <w:tc>
          <w:tcPr>
            <w:tcW w:w="2021" w:type="dxa"/>
            <w:shd w:val="clear" w:color="auto" w:fill="auto"/>
            <w:vAlign w:val="center"/>
            <w:hideMark/>
          </w:tcPr>
          <w:p w14:paraId="7C264566"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 xml:space="preserve">ha </w:t>
            </w:r>
          </w:p>
        </w:tc>
        <w:tc>
          <w:tcPr>
            <w:tcW w:w="1558" w:type="dxa"/>
            <w:shd w:val="clear" w:color="auto" w:fill="auto"/>
            <w:vAlign w:val="center"/>
          </w:tcPr>
          <w:p w14:paraId="63415B61" w14:textId="01DA07F1" w:rsidR="00EF11AC" w:rsidRPr="00B5396C" w:rsidRDefault="00EF11AC" w:rsidP="0082612B">
            <w:pPr>
              <w:spacing w:line="240" w:lineRule="auto"/>
              <w:rPr>
                <w:rFonts w:eastAsia="Times New Roman"/>
                <w:color w:val="000000"/>
                <w:sz w:val="20"/>
                <w:szCs w:val="20"/>
              </w:rPr>
            </w:pPr>
            <w:r>
              <w:rPr>
                <w:rFonts w:eastAsia="Times New Roman"/>
                <w:color w:val="000000"/>
                <w:sz w:val="20"/>
                <w:szCs w:val="20"/>
              </w:rPr>
              <w:t>0,8</w:t>
            </w:r>
          </w:p>
        </w:tc>
        <w:tc>
          <w:tcPr>
            <w:tcW w:w="3761" w:type="dxa"/>
            <w:shd w:val="clear" w:color="auto" w:fill="auto"/>
            <w:vAlign w:val="center"/>
            <w:hideMark/>
          </w:tcPr>
          <w:p w14:paraId="5D5B85DB"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 xml:space="preserve">Udržať existujúcu výmeru biotopu. </w:t>
            </w:r>
          </w:p>
        </w:tc>
      </w:tr>
      <w:tr w:rsidR="00EF11AC" w:rsidRPr="00B5396C" w14:paraId="383E74D9" w14:textId="77777777" w:rsidTr="00EF11AC">
        <w:trPr>
          <w:trHeight w:val="563"/>
        </w:trPr>
        <w:tc>
          <w:tcPr>
            <w:tcW w:w="2206" w:type="dxa"/>
            <w:shd w:val="clear" w:color="auto" w:fill="auto"/>
            <w:vAlign w:val="center"/>
            <w:hideMark/>
          </w:tcPr>
          <w:p w14:paraId="5F6315B6"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Zastúpenie charakteristických druhov</w:t>
            </w:r>
          </w:p>
        </w:tc>
        <w:tc>
          <w:tcPr>
            <w:tcW w:w="2021" w:type="dxa"/>
            <w:shd w:val="clear" w:color="auto" w:fill="auto"/>
            <w:vAlign w:val="center"/>
            <w:hideMark/>
          </w:tcPr>
          <w:p w14:paraId="7744CB85"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počet druhov/16 m2</w:t>
            </w:r>
          </w:p>
        </w:tc>
        <w:tc>
          <w:tcPr>
            <w:tcW w:w="1558" w:type="dxa"/>
            <w:shd w:val="clear" w:color="auto" w:fill="auto"/>
            <w:vAlign w:val="center"/>
            <w:hideMark/>
          </w:tcPr>
          <w:p w14:paraId="25409671"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najmenej 10 druhov </w:t>
            </w:r>
          </w:p>
        </w:tc>
        <w:tc>
          <w:tcPr>
            <w:tcW w:w="3761" w:type="dxa"/>
            <w:shd w:val="clear" w:color="auto" w:fill="auto"/>
            <w:vAlign w:val="center"/>
            <w:hideMark/>
          </w:tcPr>
          <w:p w14:paraId="39D840E5" w14:textId="29145C33" w:rsidR="00EF11AC" w:rsidRPr="00B5396C" w:rsidRDefault="00EF11AC" w:rsidP="00821B66">
            <w:pPr>
              <w:spacing w:line="240" w:lineRule="auto"/>
              <w:rPr>
                <w:rFonts w:eastAsia="Times New Roman"/>
                <w:color w:val="000000"/>
                <w:sz w:val="20"/>
                <w:szCs w:val="20"/>
              </w:rPr>
            </w:pPr>
            <w:r w:rsidRPr="00B5396C">
              <w:rPr>
                <w:rFonts w:eastAsia="Times New Roman"/>
                <w:color w:val="000000"/>
                <w:sz w:val="20"/>
                <w:szCs w:val="20"/>
              </w:rPr>
              <w:t xml:space="preserve">Charakteristické/typické druhy:  </w:t>
            </w:r>
            <w:r w:rsidRPr="00B5396C">
              <w:rPr>
                <w:i/>
                <w:sz w:val="20"/>
                <w:szCs w:val="20"/>
              </w:rPr>
              <w:t>Achillea collina, Achillea nobilis, Adonis vernalis,</w:t>
            </w:r>
            <w:r w:rsidR="00C63ED5">
              <w:rPr>
                <w:i/>
                <w:sz w:val="20"/>
                <w:szCs w:val="20"/>
              </w:rPr>
              <w:t xml:space="preserve"> Alium strictum, Astragalus danicus,</w:t>
            </w:r>
            <w:r w:rsidRPr="00B5396C">
              <w:rPr>
                <w:i/>
                <w:sz w:val="20"/>
                <w:szCs w:val="20"/>
              </w:rPr>
              <w:t xml:space="preserve"> Asplenium septentrionale, Aurinia saxatilis, Campanula macrostachya, Carduus collinus subsp. collinus, Carex caryophyllea, Carex humilis, Carex supina, Chrysopogon gryllus, Convolvulus cantabrica, Cruciata pedemontana, Crupina vulgaris, Festuca pseudodalmatica, Festuca rupicola, Festuca valesiaca, Herniaria incana, Hieracium racemosum, Inula oculus-christi, Koeleria macrantha, Linum tenuifolium, Linum trigynum, Lychnis coronaria, Medicago minima, Medicago monspeliaca, Medicago rigidula, Melampyrum pratense, Melica ciliata, Minuartia glomerata, Minuartia hirsuta subsp. frutescens, Onosma visianii, Orchis militaris, Orchis tridentata, Orchis ustulata subsp. ustulata, Pilosella bauhinii, Poa pannonica subsp. scabra, Potentilla arenaria, Pulsatilla </w:t>
            </w:r>
            <w:r w:rsidR="00821B66">
              <w:rPr>
                <w:i/>
                <w:sz w:val="20"/>
                <w:szCs w:val="20"/>
              </w:rPr>
              <w:t>patens</w:t>
            </w:r>
            <w:r w:rsidRPr="00B5396C">
              <w:rPr>
                <w:i/>
                <w:sz w:val="20"/>
                <w:szCs w:val="20"/>
              </w:rPr>
              <w:t>, Salvia aethiopsis, Sanguisorba minor, Scabiosa ochroleuca, Seseli hippomarathrum, Seseli osseum, Stipa capillata, Stipa joannis, Stipa pulcherrima, Stipa tirsa, Teucrium chamaedrys, Teucrium scorodonia subsp. scorodonia, Trifolium ochroleucon, Trifolium pannonicum, Trinia glauca, Valerianella coronata, Valerianella pumila, Verbascum x basneanum, Veronica jacquinii, Woodsia ilvensis</w:t>
            </w:r>
          </w:p>
        </w:tc>
      </w:tr>
      <w:tr w:rsidR="00EF11AC" w:rsidRPr="00B5396C" w14:paraId="1983284F" w14:textId="77777777" w:rsidTr="00EF11AC">
        <w:trPr>
          <w:trHeight w:val="290"/>
        </w:trPr>
        <w:tc>
          <w:tcPr>
            <w:tcW w:w="2206" w:type="dxa"/>
            <w:shd w:val="clear" w:color="auto" w:fill="auto"/>
            <w:vAlign w:val="center"/>
            <w:hideMark/>
          </w:tcPr>
          <w:p w14:paraId="4F1572A3"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Vertikálna štruktúra biotopu</w:t>
            </w:r>
          </w:p>
        </w:tc>
        <w:tc>
          <w:tcPr>
            <w:tcW w:w="2021" w:type="dxa"/>
            <w:shd w:val="clear" w:color="auto" w:fill="auto"/>
            <w:vAlign w:val="center"/>
            <w:hideMark/>
          </w:tcPr>
          <w:p w14:paraId="04DBADD6"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percento pokrytia drevín a krovín/plocha biotopu</w:t>
            </w:r>
          </w:p>
        </w:tc>
        <w:tc>
          <w:tcPr>
            <w:tcW w:w="1558" w:type="dxa"/>
            <w:shd w:val="clear" w:color="auto" w:fill="auto"/>
            <w:vAlign w:val="center"/>
            <w:hideMark/>
          </w:tcPr>
          <w:p w14:paraId="7AA89D51"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 Menej ako 10 %</w:t>
            </w:r>
          </w:p>
        </w:tc>
        <w:tc>
          <w:tcPr>
            <w:tcW w:w="3761" w:type="dxa"/>
            <w:shd w:val="clear" w:color="auto" w:fill="auto"/>
            <w:vAlign w:val="center"/>
            <w:hideMark/>
          </w:tcPr>
          <w:p w14:paraId="31A81D92"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 Dosiahnuté minimálne zastúpenie drevín v biotope.</w:t>
            </w:r>
          </w:p>
        </w:tc>
      </w:tr>
      <w:tr w:rsidR="00EF11AC" w:rsidRPr="00B5396C" w14:paraId="72DC4060" w14:textId="77777777" w:rsidTr="00EF11AC">
        <w:trPr>
          <w:trHeight w:val="404"/>
        </w:trPr>
        <w:tc>
          <w:tcPr>
            <w:tcW w:w="2206" w:type="dxa"/>
            <w:shd w:val="clear" w:color="auto" w:fill="auto"/>
            <w:vAlign w:val="center"/>
            <w:hideMark/>
          </w:tcPr>
          <w:p w14:paraId="57AE1000"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Zastúpenie alochtónnych/</w:t>
            </w:r>
          </w:p>
          <w:p w14:paraId="4BA8BDC5"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inváznych/invázne sa správajúcich druhov</w:t>
            </w:r>
          </w:p>
        </w:tc>
        <w:tc>
          <w:tcPr>
            <w:tcW w:w="2021" w:type="dxa"/>
            <w:shd w:val="clear" w:color="auto" w:fill="auto"/>
            <w:vAlign w:val="center"/>
            <w:hideMark/>
          </w:tcPr>
          <w:p w14:paraId="23850C61"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percento pokrytia/25 m2</w:t>
            </w:r>
          </w:p>
        </w:tc>
        <w:tc>
          <w:tcPr>
            <w:tcW w:w="1558" w:type="dxa"/>
            <w:shd w:val="clear" w:color="auto" w:fill="auto"/>
            <w:vAlign w:val="center"/>
            <w:hideMark/>
          </w:tcPr>
          <w:p w14:paraId="4238A899"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0</w:t>
            </w:r>
          </w:p>
        </w:tc>
        <w:tc>
          <w:tcPr>
            <w:tcW w:w="3761" w:type="dxa"/>
            <w:shd w:val="clear" w:color="auto" w:fill="auto"/>
            <w:vAlign w:val="center"/>
            <w:hideMark/>
          </w:tcPr>
          <w:p w14:paraId="12A8DABD" w14:textId="77777777" w:rsidR="00EF11AC" w:rsidRPr="00B5396C" w:rsidRDefault="00EF11AC" w:rsidP="0082612B">
            <w:pPr>
              <w:spacing w:line="240" w:lineRule="auto"/>
              <w:rPr>
                <w:rFonts w:eastAsia="Times New Roman"/>
                <w:color w:val="000000"/>
                <w:sz w:val="20"/>
                <w:szCs w:val="20"/>
              </w:rPr>
            </w:pPr>
            <w:r w:rsidRPr="00B5396C">
              <w:rPr>
                <w:rFonts w:eastAsia="Times New Roman"/>
                <w:color w:val="000000"/>
                <w:sz w:val="20"/>
                <w:szCs w:val="20"/>
              </w:rPr>
              <w:t> Bez výskytu nepôvodných a inváznych druhov na území.</w:t>
            </w:r>
          </w:p>
        </w:tc>
      </w:tr>
    </w:tbl>
    <w:p w14:paraId="2BFE5F0D" w14:textId="33830354" w:rsidR="00EF11AC" w:rsidRDefault="00EF11AC" w:rsidP="0060488B">
      <w:pPr>
        <w:pStyle w:val="Zkladntext"/>
        <w:widowControl w:val="0"/>
        <w:jc w:val="both"/>
        <w:rPr>
          <w:color w:val="000000"/>
          <w:shd w:val="clear" w:color="auto" w:fill="FFFFFF"/>
        </w:rPr>
      </w:pPr>
    </w:p>
    <w:p w14:paraId="20B0AF62" w14:textId="447DE9E8" w:rsidR="00EF11AC" w:rsidRDefault="00EF11AC" w:rsidP="00EF11AC">
      <w:pPr>
        <w:pStyle w:val="Zkladntext"/>
        <w:widowControl w:val="0"/>
        <w:jc w:val="both"/>
        <w:rPr>
          <w:color w:val="000000"/>
          <w:shd w:val="clear" w:color="auto" w:fill="FFFFFF"/>
        </w:rPr>
      </w:pPr>
      <w:r>
        <w:rPr>
          <w:lang w:val="sk-SK"/>
        </w:rPr>
        <w:t>Zlepšenie stavu</w:t>
      </w:r>
      <w:r w:rsidRPr="00626A09">
        <w:t xml:space="preserve"> biotop</w:t>
      </w:r>
      <w:r>
        <w:rPr>
          <w:lang w:val="sk-SK"/>
        </w:rPr>
        <w:t>u</w:t>
      </w:r>
      <w:r w:rsidRPr="00626A09">
        <w:t xml:space="preserve"> </w:t>
      </w:r>
      <w:r>
        <w:rPr>
          <w:b/>
        </w:rPr>
        <w:t>Pi5</w:t>
      </w:r>
      <w:r w:rsidRPr="000E05DA">
        <w:rPr>
          <w:b/>
        </w:rPr>
        <w:t xml:space="preserve"> </w:t>
      </w:r>
      <w:r w:rsidRPr="000E05DA">
        <w:rPr>
          <w:b/>
          <w:bCs/>
          <w:shd w:val="clear" w:color="auto" w:fill="FFFFFF"/>
        </w:rPr>
        <w:t>(</w:t>
      </w:r>
      <w:r>
        <w:rPr>
          <w:b/>
        </w:rPr>
        <w:t>611</w:t>
      </w:r>
      <w:r w:rsidRPr="000E05DA">
        <w:rPr>
          <w:b/>
        </w:rPr>
        <w:t>0*</w:t>
      </w:r>
      <w:r w:rsidRPr="000E05DA">
        <w:rPr>
          <w:b/>
          <w:bCs/>
          <w:shd w:val="clear" w:color="auto" w:fill="FFFFFF"/>
        </w:rPr>
        <w:t xml:space="preserve">) </w:t>
      </w:r>
      <w:r>
        <w:rPr>
          <w:b/>
          <w:bCs/>
          <w:shd w:val="clear" w:color="auto" w:fill="FFFFFF"/>
          <w:lang w:val="sk-SK"/>
        </w:rPr>
        <w:t xml:space="preserve">Pionierske porasty na plytkých karbonátových a bázických substrátoch zväzu Alysso-Sedion albi </w:t>
      </w:r>
      <w:r>
        <w:t>z</w:t>
      </w:r>
      <w:r w:rsidRPr="00626A09">
        <w:t>a splnenia nasledovných atribútov</w:t>
      </w:r>
      <w:r w:rsidRPr="00626A09">
        <w:rPr>
          <w:color w:val="000000"/>
          <w:shd w:val="clear" w:color="auto" w:fill="FFFFFF"/>
        </w:rPr>
        <w:t xml:space="preserve">: </w:t>
      </w:r>
    </w:p>
    <w:tbl>
      <w:tblPr>
        <w:tblW w:w="5508" w:type="pct"/>
        <w:tblInd w:w="23" w:type="dxa"/>
        <w:tblCellMar>
          <w:left w:w="70" w:type="dxa"/>
          <w:right w:w="70" w:type="dxa"/>
        </w:tblCellMar>
        <w:tblLook w:val="04A0" w:firstRow="1" w:lastRow="0" w:firstColumn="1" w:lastColumn="0" w:noHBand="0" w:noVBand="1"/>
      </w:tblPr>
      <w:tblGrid>
        <w:gridCol w:w="2773"/>
        <w:gridCol w:w="1452"/>
        <w:gridCol w:w="1276"/>
        <w:gridCol w:w="4482"/>
      </w:tblGrid>
      <w:tr w:rsidR="00EF11AC" w:rsidRPr="00870D1F" w14:paraId="50647817" w14:textId="77777777" w:rsidTr="00C2218F">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7FC4E5CE" w14:textId="77777777" w:rsidR="00EF11AC" w:rsidRPr="00870D1F" w:rsidRDefault="00EF11AC" w:rsidP="0082612B">
            <w:pPr>
              <w:spacing w:after="0" w:line="240" w:lineRule="auto"/>
              <w:rPr>
                <w:rFonts w:eastAsia="Times New Roman"/>
                <w:b/>
                <w:color w:val="000000"/>
                <w:sz w:val="20"/>
                <w:szCs w:val="20"/>
              </w:rPr>
            </w:pPr>
            <w:r w:rsidRPr="00870D1F">
              <w:rPr>
                <w:b/>
                <w:color w:val="000000"/>
                <w:sz w:val="20"/>
                <w:szCs w:val="20"/>
              </w:rPr>
              <w:t>Parameter</w:t>
            </w:r>
          </w:p>
        </w:tc>
        <w:tc>
          <w:tcPr>
            <w:tcW w:w="1452" w:type="dxa"/>
            <w:tcBorders>
              <w:top w:val="single" w:sz="4" w:space="0" w:color="auto"/>
              <w:left w:val="nil"/>
              <w:bottom w:val="single" w:sz="4" w:space="0" w:color="auto"/>
              <w:right w:val="single" w:sz="4" w:space="0" w:color="auto"/>
            </w:tcBorders>
            <w:shd w:val="clear" w:color="auto" w:fill="auto"/>
          </w:tcPr>
          <w:p w14:paraId="3FB0FCEF" w14:textId="77777777" w:rsidR="00EF11AC" w:rsidRPr="00870D1F" w:rsidRDefault="00EF11AC" w:rsidP="0082612B">
            <w:pPr>
              <w:spacing w:after="0" w:line="240" w:lineRule="auto"/>
              <w:rPr>
                <w:rFonts w:eastAsia="Times New Roman"/>
                <w:b/>
                <w:color w:val="000000"/>
                <w:sz w:val="20"/>
                <w:szCs w:val="20"/>
              </w:rPr>
            </w:pPr>
            <w:r w:rsidRPr="00870D1F">
              <w:rPr>
                <w:b/>
                <w:color w:val="000000"/>
                <w:sz w:val="20"/>
                <w:szCs w:val="20"/>
              </w:rPr>
              <w:t>Merateľný indikátor</w:t>
            </w:r>
          </w:p>
        </w:tc>
        <w:tc>
          <w:tcPr>
            <w:tcW w:w="1276" w:type="dxa"/>
            <w:tcBorders>
              <w:top w:val="single" w:sz="4" w:space="0" w:color="auto"/>
              <w:left w:val="nil"/>
              <w:bottom w:val="single" w:sz="4" w:space="0" w:color="auto"/>
              <w:right w:val="single" w:sz="4" w:space="0" w:color="auto"/>
            </w:tcBorders>
            <w:shd w:val="clear" w:color="auto" w:fill="auto"/>
          </w:tcPr>
          <w:p w14:paraId="03E42249" w14:textId="77777777" w:rsidR="00EF11AC" w:rsidRPr="00870D1F" w:rsidRDefault="00EF11AC" w:rsidP="0082612B">
            <w:pPr>
              <w:spacing w:after="0" w:line="240" w:lineRule="auto"/>
              <w:jc w:val="center"/>
              <w:rPr>
                <w:rFonts w:eastAsia="Times New Roman"/>
                <w:b/>
                <w:color w:val="000000"/>
                <w:sz w:val="20"/>
                <w:szCs w:val="20"/>
              </w:rPr>
            </w:pPr>
            <w:r w:rsidRPr="00870D1F">
              <w:rPr>
                <w:b/>
                <w:color w:val="000000"/>
                <w:sz w:val="20"/>
                <w:szCs w:val="20"/>
              </w:rPr>
              <w:t>Cieľová hodnota</w:t>
            </w:r>
          </w:p>
        </w:tc>
        <w:tc>
          <w:tcPr>
            <w:tcW w:w="4482" w:type="dxa"/>
            <w:tcBorders>
              <w:top w:val="single" w:sz="4" w:space="0" w:color="auto"/>
              <w:left w:val="nil"/>
              <w:bottom w:val="single" w:sz="4" w:space="0" w:color="auto"/>
              <w:right w:val="single" w:sz="4" w:space="0" w:color="auto"/>
            </w:tcBorders>
            <w:shd w:val="clear" w:color="auto" w:fill="auto"/>
          </w:tcPr>
          <w:p w14:paraId="62040C9B" w14:textId="77777777" w:rsidR="00EF11AC" w:rsidRPr="00870D1F" w:rsidRDefault="00EF11AC" w:rsidP="0082612B">
            <w:pPr>
              <w:spacing w:after="0" w:line="240" w:lineRule="auto"/>
              <w:rPr>
                <w:rFonts w:eastAsia="Times New Roman"/>
                <w:b/>
                <w:color w:val="000000"/>
                <w:sz w:val="20"/>
                <w:szCs w:val="20"/>
              </w:rPr>
            </w:pPr>
            <w:r w:rsidRPr="00870D1F">
              <w:rPr>
                <w:b/>
                <w:color w:val="000000"/>
                <w:sz w:val="20"/>
                <w:szCs w:val="20"/>
              </w:rPr>
              <w:t>Poznámky/Doplňujúce informácie</w:t>
            </w:r>
          </w:p>
        </w:tc>
      </w:tr>
      <w:tr w:rsidR="00EF11AC" w:rsidRPr="00870D1F" w14:paraId="66DF6457" w14:textId="77777777" w:rsidTr="00C2218F">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FE5C5" w14:textId="77777777" w:rsidR="00EF11AC" w:rsidRPr="00870D1F" w:rsidRDefault="00EF11AC" w:rsidP="0082612B">
            <w:pPr>
              <w:spacing w:after="0" w:line="240" w:lineRule="auto"/>
              <w:rPr>
                <w:rFonts w:eastAsia="Times New Roman"/>
                <w:color w:val="000000"/>
                <w:sz w:val="20"/>
                <w:szCs w:val="20"/>
              </w:rPr>
            </w:pPr>
            <w:r w:rsidRPr="00870D1F">
              <w:rPr>
                <w:rFonts w:eastAsia="Times New Roman"/>
                <w:color w:val="000000"/>
                <w:sz w:val="20"/>
                <w:szCs w:val="20"/>
              </w:rPr>
              <w:t>Výmera biotopu</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2EFE811F" w14:textId="77777777" w:rsidR="00EF11AC" w:rsidRPr="00870D1F" w:rsidRDefault="00EF11AC" w:rsidP="0082612B">
            <w:pPr>
              <w:spacing w:after="0" w:line="240" w:lineRule="auto"/>
              <w:rPr>
                <w:rFonts w:eastAsia="Times New Roman"/>
                <w:color w:val="000000"/>
                <w:sz w:val="20"/>
                <w:szCs w:val="20"/>
              </w:rPr>
            </w:pPr>
            <w:r w:rsidRPr="00870D1F">
              <w:rPr>
                <w:rFonts w:eastAsia="Times New Roman"/>
                <w:color w:val="000000"/>
                <w:sz w:val="20"/>
                <w:szCs w:val="20"/>
              </w:rPr>
              <w:t xml:space="preserve">ha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AC51D5" w14:textId="34475753" w:rsidR="00EF11AC" w:rsidRPr="00870D1F" w:rsidRDefault="00EF11AC" w:rsidP="0082612B">
            <w:pPr>
              <w:spacing w:after="0" w:line="240" w:lineRule="auto"/>
              <w:jc w:val="center"/>
              <w:rPr>
                <w:rFonts w:eastAsia="Times New Roman"/>
                <w:color w:val="000000"/>
                <w:sz w:val="20"/>
                <w:szCs w:val="20"/>
              </w:rPr>
            </w:pPr>
            <w:r>
              <w:rPr>
                <w:rFonts w:eastAsia="Times New Roman"/>
                <w:color w:val="000000"/>
                <w:sz w:val="20"/>
                <w:szCs w:val="20"/>
              </w:rPr>
              <w:t>min. 0,03</w:t>
            </w:r>
          </w:p>
        </w:tc>
        <w:tc>
          <w:tcPr>
            <w:tcW w:w="4482" w:type="dxa"/>
            <w:tcBorders>
              <w:top w:val="single" w:sz="4" w:space="0" w:color="auto"/>
              <w:left w:val="nil"/>
              <w:bottom w:val="single" w:sz="4" w:space="0" w:color="auto"/>
              <w:right w:val="single" w:sz="4" w:space="0" w:color="auto"/>
            </w:tcBorders>
            <w:shd w:val="clear" w:color="auto" w:fill="auto"/>
            <w:vAlign w:val="center"/>
            <w:hideMark/>
          </w:tcPr>
          <w:p w14:paraId="11CC54D7" w14:textId="0D21DFA8" w:rsidR="00EF11AC" w:rsidRPr="00870D1F" w:rsidRDefault="0056058C" w:rsidP="0082612B">
            <w:pPr>
              <w:spacing w:after="0" w:line="240" w:lineRule="auto"/>
              <w:rPr>
                <w:rFonts w:eastAsia="Times New Roman"/>
                <w:color w:val="000000"/>
                <w:sz w:val="20"/>
                <w:szCs w:val="20"/>
              </w:rPr>
            </w:pPr>
            <w:r w:rsidRPr="00B5396C">
              <w:rPr>
                <w:rFonts w:eastAsia="Times New Roman"/>
                <w:color w:val="000000"/>
                <w:sz w:val="20"/>
                <w:szCs w:val="20"/>
              </w:rPr>
              <w:t>Udržať existujúcu výmeru biotopu.</w:t>
            </w:r>
          </w:p>
        </w:tc>
      </w:tr>
      <w:tr w:rsidR="00EF11AC" w:rsidRPr="00870D1F" w14:paraId="70827A0D" w14:textId="77777777" w:rsidTr="00C2218F">
        <w:trPr>
          <w:trHeight w:val="290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3194C34"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Zastúpenie charakteristických druhov</w:t>
            </w:r>
          </w:p>
        </w:tc>
        <w:tc>
          <w:tcPr>
            <w:tcW w:w="1452" w:type="dxa"/>
            <w:tcBorders>
              <w:top w:val="nil"/>
              <w:left w:val="nil"/>
              <w:bottom w:val="single" w:sz="4" w:space="0" w:color="auto"/>
              <w:right w:val="single" w:sz="4" w:space="0" w:color="auto"/>
            </w:tcBorders>
            <w:shd w:val="clear" w:color="auto" w:fill="auto"/>
            <w:vAlign w:val="bottom"/>
            <w:hideMark/>
          </w:tcPr>
          <w:p w14:paraId="1C8D1E44"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počet druhov/16 m2</w:t>
            </w:r>
          </w:p>
        </w:tc>
        <w:tc>
          <w:tcPr>
            <w:tcW w:w="1276" w:type="dxa"/>
            <w:tcBorders>
              <w:top w:val="nil"/>
              <w:left w:val="nil"/>
              <w:bottom w:val="single" w:sz="4" w:space="0" w:color="auto"/>
              <w:right w:val="single" w:sz="4" w:space="0" w:color="auto"/>
            </w:tcBorders>
            <w:shd w:val="clear" w:color="auto" w:fill="auto"/>
            <w:vAlign w:val="bottom"/>
            <w:hideMark/>
          </w:tcPr>
          <w:p w14:paraId="6CCED318" w14:textId="34C5C771" w:rsidR="00EF11AC" w:rsidRPr="00870D1F" w:rsidRDefault="00EF11AC" w:rsidP="0056058C">
            <w:pPr>
              <w:spacing w:after="0" w:line="240" w:lineRule="auto"/>
              <w:jc w:val="center"/>
              <w:rPr>
                <w:rFonts w:eastAsia="Times New Roman"/>
                <w:color w:val="000000"/>
                <w:sz w:val="20"/>
                <w:szCs w:val="20"/>
              </w:rPr>
            </w:pPr>
            <w:r w:rsidRPr="00870D1F">
              <w:rPr>
                <w:color w:val="000000"/>
                <w:sz w:val="20"/>
                <w:szCs w:val="20"/>
              </w:rPr>
              <w:t xml:space="preserve">najmenej </w:t>
            </w:r>
            <w:r w:rsidR="0056058C">
              <w:rPr>
                <w:color w:val="000000"/>
                <w:sz w:val="20"/>
                <w:szCs w:val="20"/>
              </w:rPr>
              <w:t>6</w:t>
            </w:r>
            <w:r w:rsidR="0056058C" w:rsidRPr="00870D1F">
              <w:rPr>
                <w:color w:val="000000"/>
                <w:sz w:val="20"/>
                <w:szCs w:val="20"/>
              </w:rPr>
              <w:t xml:space="preserve"> </w:t>
            </w:r>
            <w:r w:rsidRPr="00870D1F">
              <w:rPr>
                <w:color w:val="000000"/>
                <w:sz w:val="20"/>
                <w:szCs w:val="20"/>
              </w:rPr>
              <w:t>druhov</w:t>
            </w:r>
          </w:p>
        </w:tc>
        <w:tc>
          <w:tcPr>
            <w:tcW w:w="4482" w:type="dxa"/>
            <w:tcBorders>
              <w:top w:val="nil"/>
              <w:left w:val="nil"/>
              <w:bottom w:val="single" w:sz="4" w:space="0" w:color="auto"/>
              <w:right w:val="single" w:sz="4" w:space="0" w:color="auto"/>
            </w:tcBorders>
            <w:shd w:val="clear" w:color="auto" w:fill="auto"/>
            <w:vAlign w:val="bottom"/>
            <w:hideMark/>
          </w:tcPr>
          <w:p w14:paraId="558528FE" w14:textId="0E859B0B" w:rsidR="00EF11AC" w:rsidRPr="00870D1F" w:rsidRDefault="00EF11AC" w:rsidP="0082612B">
            <w:pPr>
              <w:spacing w:after="0" w:line="240" w:lineRule="auto"/>
              <w:rPr>
                <w:rFonts w:eastAsia="Times New Roman"/>
                <w:color w:val="000000"/>
                <w:sz w:val="20"/>
                <w:szCs w:val="20"/>
              </w:rPr>
            </w:pPr>
            <w:r w:rsidRPr="00870D1F">
              <w:rPr>
                <w:color w:val="000000"/>
                <w:sz w:val="20"/>
                <w:szCs w:val="20"/>
              </w:rPr>
              <w:t>Charakteristické/typické druhové zloženie: Acinos arvensis, Allium flavum, Allium senescens, Alyssum alyssoides, Arenaria serpyllifolia, Cerastium pumilum, Erophila verna, Festuca pallens, Jovibarba globifera subsp. glabrescens, Medicago minima, Poa badensis, Poa bulbosa, Potentilla arenaria,</w:t>
            </w:r>
            <w:r w:rsidR="0056058C">
              <w:rPr>
                <w:color w:val="000000"/>
                <w:sz w:val="20"/>
                <w:szCs w:val="20"/>
              </w:rPr>
              <w:t xml:space="preserve"> Pulsatilla patens,</w:t>
            </w:r>
            <w:r w:rsidRPr="00870D1F">
              <w:rPr>
                <w:color w:val="000000"/>
                <w:sz w:val="20"/>
                <w:szCs w:val="20"/>
              </w:rPr>
              <w:t xml:space="preserve"> Racomitrum canescens, Reseda phyteuma, Saxifraga tridactylites, Scleranthus annuus, Sedum acre, Sedum album, Sedum sexangulare, Teucryum chamaedris, Thlaspi prefoliatum, Valerianella dentata, Valerianella locusta, Veronica arvensis, Veronica praecox</w:t>
            </w:r>
          </w:p>
        </w:tc>
      </w:tr>
      <w:tr w:rsidR="00EF11AC" w:rsidRPr="00870D1F" w14:paraId="38FA99F0" w14:textId="77777777" w:rsidTr="00C2218F">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891467F"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Vertikálna štruktúra biotopu</w:t>
            </w:r>
          </w:p>
        </w:tc>
        <w:tc>
          <w:tcPr>
            <w:tcW w:w="1452" w:type="dxa"/>
            <w:tcBorders>
              <w:top w:val="nil"/>
              <w:left w:val="nil"/>
              <w:bottom w:val="single" w:sz="4" w:space="0" w:color="auto"/>
              <w:right w:val="single" w:sz="4" w:space="0" w:color="auto"/>
            </w:tcBorders>
            <w:shd w:val="clear" w:color="auto" w:fill="auto"/>
            <w:vAlign w:val="bottom"/>
            <w:hideMark/>
          </w:tcPr>
          <w:p w14:paraId="584A670D"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bottom"/>
            <w:hideMark/>
          </w:tcPr>
          <w:p w14:paraId="396053A9" w14:textId="77777777" w:rsidR="00EF11AC" w:rsidRPr="00870D1F" w:rsidRDefault="00EF11AC" w:rsidP="0082612B">
            <w:pPr>
              <w:spacing w:after="0" w:line="240" w:lineRule="auto"/>
              <w:jc w:val="center"/>
              <w:rPr>
                <w:rFonts w:eastAsia="Times New Roman"/>
                <w:color w:val="000000"/>
                <w:sz w:val="20"/>
                <w:szCs w:val="20"/>
              </w:rPr>
            </w:pPr>
            <w:r w:rsidRPr="00870D1F">
              <w:rPr>
                <w:color w:val="000000"/>
                <w:sz w:val="20"/>
                <w:szCs w:val="20"/>
              </w:rPr>
              <w:t>menej ako 15%</w:t>
            </w:r>
          </w:p>
        </w:tc>
        <w:tc>
          <w:tcPr>
            <w:tcW w:w="4482" w:type="dxa"/>
            <w:tcBorders>
              <w:top w:val="nil"/>
              <w:left w:val="nil"/>
              <w:bottom w:val="single" w:sz="4" w:space="0" w:color="auto"/>
              <w:right w:val="single" w:sz="4" w:space="0" w:color="auto"/>
            </w:tcBorders>
            <w:shd w:val="clear" w:color="auto" w:fill="auto"/>
            <w:vAlign w:val="bottom"/>
            <w:hideMark/>
          </w:tcPr>
          <w:p w14:paraId="3F76507D"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Bylinná etáž zapojená približne na 15%, krovinová  a drevinová etáž zapojená max. na 15%.</w:t>
            </w:r>
          </w:p>
        </w:tc>
      </w:tr>
      <w:tr w:rsidR="00EF11AC" w:rsidRPr="00870D1F" w14:paraId="0DA9B689" w14:textId="77777777" w:rsidTr="00C2218F">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0F04D74"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Zastúpenie alochtónnych/inváznych/invázne sa správajúcich druhov</w:t>
            </w:r>
          </w:p>
        </w:tc>
        <w:tc>
          <w:tcPr>
            <w:tcW w:w="1452" w:type="dxa"/>
            <w:tcBorders>
              <w:top w:val="nil"/>
              <w:left w:val="nil"/>
              <w:bottom w:val="single" w:sz="4" w:space="0" w:color="auto"/>
              <w:right w:val="single" w:sz="4" w:space="0" w:color="auto"/>
            </w:tcBorders>
            <w:shd w:val="clear" w:color="auto" w:fill="auto"/>
            <w:vAlign w:val="bottom"/>
            <w:hideMark/>
          </w:tcPr>
          <w:p w14:paraId="1DD816A3" w14:textId="77777777" w:rsidR="00EF11AC" w:rsidRPr="00870D1F" w:rsidRDefault="00EF11AC" w:rsidP="0082612B">
            <w:pPr>
              <w:spacing w:after="0" w:line="240" w:lineRule="auto"/>
              <w:rPr>
                <w:rFonts w:eastAsia="Times New Roman"/>
                <w:color w:val="000000"/>
                <w:sz w:val="20"/>
                <w:szCs w:val="20"/>
              </w:rPr>
            </w:pPr>
            <w:r w:rsidRPr="00870D1F">
              <w:rPr>
                <w:color w:val="000000"/>
                <w:sz w:val="20"/>
                <w:szCs w:val="20"/>
              </w:rPr>
              <w:t>percento pokrytia/16 m2</w:t>
            </w:r>
          </w:p>
        </w:tc>
        <w:tc>
          <w:tcPr>
            <w:tcW w:w="1276" w:type="dxa"/>
            <w:tcBorders>
              <w:top w:val="nil"/>
              <w:left w:val="nil"/>
              <w:bottom w:val="single" w:sz="4" w:space="0" w:color="auto"/>
              <w:right w:val="single" w:sz="4" w:space="0" w:color="auto"/>
            </w:tcBorders>
            <w:shd w:val="clear" w:color="auto" w:fill="auto"/>
            <w:vAlign w:val="bottom"/>
            <w:hideMark/>
          </w:tcPr>
          <w:p w14:paraId="05E9273D" w14:textId="77777777" w:rsidR="00EF11AC" w:rsidRPr="00870D1F" w:rsidRDefault="00EF11AC" w:rsidP="0082612B">
            <w:pPr>
              <w:spacing w:after="0" w:line="240" w:lineRule="auto"/>
              <w:jc w:val="center"/>
              <w:rPr>
                <w:rFonts w:eastAsia="Times New Roman"/>
                <w:color w:val="000000"/>
                <w:sz w:val="20"/>
                <w:szCs w:val="20"/>
              </w:rPr>
            </w:pPr>
            <w:r w:rsidRPr="00870D1F">
              <w:rPr>
                <w:color w:val="000000"/>
                <w:sz w:val="20"/>
                <w:szCs w:val="20"/>
              </w:rPr>
              <w:t>menej ako 1%</w:t>
            </w:r>
          </w:p>
        </w:tc>
        <w:tc>
          <w:tcPr>
            <w:tcW w:w="4482" w:type="dxa"/>
            <w:tcBorders>
              <w:top w:val="nil"/>
              <w:left w:val="nil"/>
              <w:bottom w:val="single" w:sz="4" w:space="0" w:color="auto"/>
              <w:right w:val="single" w:sz="4" w:space="0" w:color="auto"/>
            </w:tcBorders>
            <w:shd w:val="clear" w:color="auto" w:fill="auto"/>
            <w:vAlign w:val="bottom"/>
            <w:hideMark/>
          </w:tcPr>
          <w:p w14:paraId="5C92FABB" w14:textId="555A3480" w:rsidR="00EF11AC" w:rsidRPr="00870D1F" w:rsidRDefault="00EF11AC" w:rsidP="0082612B">
            <w:pPr>
              <w:spacing w:after="0" w:line="240" w:lineRule="auto"/>
              <w:rPr>
                <w:rFonts w:eastAsia="Times New Roman"/>
                <w:color w:val="000000"/>
                <w:sz w:val="20"/>
                <w:szCs w:val="20"/>
              </w:rPr>
            </w:pPr>
            <w:r w:rsidRPr="00870D1F">
              <w:rPr>
                <w:color w:val="000000"/>
                <w:sz w:val="20"/>
                <w:szCs w:val="20"/>
              </w:rPr>
              <w:t xml:space="preserve">Eliminovať zastúpenie </w:t>
            </w:r>
            <w:r w:rsidR="00C2218F" w:rsidRPr="00870D1F">
              <w:rPr>
                <w:color w:val="000000"/>
                <w:sz w:val="20"/>
                <w:szCs w:val="20"/>
              </w:rPr>
              <w:t>inváznych/invázne sa správajúcich druhov</w:t>
            </w:r>
          </w:p>
        </w:tc>
      </w:tr>
    </w:tbl>
    <w:p w14:paraId="58378267" w14:textId="5AE2E744" w:rsidR="000E05DA" w:rsidRDefault="000E05DA" w:rsidP="000E05DA">
      <w:pPr>
        <w:spacing w:line="240" w:lineRule="auto"/>
        <w:ind w:left="360"/>
        <w:jc w:val="both"/>
      </w:pPr>
    </w:p>
    <w:p w14:paraId="61392D27" w14:textId="5FE9435E" w:rsidR="00382B18" w:rsidRDefault="00382B18" w:rsidP="00382B18">
      <w:pPr>
        <w:spacing w:line="240" w:lineRule="auto"/>
        <w:jc w:val="both"/>
        <w:rPr>
          <w:color w:val="000000"/>
        </w:rPr>
      </w:pPr>
      <w:r>
        <w:rPr>
          <w:color w:val="000000"/>
        </w:rPr>
        <w:t>Z</w:t>
      </w:r>
      <w:r w:rsidR="00503635">
        <w:rPr>
          <w:color w:val="000000"/>
        </w:rPr>
        <w:t xml:space="preserve">achovanie </w:t>
      </w:r>
      <w:r>
        <w:rPr>
          <w:color w:val="000000"/>
        </w:rPr>
        <w:t>stavu</w:t>
      </w:r>
      <w:r w:rsidRPr="00EF3712">
        <w:rPr>
          <w:color w:val="000000"/>
        </w:rPr>
        <w:t xml:space="preserve"> </w:t>
      </w:r>
      <w:r w:rsidRPr="00EF3712">
        <w:rPr>
          <w:b/>
          <w:color w:val="000000"/>
        </w:rPr>
        <w:t xml:space="preserve">druhu </w:t>
      </w:r>
      <w:r w:rsidR="00503635">
        <w:rPr>
          <w:rFonts w:eastAsia="Times New Roman"/>
          <w:b/>
          <w:i/>
          <w:color w:val="000000"/>
        </w:rPr>
        <w:t xml:space="preserve">Pulsatilla patens </w:t>
      </w:r>
      <w:r>
        <w:rPr>
          <w:color w:val="000000"/>
        </w:rPr>
        <w:t>za splnenia nasledovných atribútov</w:t>
      </w:r>
      <w:r w:rsidRPr="00EF3712">
        <w:rPr>
          <w:color w:val="000000"/>
        </w:rPr>
        <w:t xml:space="preserve">: </w:t>
      </w:r>
    </w:p>
    <w:tbl>
      <w:tblPr>
        <w:tblW w:w="5209" w:type="pct"/>
        <w:tblInd w:w="-5" w:type="dxa"/>
        <w:tblCellMar>
          <w:left w:w="70" w:type="dxa"/>
          <w:right w:w="70" w:type="dxa"/>
        </w:tblCellMar>
        <w:tblLook w:val="00A0" w:firstRow="1" w:lastRow="0" w:firstColumn="1" w:lastColumn="0" w:noHBand="0" w:noVBand="0"/>
      </w:tblPr>
      <w:tblGrid>
        <w:gridCol w:w="1440"/>
        <w:gridCol w:w="1457"/>
        <w:gridCol w:w="1764"/>
        <w:gridCol w:w="4780"/>
      </w:tblGrid>
      <w:tr w:rsidR="00503635" w:rsidRPr="00125304" w14:paraId="4C018F56" w14:textId="77777777" w:rsidTr="00C2218F">
        <w:trPr>
          <w:trHeight w:val="355"/>
        </w:trPr>
        <w:tc>
          <w:tcPr>
            <w:tcW w:w="1275" w:type="dxa"/>
            <w:tcBorders>
              <w:top w:val="single" w:sz="4" w:space="0" w:color="auto"/>
              <w:left w:val="single" w:sz="4" w:space="0" w:color="auto"/>
              <w:bottom w:val="single" w:sz="4" w:space="0" w:color="auto"/>
              <w:right w:val="single" w:sz="4" w:space="0" w:color="auto"/>
            </w:tcBorders>
            <w:vAlign w:val="center"/>
            <w:hideMark/>
          </w:tcPr>
          <w:p w14:paraId="0ABEABF6" w14:textId="77777777" w:rsidR="00503635" w:rsidRPr="00125304" w:rsidRDefault="00503635" w:rsidP="0082612B">
            <w:pPr>
              <w:spacing w:line="240" w:lineRule="auto"/>
              <w:rPr>
                <w:b/>
                <w:color w:val="000000"/>
                <w:sz w:val="20"/>
                <w:szCs w:val="20"/>
              </w:rPr>
            </w:pPr>
            <w:r w:rsidRPr="00125304">
              <w:rPr>
                <w:b/>
                <w:color w:val="000000"/>
                <w:sz w:val="20"/>
                <w:szCs w:val="20"/>
              </w:rPr>
              <w:t>Parameter</w:t>
            </w:r>
          </w:p>
        </w:tc>
        <w:tc>
          <w:tcPr>
            <w:tcW w:w="1464" w:type="dxa"/>
            <w:tcBorders>
              <w:top w:val="single" w:sz="4" w:space="0" w:color="auto"/>
              <w:left w:val="nil"/>
              <w:bottom w:val="single" w:sz="4" w:space="0" w:color="auto"/>
              <w:right w:val="single" w:sz="4" w:space="0" w:color="auto"/>
            </w:tcBorders>
            <w:vAlign w:val="center"/>
            <w:hideMark/>
          </w:tcPr>
          <w:p w14:paraId="4FD7C340" w14:textId="77777777" w:rsidR="00503635" w:rsidRPr="00125304" w:rsidRDefault="00503635" w:rsidP="0082612B">
            <w:pPr>
              <w:spacing w:line="240" w:lineRule="auto"/>
              <w:rPr>
                <w:b/>
                <w:color w:val="000000"/>
                <w:sz w:val="20"/>
                <w:szCs w:val="20"/>
              </w:rPr>
            </w:pPr>
            <w:r w:rsidRPr="00125304">
              <w:rPr>
                <w:b/>
                <w:color w:val="000000"/>
                <w:sz w:val="20"/>
                <w:szCs w:val="20"/>
              </w:rPr>
              <w:t>Merateľnosť</w:t>
            </w:r>
          </w:p>
        </w:tc>
        <w:tc>
          <w:tcPr>
            <w:tcW w:w="1797" w:type="dxa"/>
            <w:tcBorders>
              <w:top w:val="single" w:sz="4" w:space="0" w:color="auto"/>
              <w:left w:val="nil"/>
              <w:bottom w:val="single" w:sz="4" w:space="0" w:color="auto"/>
              <w:right w:val="single" w:sz="4" w:space="0" w:color="auto"/>
            </w:tcBorders>
            <w:vAlign w:val="center"/>
            <w:hideMark/>
          </w:tcPr>
          <w:p w14:paraId="236A41A6" w14:textId="77777777" w:rsidR="00503635" w:rsidRPr="00125304" w:rsidRDefault="00503635" w:rsidP="0082612B">
            <w:pPr>
              <w:spacing w:line="240" w:lineRule="auto"/>
              <w:rPr>
                <w:b/>
                <w:color w:val="000000"/>
                <w:sz w:val="20"/>
                <w:szCs w:val="20"/>
              </w:rPr>
            </w:pPr>
            <w:r w:rsidRPr="00125304">
              <w:rPr>
                <w:b/>
                <w:color w:val="000000"/>
                <w:sz w:val="20"/>
                <w:szCs w:val="20"/>
              </w:rPr>
              <w:t>Cieľová hodnota</w:t>
            </w:r>
          </w:p>
        </w:tc>
        <w:tc>
          <w:tcPr>
            <w:tcW w:w="4905" w:type="dxa"/>
            <w:tcBorders>
              <w:top w:val="single" w:sz="4" w:space="0" w:color="auto"/>
              <w:left w:val="nil"/>
              <w:bottom w:val="single" w:sz="4" w:space="0" w:color="auto"/>
              <w:right w:val="single" w:sz="4" w:space="0" w:color="auto"/>
            </w:tcBorders>
            <w:vAlign w:val="center"/>
            <w:hideMark/>
          </w:tcPr>
          <w:p w14:paraId="3E653726" w14:textId="77777777" w:rsidR="00503635" w:rsidRPr="00125304" w:rsidRDefault="00503635" w:rsidP="0082612B">
            <w:pPr>
              <w:spacing w:line="240" w:lineRule="auto"/>
              <w:rPr>
                <w:b/>
                <w:color w:val="000000"/>
                <w:sz w:val="20"/>
                <w:szCs w:val="20"/>
              </w:rPr>
            </w:pPr>
            <w:r w:rsidRPr="00125304">
              <w:rPr>
                <w:b/>
                <w:color w:val="000000"/>
                <w:sz w:val="20"/>
                <w:szCs w:val="20"/>
              </w:rPr>
              <w:t>Doplnkové informácie</w:t>
            </w:r>
          </w:p>
        </w:tc>
      </w:tr>
      <w:tr w:rsidR="00503635" w:rsidRPr="00125304" w14:paraId="7F6982CB" w14:textId="77777777" w:rsidTr="00C2218F">
        <w:trPr>
          <w:trHeight w:val="274"/>
        </w:trPr>
        <w:tc>
          <w:tcPr>
            <w:tcW w:w="1275" w:type="dxa"/>
            <w:tcBorders>
              <w:top w:val="single" w:sz="4" w:space="0" w:color="auto"/>
              <w:left w:val="single" w:sz="4" w:space="0" w:color="auto"/>
              <w:bottom w:val="single" w:sz="4" w:space="0" w:color="auto"/>
              <w:right w:val="single" w:sz="4" w:space="0" w:color="auto"/>
            </w:tcBorders>
            <w:vAlign w:val="center"/>
            <w:hideMark/>
          </w:tcPr>
          <w:p w14:paraId="72E4AA9C" w14:textId="77777777" w:rsidR="00503635" w:rsidRPr="00125304" w:rsidRDefault="00503635" w:rsidP="0082612B">
            <w:pPr>
              <w:spacing w:line="240" w:lineRule="auto"/>
              <w:rPr>
                <w:color w:val="000000"/>
                <w:sz w:val="20"/>
                <w:szCs w:val="20"/>
              </w:rPr>
            </w:pPr>
            <w:r w:rsidRPr="00125304">
              <w:rPr>
                <w:color w:val="000000"/>
                <w:sz w:val="20"/>
                <w:szCs w:val="20"/>
              </w:rPr>
              <w:t>Veľkosť populácie</w:t>
            </w:r>
          </w:p>
        </w:tc>
        <w:tc>
          <w:tcPr>
            <w:tcW w:w="1464" w:type="dxa"/>
            <w:tcBorders>
              <w:top w:val="single" w:sz="4" w:space="0" w:color="auto"/>
              <w:left w:val="nil"/>
              <w:bottom w:val="single" w:sz="4" w:space="0" w:color="auto"/>
              <w:right w:val="single" w:sz="4" w:space="0" w:color="auto"/>
            </w:tcBorders>
            <w:vAlign w:val="center"/>
            <w:hideMark/>
          </w:tcPr>
          <w:p w14:paraId="497210BE" w14:textId="77777777" w:rsidR="00503635" w:rsidRPr="00125304" w:rsidRDefault="00503635" w:rsidP="0082612B">
            <w:pPr>
              <w:spacing w:line="240" w:lineRule="auto"/>
              <w:rPr>
                <w:color w:val="000000"/>
                <w:sz w:val="20"/>
                <w:szCs w:val="20"/>
              </w:rPr>
            </w:pPr>
            <w:r w:rsidRPr="00125304">
              <w:rPr>
                <w:color w:val="000000"/>
                <w:sz w:val="20"/>
                <w:szCs w:val="20"/>
              </w:rPr>
              <w:t>počet jedincov</w:t>
            </w:r>
          </w:p>
        </w:tc>
        <w:tc>
          <w:tcPr>
            <w:tcW w:w="1797" w:type="dxa"/>
            <w:tcBorders>
              <w:top w:val="single" w:sz="4" w:space="0" w:color="auto"/>
              <w:left w:val="nil"/>
              <w:bottom w:val="single" w:sz="4" w:space="0" w:color="auto"/>
              <w:right w:val="single" w:sz="4" w:space="0" w:color="auto"/>
            </w:tcBorders>
            <w:vAlign w:val="center"/>
            <w:hideMark/>
          </w:tcPr>
          <w:p w14:paraId="37F91C6B" w14:textId="28B53B07" w:rsidR="00503635" w:rsidRPr="00125304" w:rsidRDefault="00503635" w:rsidP="0082612B">
            <w:pPr>
              <w:spacing w:line="240" w:lineRule="auto"/>
              <w:rPr>
                <w:color w:val="000000"/>
                <w:sz w:val="20"/>
                <w:szCs w:val="20"/>
              </w:rPr>
            </w:pPr>
            <w:r>
              <w:rPr>
                <w:color w:val="000000"/>
                <w:sz w:val="20"/>
                <w:szCs w:val="20"/>
              </w:rPr>
              <w:t>Min. 4000</w:t>
            </w:r>
          </w:p>
        </w:tc>
        <w:tc>
          <w:tcPr>
            <w:tcW w:w="4905" w:type="dxa"/>
            <w:tcBorders>
              <w:top w:val="single" w:sz="4" w:space="0" w:color="auto"/>
              <w:left w:val="nil"/>
              <w:bottom w:val="single" w:sz="4" w:space="0" w:color="auto"/>
              <w:right w:val="single" w:sz="4" w:space="0" w:color="auto"/>
            </w:tcBorders>
            <w:vAlign w:val="center"/>
            <w:hideMark/>
          </w:tcPr>
          <w:p w14:paraId="6AC41514" w14:textId="57F4C777" w:rsidR="00503635" w:rsidRPr="00125304" w:rsidRDefault="00503635" w:rsidP="00503635">
            <w:pPr>
              <w:spacing w:line="240" w:lineRule="auto"/>
              <w:rPr>
                <w:color w:val="000000"/>
                <w:sz w:val="20"/>
                <w:szCs w:val="20"/>
              </w:rPr>
            </w:pPr>
            <w:r w:rsidRPr="00125304">
              <w:rPr>
                <w:color w:val="000000"/>
                <w:sz w:val="20"/>
                <w:szCs w:val="20"/>
              </w:rPr>
              <w:t>Z</w:t>
            </w:r>
            <w:r>
              <w:rPr>
                <w:color w:val="000000"/>
                <w:sz w:val="20"/>
                <w:szCs w:val="20"/>
              </w:rPr>
              <w:t xml:space="preserve">achovanie veľkosti populácie v intervale 4000 – 5000 </w:t>
            </w:r>
            <w:r w:rsidRPr="00125304">
              <w:rPr>
                <w:color w:val="000000"/>
                <w:sz w:val="20"/>
                <w:szCs w:val="20"/>
              </w:rPr>
              <w:t>jedincov druhu</w:t>
            </w:r>
          </w:p>
        </w:tc>
      </w:tr>
      <w:tr w:rsidR="00503635" w:rsidRPr="00125304" w14:paraId="75F6C58D" w14:textId="77777777" w:rsidTr="00C2218F">
        <w:trPr>
          <w:trHeight w:val="285"/>
        </w:trPr>
        <w:tc>
          <w:tcPr>
            <w:tcW w:w="1275" w:type="dxa"/>
            <w:tcBorders>
              <w:top w:val="nil"/>
              <w:left w:val="single" w:sz="4" w:space="0" w:color="auto"/>
              <w:bottom w:val="single" w:sz="4" w:space="0" w:color="auto"/>
              <w:right w:val="single" w:sz="4" w:space="0" w:color="auto"/>
            </w:tcBorders>
            <w:vAlign w:val="center"/>
            <w:hideMark/>
          </w:tcPr>
          <w:p w14:paraId="0DCBA07B" w14:textId="77777777" w:rsidR="00503635" w:rsidRPr="00125304" w:rsidRDefault="00503635" w:rsidP="0082612B">
            <w:pPr>
              <w:spacing w:line="240" w:lineRule="auto"/>
              <w:rPr>
                <w:color w:val="000000"/>
                <w:sz w:val="20"/>
                <w:szCs w:val="20"/>
              </w:rPr>
            </w:pPr>
            <w:r w:rsidRPr="00125304">
              <w:rPr>
                <w:color w:val="000000"/>
                <w:sz w:val="20"/>
                <w:szCs w:val="20"/>
              </w:rPr>
              <w:t>Veľkosť biotopu</w:t>
            </w:r>
          </w:p>
        </w:tc>
        <w:tc>
          <w:tcPr>
            <w:tcW w:w="1464" w:type="dxa"/>
            <w:tcBorders>
              <w:top w:val="nil"/>
              <w:left w:val="nil"/>
              <w:bottom w:val="single" w:sz="4" w:space="0" w:color="auto"/>
              <w:right w:val="single" w:sz="4" w:space="0" w:color="auto"/>
            </w:tcBorders>
            <w:vAlign w:val="center"/>
            <w:hideMark/>
          </w:tcPr>
          <w:p w14:paraId="57D8568A" w14:textId="6EB7CF14" w:rsidR="00503635" w:rsidRPr="00125304" w:rsidRDefault="00503635" w:rsidP="0082612B">
            <w:pPr>
              <w:spacing w:line="240" w:lineRule="auto"/>
              <w:rPr>
                <w:color w:val="000000"/>
                <w:sz w:val="20"/>
                <w:szCs w:val="20"/>
              </w:rPr>
            </w:pPr>
            <w:r>
              <w:rPr>
                <w:color w:val="000000"/>
                <w:sz w:val="20"/>
                <w:szCs w:val="20"/>
              </w:rPr>
              <w:t>h</w:t>
            </w:r>
            <w:r w:rsidRPr="00125304">
              <w:rPr>
                <w:color w:val="000000"/>
                <w:sz w:val="20"/>
                <w:szCs w:val="20"/>
              </w:rPr>
              <w:t>a</w:t>
            </w:r>
          </w:p>
        </w:tc>
        <w:tc>
          <w:tcPr>
            <w:tcW w:w="1797" w:type="dxa"/>
            <w:tcBorders>
              <w:top w:val="nil"/>
              <w:left w:val="nil"/>
              <w:bottom w:val="single" w:sz="4" w:space="0" w:color="auto"/>
              <w:right w:val="single" w:sz="4" w:space="0" w:color="auto"/>
            </w:tcBorders>
            <w:vAlign w:val="center"/>
          </w:tcPr>
          <w:p w14:paraId="217CCD64" w14:textId="15FDD96C" w:rsidR="00503635" w:rsidRPr="00125304" w:rsidRDefault="0028340F" w:rsidP="0082612B">
            <w:pPr>
              <w:spacing w:line="240" w:lineRule="auto"/>
              <w:rPr>
                <w:color w:val="000000"/>
                <w:sz w:val="20"/>
                <w:szCs w:val="20"/>
              </w:rPr>
            </w:pPr>
            <w:r>
              <w:rPr>
                <w:color w:val="000000"/>
                <w:sz w:val="20"/>
                <w:szCs w:val="20"/>
              </w:rPr>
              <w:t>0,1</w:t>
            </w:r>
            <w:bookmarkStart w:id="0" w:name="_GoBack"/>
            <w:bookmarkEnd w:id="0"/>
          </w:p>
        </w:tc>
        <w:tc>
          <w:tcPr>
            <w:tcW w:w="4905" w:type="dxa"/>
            <w:tcBorders>
              <w:top w:val="nil"/>
              <w:left w:val="nil"/>
              <w:bottom w:val="single" w:sz="4" w:space="0" w:color="auto"/>
              <w:right w:val="single" w:sz="4" w:space="0" w:color="auto"/>
            </w:tcBorders>
            <w:vAlign w:val="center"/>
            <w:hideMark/>
          </w:tcPr>
          <w:p w14:paraId="4BE04653" w14:textId="77777777" w:rsidR="00503635" w:rsidRPr="00125304" w:rsidRDefault="00503635" w:rsidP="0082612B">
            <w:pPr>
              <w:spacing w:line="240" w:lineRule="auto"/>
              <w:rPr>
                <w:color w:val="000000"/>
                <w:sz w:val="20"/>
                <w:szCs w:val="20"/>
              </w:rPr>
            </w:pPr>
            <w:r w:rsidRPr="00125304">
              <w:rPr>
                <w:color w:val="000000"/>
                <w:sz w:val="20"/>
                <w:szCs w:val="20"/>
              </w:rPr>
              <w:t>Udržať súčasnú výmeru biotopu druhu.</w:t>
            </w:r>
          </w:p>
        </w:tc>
      </w:tr>
      <w:tr w:rsidR="00503635" w:rsidRPr="00125304" w14:paraId="0220716D" w14:textId="77777777" w:rsidTr="00C2218F">
        <w:trPr>
          <w:trHeight w:val="930"/>
        </w:trPr>
        <w:tc>
          <w:tcPr>
            <w:tcW w:w="1275" w:type="dxa"/>
            <w:tcBorders>
              <w:top w:val="nil"/>
              <w:left w:val="single" w:sz="4" w:space="0" w:color="auto"/>
              <w:bottom w:val="single" w:sz="4" w:space="0" w:color="auto"/>
              <w:right w:val="single" w:sz="4" w:space="0" w:color="auto"/>
            </w:tcBorders>
            <w:vAlign w:val="center"/>
            <w:hideMark/>
          </w:tcPr>
          <w:p w14:paraId="1705A58A" w14:textId="77777777" w:rsidR="00503635" w:rsidRPr="00125304" w:rsidRDefault="00503635" w:rsidP="0082612B">
            <w:pPr>
              <w:spacing w:line="240" w:lineRule="auto"/>
              <w:rPr>
                <w:color w:val="000000"/>
                <w:sz w:val="20"/>
                <w:szCs w:val="20"/>
              </w:rPr>
            </w:pPr>
            <w:r w:rsidRPr="00125304">
              <w:rPr>
                <w:color w:val="000000"/>
                <w:sz w:val="20"/>
                <w:szCs w:val="20"/>
              </w:rPr>
              <w:t>Kvalita biotopu</w:t>
            </w:r>
          </w:p>
        </w:tc>
        <w:tc>
          <w:tcPr>
            <w:tcW w:w="1464" w:type="dxa"/>
            <w:tcBorders>
              <w:top w:val="nil"/>
              <w:left w:val="nil"/>
              <w:bottom w:val="single" w:sz="4" w:space="0" w:color="auto"/>
              <w:right w:val="single" w:sz="4" w:space="0" w:color="auto"/>
            </w:tcBorders>
            <w:vAlign w:val="center"/>
            <w:hideMark/>
          </w:tcPr>
          <w:p w14:paraId="4EAC6797" w14:textId="77777777" w:rsidR="00503635" w:rsidRPr="00125304" w:rsidRDefault="00503635" w:rsidP="0082612B">
            <w:pPr>
              <w:spacing w:line="240" w:lineRule="auto"/>
              <w:rPr>
                <w:color w:val="000000"/>
                <w:sz w:val="20"/>
                <w:szCs w:val="20"/>
              </w:rPr>
            </w:pPr>
            <w:r w:rsidRPr="00125304">
              <w:rPr>
                <w:color w:val="000000"/>
                <w:sz w:val="20"/>
                <w:szCs w:val="20"/>
              </w:rPr>
              <w:t>Výskyt typických druhov</w:t>
            </w:r>
          </w:p>
        </w:tc>
        <w:tc>
          <w:tcPr>
            <w:tcW w:w="1797" w:type="dxa"/>
            <w:tcBorders>
              <w:top w:val="nil"/>
              <w:left w:val="nil"/>
              <w:bottom w:val="single" w:sz="4" w:space="0" w:color="auto"/>
              <w:right w:val="single" w:sz="4" w:space="0" w:color="auto"/>
            </w:tcBorders>
            <w:vAlign w:val="center"/>
            <w:hideMark/>
          </w:tcPr>
          <w:p w14:paraId="470ED822" w14:textId="77777777" w:rsidR="00503635" w:rsidRPr="00125304" w:rsidRDefault="00503635" w:rsidP="0082612B">
            <w:pPr>
              <w:spacing w:line="240" w:lineRule="auto"/>
              <w:rPr>
                <w:color w:val="000000"/>
                <w:sz w:val="20"/>
                <w:szCs w:val="20"/>
              </w:rPr>
            </w:pPr>
            <w:r w:rsidRPr="00125304">
              <w:rPr>
                <w:color w:val="000000"/>
                <w:sz w:val="20"/>
                <w:szCs w:val="20"/>
              </w:rPr>
              <w:t>Min. 3 druhy</w:t>
            </w:r>
          </w:p>
        </w:tc>
        <w:tc>
          <w:tcPr>
            <w:tcW w:w="4905" w:type="dxa"/>
            <w:tcBorders>
              <w:top w:val="nil"/>
              <w:left w:val="nil"/>
              <w:bottom w:val="single" w:sz="4" w:space="0" w:color="auto"/>
              <w:right w:val="single" w:sz="4" w:space="0" w:color="auto"/>
            </w:tcBorders>
            <w:vAlign w:val="center"/>
          </w:tcPr>
          <w:p w14:paraId="1F8666BF" w14:textId="468AD17C" w:rsidR="00503635" w:rsidRPr="00C2218F" w:rsidRDefault="004E572B" w:rsidP="00717F6F">
            <w:pPr>
              <w:spacing w:line="240" w:lineRule="auto"/>
              <w:rPr>
                <w:i/>
                <w:color w:val="000000"/>
                <w:sz w:val="20"/>
                <w:szCs w:val="20"/>
              </w:rPr>
            </w:pPr>
            <w:r w:rsidRPr="00C2218F">
              <w:rPr>
                <w:i/>
                <w:color w:val="333333"/>
                <w:sz w:val="19"/>
                <w:szCs w:val="19"/>
                <w:shd w:val="clear" w:color="auto" w:fill="FAFBFA"/>
              </w:rPr>
              <w:t xml:space="preserve">Allium senescens, Allium strictum, Cardus glaucus, Carex cariophylea, Corydalis solida, Chamaecytisus ratisbonensis, Festuca valesiaca, Helianthemum grandiflorum, </w:t>
            </w:r>
            <w:r w:rsidR="00717F6F" w:rsidRPr="00C2218F">
              <w:rPr>
                <w:i/>
                <w:color w:val="333333"/>
                <w:sz w:val="19"/>
                <w:szCs w:val="19"/>
                <w:shd w:val="clear" w:color="auto" w:fill="FAFBFA"/>
              </w:rPr>
              <w:t xml:space="preserve">Potentilla arenaria, Sanguisorba minor, </w:t>
            </w:r>
          </w:p>
        </w:tc>
      </w:tr>
      <w:tr w:rsidR="00503635" w:rsidRPr="00125304" w14:paraId="4E66AC5C" w14:textId="77777777" w:rsidTr="00C2218F">
        <w:trPr>
          <w:trHeight w:val="237"/>
        </w:trPr>
        <w:tc>
          <w:tcPr>
            <w:tcW w:w="1275" w:type="dxa"/>
            <w:tcBorders>
              <w:top w:val="single" w:sz="4" w:space="0" w:color="auto"/>
              <w:left w:val="single" w:sz="4" w:space="0" w:color="auto"/>
              <w:bottom w:val="single" w:sz="4" w:space="0" w:color="auto"/>
              <w:right w:val="single" w:sz="4" w:space="0" w:color="auto"/>
            </w:tcBorders>
            <w:vAlign w:val="center"/>
          </w:tcPr>
          <w:p w14:paraId="31AC1361" w14:textId="77777777" w:rsidR="00503635" w:rsidRPr="00125304" w:rsidRDefault="00503635" w:rsidP="0082612B">
            <w:pPr>
              <w:spacing w:line="240" w:lineRule="auto"/>
              <w:rPr>
                <w:color w:val="000000"/>
                <w:sz w:val="20"/>
                <w:szCs w:val="20"/>
              </w:rPr>
            </w:pPr>
            <w:r w:rsidRPr="00125304">
              <w:rPr>
                <w:color w:val="000000"/>
                <w:sz w:val="20"/>
                <w:szCs w:val="20"/>
              </w:rPr>
              <w:t>Kvalita biotopu</w:t>
            </w:r>
          </w:p>
        </w:tc>
        <w:tc>
          <w:tcPr>
            <w:tcW w:w="1464" w:type="dxa"/>
            <w:tcBorders>
              <w:top w:val="single" w:sz="4" w:space="0" w:color="auto"/>
              <w:left w:val="nil"/>
              <w:bottom w:val="single" w:sz="4" w:space="0" w:color="auto"/>
              <w:right w:val="single" w:sz="4" w:space="0" w:color="auto"/>
            </w:tcBorders>
            <w:vAlign w:val="center"/>
          </w:tcPr>
          <w:p w14:paraId="31702D3C" w14:textId="77777777" w:rsidR="00503635" w:rsidRPr="00125304" w:rsidRDefault="00503635" w:rsidP="0082612B">
            <w:pPr>
              <w:spacing w:line="240" w:lineRule="auto"/>
              <w:rPr>
                <w:color w:val="000000"/>
                <w:sz w:val="20"/>
                <w:szCs w:val="20"/>
              </w:rPr>
            </w:pPr>
            <w:r w:rsidRPr="00125304">
              <w:rPr>
                <w:color w:val="000000"/>
                <w:sz w:val="20"/>
                <w:szCs w:val="20"/>
              </w:rPr>
              <w:t>Zastúpenie sukcesných drevín %</w:t>
            </w:r>
          </w:p>
        </w:tc>
        <w:tc>
          <w:tcPr>
            <w:tcW w:w="1797" w:type="dxa"/>
            <w:tcBorders>
              <w:top w:val="single" w:sz="4" w:space="0" w:color="auto"/>
              <w:left w:val="nil"/>
              <w:bottom w:val="single" w:sz="4" w:space="0" w:color="auto"/>
              <w:right w:val="single" w:sz="4" w:space="0" w:color="auto"/>
            </w:tcBorders>
            <w:vAlign w:val="center"/>
          </w:tcPr>
          <w:p w14:paraId="37841BBB" w14:textId="77777777" w:rsidR="00503635" w:rsidRPr="00125304" w:rsidRDefault="00503635" w:rsidP="0082612B">
            <w:pPr>
              <w:spacing w:line="240" w:lineRule="auto"/>
              <w:rPr>
                <w:color w:val="000000"/>
                <w:sz w:val="20"/>
                <w:szCs w:val="20"/>
              </w:rPr>
            </w:pPr>
            <w:r w:rsidRPr="00125304">
              <w:rPr>
                <w:color w:val="000000"/>
                <w:sz w:val="20"/>
                <w:szCs w:val="20"/>
              </w:rPr>
              <w:t>Menej ako 35 % drevín</w:t>
            </w:r>
          </w:p>
        </w:tc>
        <w:tc>
          <w:tcPr>
            <w:tcW w:w="4905" w:type="dxa"/>
            <w:tcBorders>
              <w:top w:val="single" w:sz="4" w:space="0" w:color="auto"/>
              <w:left w:val="nil"/>
              <w:bottom w:val="single" w:sz="4" w:space="0" w:color="auto"/>
              <w:right w:val="single" w:sz="4" w:space="0" w:color="auto"/>
            </w:tcBorders>
            <w:vAlign w:val="center"/>
          </w:tcPr>
          <w:p w14:paraId="6228B2F8" w14:textId="77777777" w:rsidR="00503635" w:rsidRPr="00125304" w:rsidRDefault="00503635" w:rsidP="0082612B">
            <w:pPr>
              <w:spacing w:line="240" w:lineRule="auto"/>
              <w:rPr>
                <w:color w:val="000000"/>
                <w:sz w:val="20"/>
                <w:szCs w:val="20"/>
                <w:shd w:val="clear" w:color="auto" w:fill="FAFBFA"/>
              </w:rPr>
            </w:pPr>
            <w:r w:rsidRPr="00125304">
              <w:rPr>
                <w:color w:val="000000"/>
                <w:sz w:val="20"/>
                <w:szCs w:val="20"/>
                <w:shd w:val="clear" w:color="auto" w:fill="FAFBFA"/>
              </w:rPr>
              <w:t>Minimálne sukcesné porasty drevín alebo krovín na lokalitách druhu.</w:t>
            </w:r>
          </w:p>
        </w:tc>
      </w:tr>
      <w:tr w:rsidR="00503635" w:rsidRPr="00125304" w14:paraId="5135023B" w14:textId="77777777" w:rsidTr="00C2218F">
        <w:trPr>
          <w:trHeight w:val="237"/>
        </w:trPr>
        <w:tc>
          <w:tcPr>
            <w:tcW w:w="1275" w:type="dxa"/>
            <w:tcBorders>
              <w:top w:val="single" w:sz="4" w:space="0" w:color="auto"/>
              <w:left w:val="single" w:sz="4" w:space="0" w:color="auto"/>
              <w:bottom w:val="single" w:sz="4" w:space="0" w:color="auto"/>
              <w:right w:val="single" w:sz="4" w:space="0" w:color="auto"/>
            </w:tcBorders>
          </w:tcPr>
          <w:p w14:paraId="53EF1E36" w14:textId="77777777" w:rsidR="00503635" w:rsidRPr="00125304" w:rsidRDefault="00503635" w:rsidP="0082612B">
            <w:pPr>
              <w:spacing w:line="240" w:lineRule="auto"/>
              <w:rPr>
                <w:color w:val="000000"/>
                <w:sz w:val="20"/>
                <w:szCs w:val="20"/>
              </w:rPr>
            </w:pPr>
            <w:r w:rsidRPr="009563EF">
              <w:rPr>
                <w:sz w:val="18"/>
                <w:szCs w:val="18"/>
              </w:rPr>
              <w:t>Zastúpenie alochtónnych druhov/inváznych druhov drevín</w:t>
            </w:r>
          </w:p>
        </w:tc>
        <w:tc>
          <w:tcPr>
            <w:tcW w:w="1464" w:type="dxa"/>
            <w:tcBorders>
              <w:top w:val="single" w:sz="4" w:space="0" w:color="auto"/>
              <w:left w:val="nil"/>
              <w:bottom w:val="single" w:sz="4" w:space="0" w:color="auto"/>
              <w:right w:val="single" w:sz="4" w:space="0" w:color="auto"/>
            </w:tcBorders>
          </w:tcPr>
          <w:p w14:paraId="1766E0D3" w14:textId="77777777" w:rsidR="00503635" w:rsidRPr="00125304" w:rsidRDefault="00503635" w:rsidP="0082612B">
            <w:pPr>
              <w:spacing w:line="240" w:lineRule="auto"/>
              <w:rPr>
                <w:color w:val="000000"/>
                <w:sz w:val="20"/>
                <w:szCs w:val="20"/>
              </w:rPr>
            </w:pPr>
            <w:r w:rsidRPr="009563EF">
              <w:rPr>
                <w:sz w:val="18"/>
                <w:szCs w:val="18"/>
              </w:rPr>
              <w:t>Percento  (%) pokrytia / ha</w:t>
            </w:r>
          </w:p>
        </w:tc>
        <w:tc>
          <w:tcPr>
            <w:tcW w:w="1797" w:type="dxa"/>
            <w:tcBorders>
              <w:top w:val="single" w:sz="4" w:space="0" w:color="auto"/>
              <w:left w:val="nil"/>
              <w:bottom w:val="single" w:sz="4" w:space="0" w:color="auto"/>
              <w:right w:val="single" w:sz="4" w:space="0" w:color="auto"/>
            </w:tcBorders>
          </w:tcPr>
          <w:p w14:paraId="60CBC502" w14:textId="77777777" w:rsidR="00503635" w:rsidRPr="00125304" w:rsidRDefault="00503635" w:rsidP="0082612B">
            <w:pPr>
              <w:spacing w:line="240" w:lineRule="auto"/>
              <w:rPr>
                <w:color w:val="000000"/>
                <w:sz w:val="20"/>
                <w:szCs w:val="20"/>
              </w:rPr>
            </w:pPr>
            <w:r>
              <w:rPr>
                <w:sz w:val="18"/>
                <w:szCs w:val="18"/>
              </w:rPr>
              <w:t>0 %</w:t>
            </w:r>
          </w:p>
        </w:tc>
        <w:tc>
          <w:tcPr>
            <w:tcW w:w="4905" w:type="dxa"/>
            <w:tcBorders>
              <w:top w:val="single" w:sz="4" w:space="0" w:color="auto"/>
              <w:left w:val="nil"/>
              <w:bottom w:val="single" w:sz="4" w:space="0" w:color="auto"/>
              <w:right w:val="single" w:sz="4" w:space="0" w:color="auto"/>
            </w:tcBorders>
            <w:vAlign w:val="center"/>
          </w:tcPr>
          <w:p w14:paraId="0451CD13" w14:textId="77777777" w:rsidR="00503635" w:rsidRPr="00125304" w:rsidRDefault="00503635" w:rsidP="0082612B">
            <w:pPr>
              <w:spacing w:line="240" w:lineRule="auto"/>
              <w:rPr>
                <w:color w:val="000000"/>
                <w:sz w:val="20"/>
                <w:szCs w:val="20"/>
                <w:shd w:val="clear" w:color="auto" w:fill="FAFBFA"/>
              </w:rPr>
            </w:pPr>
            <w:r w:rsidRPr="002378BD">
              <w:rPr>
                <w:color w:val="333333"/>
                <w:sz w:val="20"/>
                <w:szCs w:val="20"/>
                <w:shd w:val="clear" w:color="auto" w:fill="FAFBFA"/>
              </w:rPr>
              <w:t xml:space="preserve">Minimálne </w:t>
            </w:r>
            <w:r>
              <w:rPr>
                <w:color w:val="333333"/>
                <w:sz w:val="20"/>
                <w:szCs w:val="20"/>
                <w:shd w:val="clear" w:color="auto" w:fill="FAFBFA"/>
              </w:rPr>
              <w:t xml:space="preserve">(žiadne) </w:t>
            </w:r>
            <w:r w:rsidRPr="002378BD">
              <w:rPr>
                <w:color w:val="333333"/>
                <w:sz w:val="20"/>
                <w:szCs w:val="20"/>
                <w:shd w:val="clear" w:color="auto" w:fill="FAFBFA"/>
              </w:rPr>
              <w:t>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5A3A543E" w14:textId="77777777" w:rsidR="00503635" w:rsidRDefault="00503635" w:rsidP="00382B18">
      <w:pPr>
        <w:spacing w:line="240" w:lineRule="auto"/>
        <w:jc w:val="both"/>
        <w:rPr>
          <w:color w:val="000000"/>
        </w:rPr>
      </w:pPr>
    </w:p>
    <w:sectPr w:rsidR="00503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15F4"/>
    <w:rsid w:val="00022BC0"/>
    <w:rsid w:val="000560C8"/>
    <w:rsid w:val="000E05DA"/>
    <w:rsid w:val="000E4287"/>
    <w:rsid w:val="00140708"/>
    <w:rsid w:val="0015641C"/>
    <w:rsid w:val="00171BEC"/>
    <w:rsid w:val="001E6775"/>
    <w:rsid w:val="00203B08"/>
    <w:rsid w:val="0022535E"/>
    <w:rsid w:val="00240459"/>
    <w:rsid w:val="0028340F"/>
    <w:rsid w:val="002B021B"/>
    <w:rsid w:val="002E60DF"/>
    <w:rsid w:val="003509FA"/>
    <w:rsid w:val="00382B18"/>
    <w:rsid w:val="003E7D17"/>
    <w:rsid w:val="003E7F90"/>
    <w:rsid w:val="00476AF7"/>
    <w:rsid w:val="00497560"/>
    <w:rsid w:val="004B5E26"/>
    <w:rsid w:val="004E572B"/>
    <w:rsid w:val="004E67B7"/>
    <w:rsid w:val="004F0EDA"/>
    <w:rsid w:val="004F7434"/>
    <w:rsid w:val="00503635"/>
    <w:rsid w:val="0056058C"/>
    <w:rsid w:val="00562BB2"/>
    <w:rsid w:val="005B68C6"/>
    <w:rsid w:val="005C00AB"/>
    <w:rsid w:val="0060488B"/>
    <w:rsid w:val="00687A45"/>
    <w:rsid w:val="006A695F"/>
    <w:rsid w:val="00713326"/>
    <w:rsid w:val="00717F6F"/>
    <w:rsid w:val="007A62DC"/>
    <w:rsid w:val="00821B66"/>
    <w:rsid w:val="008C230F"/>
    <w:rsid w:val="008D7440"/>
    <w:rsid w:val="009667BE"/>
    <w:rsid w:val="00A144B5"/>
    <w:rsid w:val="00A4711A"/>
    <w:rsid w:val="00A5789F"/>
    <w:rsid w:val="00A81817"/>
    <w:rsid w:val="00AA6F82"/>
    <w:rsid w:val="00AB2A2D"/>
    <w:rsid w:val="00BA37A0"/>
    <w:rsid w:val="00BF1520"/>
    <w:rsid w:val="00C019D3"/>
    <w:rsid w:val="00C2218F"/>
    <w:rsid w:val="00C63ED5"/>
    <w:rsid w:val="00C65C57"/>
    <w:rsid w:val="00C8239E"/>
    <w:rsid w:val="00C9571F"/>
    <w:rsid w:val="00D45B49"/>
    <w:rsid w:val="00D76319"/>
    <w:rsid w:val="00D77700"/>
    <w:rsid w:val="00DA19FF"/>
    <w:rsid w:val="00E054A3"/>
    <w:rsid w:val="00E64259"/>
    <w:rsid w:val="00E81FB4"/>
    <w:rsid w:val="00EC67A6"/>
    <w:rsid w:val="00EE1D73"/>
    <w:rsid w:val="00EF11AC"/>
    <w:rsid w:val="00F0318A"/>
    <w:rsid w:val="00F436A8"/>
    <w:rsid w:val="00F97F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237985585">
      <w:bodyDiv w:val="1"/>
      <w:marLeft w:val="0"/>
      <w:marRight w:val="0"/>
      <w:marTop w:val="0"/>
      <w:marBottom w:val="0"/>
      <w:divBdr>
        <w:top w:val="none" w:sz="0" w:space="0" w:color="auto"/>
        <w:left w:val="none" w:sz="0" w:space="0" w:color="auto"/>
        <w:bottom w:val="none" w:sz="0" w:space="0" w:color="auto"/>
        <w:right w:val="none" w:sz="0" w:space="0" w:color="auto"/>
      </w:divBdr>
    </w:div>
    <w:div w:id="238560334">
      <w:bodyDiv w:val="1"/>
      <w:marLeft w:val="0"/>
      <w:marRight w:val="0"/>
      <w:marTop w:val="0"/>
      <w:marBottom w:val="0"/>
      <w:divBdr>
        <w:top w:val="none" w:sz="0" w:space="0" w:color="auto"/>
        <w:left w:val="none" w:sz="0" w:space="0" w:color="auto"/>
        <w:bottom w:val="none" w:sz="0" w:space="0" w:color="auto"/>
        <w:right w:val="none" w:sz="0" w:space="0" w:color="auto"/>
      </w:divBdr>
    </w:div>
    <w:div w:id="279999693">
      <w:bodyDiv w:val="1"/>
      <w:marLeft w:val="0"/>
      <w:marRight w:val="0"/>
      <w:marTop w:val="0"/>
      <w:marBottom w:val="0"/>
      <w:divBdr>
        <w:top w:val="none" w:sz="0" w:space="0" w:color="auto"/>
        <w:left w:val="none" w:sz="0" w:space="0" w:color="auto"/>
        <w:bottom w:val="none" w:sz="0" w:space="0" w:color="auto"/>
        <w:right w:val="none" w:sz="0" w:space="0" w:color="auto"/>
      </w:divBdr>
    </w:div>
    <w:div w:id="387924860">
      <w:bodyDiv w:val="1"/>
      <w:marLeft w:val="0"/>
      <w:marRight w:val="0"/>
      <w:marTop w:val="0"/>
      <w:marBottom w:val="0"/>
      <w:divBdr>
        <w:top w:val="none" w:sz="0" w:space="0" w:color="auto"/>
        <w:left w:val="none" w:sz="0" w:space="0" w:color="auto"/>
        <w:bottom w:val="none" w:sz="0" w:space="0" w:color="auto"/>
        <w:right w:val="none" w:sz="0" w:space="0" w:color="auto"/>
      </w:divBdr>
    </w:div>
    <w:div w:id="533159345">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34823412">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4238408">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388723678">
      <w:bodyDiv w:val="1"/>
      <w:marLeft w:val="0"/>
      <w:marRight w:val="0"/>
      <w:marTop w:val="0"/>
      <w:marBottom w:val="0"/>
      <w:divBdr>
        <w:top w:val="none" w:sz="0" w:space="0" w:color="auto"/>
        <w:left w:val="none" w:sz="0" w:space="0" w:color="auto"/>
        <w:bottom w:val="none" w:sz="0" w:space="0" w:color="auto"/>
        <w:right w:val="none" w:sz="0" w:space="0" w:color="auto"/>
      </w:divBdr>
    </w:div>
    <w:div w:id="1426343895">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22704693">
      <w:bodyDiv w:val="1"/>
      <w:marLeft w:val="0"/>
      <w:marRight w:val="0"/>
      <w:marTop w:val="0"/>
      <w:marBottom w:val="0"/>
      <w:divBdr>
        <w:top w:val="none" w:sz="0" w:space="0" w:color="auto"/>
        <w:left w:val="none" w:sz="0" w:space="0" w:color="auto"/>
        <w:bottom w:val="none" w:sz="0" w:space="0" w:color="auto"/>
        <w:right w:val="none" w:sz="0" w:space="0" w:color="auto"/>
      </w:divBdr>
    </w:div>
    <w:div w:id="181856592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82017466">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1084</Words>
  <Characters>6184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2023-12-20T06:32:00Z</dcterms:created>
  <dcterms:modified xsi:type="dcterms:W3CDTF">2024-01-11T12:32:00Z</dcterms:modified>
</cp:coreProperties>
</file>