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53170" w14:textId="166551EB" w:rsidR="00D561A8" w:rsidRDefault="00D561A8" w:rsidP="00825F3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F38">
        <w:rPr>
          <w:rFonts w:ascii="Times New Roman" w:hAnsi="Times New Roman" w:cs="Times New Roman"/>
          <w:b/>
          <w:sz w:val="28"/>
          <w:szCs w:val="28"/>
        </w:rPr>
        <w:t xml:space="preserve">SKUEV0665 </w:t>
      </w:r>
      <w:proofErr w:type="spellStart"/>
      <w:r w:rsidRPr="00825F38">
        <w:rPr>
          <w:rFonts w:ascii="Times New Roman" w:hAnsi="Times New Roman" w:cs="Times New Roman"/>
          <w:b/>
          <w:sz w:val="28"/>
          <w:szCs w:val="28"/>
        </w:rPr>
        <w:t>Strečnianske</w:t>
      </w:r>
      <w:proofErr w:type="spellEnd"/>
      <w:r w:rsidRPr="00825F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5F38">
        <w:rPr>
          <w:rFonts w:ascii="Times New Roman" w:hAnsi="Times New Roman" w:cs="Times New Roman"/>
          <w:b/>
          <w:sz w:val="28"/>
          <w:szCs w:val="28"/>
        </w:rPr>
        <w:t>meandre</w:t>
      </w:r>
      <w:proofErr w:type="spellEnd"/>
      <w:r w:rsidRPr="00825F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5F38">
        <w:rPr>
          <w:rFonts w:ascii="Times New Roman" w:hAnsi="Times New Roman" w:cs="Times New Roman"/>
          <w:b/>
          <w:sz w:val="28"/>
          <w:szCs w:val="28"/>
        </w:rPr>
        <w:t>Váhu</w:t>
      </w:r>
      <w:proofErr w:type="spellEnd"/>
    </w:p>
    <w:p w14:paraId="480474FE" w14:textId="77777777" w:rsidR="00D561A8" w:rsidRDefault="00D561A8" w:rsidP="00825F3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545F96" w14:textId="184A3408" w:rsidR="003302C8" w:rsidRPr="006E79EB" w:rsidRDefault="003302C8" w:rsidP="006E79E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E79EB">
        <w:rPr>
          <w:rFonts w:ascii="Times New Roman" w:hAnsi="Times New Roman" w:cs="Times New Roman"/>
          <w:b/>
          <w:sz w:val="24"/>
          <w:szCs w:val="24"/>
        </w:rPr>
        <w:t>Ciele</w:t>
      </w:r>
      <w:proofErr w:type="spellEnd"/>
      <w:r w:rsidRPr="006E79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E79EB">
        <w:rPr>
          <w:rFonts w:ascii="Times New Roman" w:hAnsi="Times New Roman" w:cs="Times New Roman"/>
          <w:b/>
          <w:sz w:val="24"/>
          <w:szCs w:val="24"/>
        </w:rPr>
        <w:t>ochrany</w:t>
      </w:r>
      <w:proofErr w:type="spellEnd"/>
      <w:r w:rsidR="006E79EB" w:rsidRPr="006E79EB">
        <w:rPr>
          <w:rFonts w:ascii="Times New Roman" w:hAnsi="Times New Roman" w:cs="Times New Roman"/>
          <w:b/>
          <w:sz w:val="24"/>
          <w:szCs w:val="24"/>
        </w:rPr>
        <w:t>:</w:t>
      </w:r>
    </w:p>
    <w:p w14:paraId="2B8DF50E" w14:textId="77777777" w:rsidR="00286C9F" w:rsidRDefault="00286C9F" w:rsidP="000F14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FD3C6D" w14:textId="7DC1BE60" w:rsidR="008343C9" w:rsidRPr="0000010E" w:rsidRDefault="008343C9" w:rsidP="002F11FB">
      <w:pPr>
        <w:pStyle w:val="Zkladntext"/>
        <w:widowControl w:val="0"/>
        <w:spacing w:after="120"/>
        <w:jc w:val="both"/>
        <w:rPr>
          <w:b w:val="0"/>
          <w:color w:val="000000" w:themeColor="text1"/>
          <w:shd w:val="clear" w:color="auto" w:fill="FFFFFF"/>
        </w:rPr>
      </w:pPr>
      <w:r w:rsidRPr="0000010E">
        <w:rPr>
          <w:b w:val="0"/>
          <w:color w:val="000000" w:themeColor="text1"/>
        </w:rPr>
        <w:t>Z</w:t>
      </w:r>
      <w:r w:rsidR="008740E0">
        <w:rPr>
          <w:b w:val="0"/>
          <w:color w:val="000000" w:themeColor="text1"/>
        </w:rPr>
        <w:t xml:space="preserve">lepšenie </w:t>
      </w:r>
      <w:r w:rsidRPr="0000010E">
        <w:rPr>
          <w:b w:val="0"/>
          <w:color w:val="000000" w:themeColor="text1"/>
        </w:rPr>
        <w:t xml:space="preserve">stavu </w:t>
      </w:r>
      <w:r w:rsidR="00C85C4D">
        <w:rPr>
          <w:color w:val="000000" w:themeColor="text1"/>
        </w:rPr>
        <w:t>biotopu Ls1.3</w:t>
      </w:r>
      <w:r w:rsidRPr="0000010E">
        <w:rPr>
          <w:color w:val="000000" w:themeColor="text1"/>
        </w:rPr>
        <w:t xml:space="preserve"> </w:t>
      </w:r>
      <w:r w:rsidRPr="0000010E">
        <w:rPr>
          <w:bCs w:val="0"/>
          <w:color w:val="000000" w:themeColor="text1"/>
          <w:shd w:val="clear" w:color="auto" w:fill="FFFFFF"/>
        </w:rPr>
        <w:t>(</w:t>
      </w:r>
      <w:r w:rsidRPr="0000010E">
        <w:rPr>
          <w:color w:val="000000" w:themeColor="text1"/>
          <w:lang w:eastAsia="sk-SK"/>
        </w:rPr>
        <w:t>91E0*</w:t>
      </w:r>
      <w:r w:rsidRPr="0000010E">
        <w:rPr>
          <w:bCs w:val="0"/>
          <w:color w:val="000000" w:themeColor="text1"/>
          <w:shd w:val="clear" w:color="auto" w:fill="FFFFFF"/>
        </w:rPr>
        <w:t xml:space="preserve">) </w:t>
      </w:r>
      <w:r w:rsidR="00C85C4D">
        <w:rPr>
          <w:bCs w:val="0"/>
          <w:color w:val="000000" w:themeColor="text1"/>
          <w:shd w:val="clear" w:color="auto" w:fill="FFFFFF"/>
        </w:rPr>
        <w:t xml:space="preserve">Jaseňovo-jelšové podhorské </w:t>
      </w:r>
      <w:r w:rsidRPr="0000010E">
        <w:rPr>
          <w:bCs w:val="0"/>
          <w:color w:val="000000" w:themeColor="text1"/>
          <w:shd w:val="clear" w:color="auto" w:fill="FFFFFF"/>
        </w:rPr>
        <w:t>lužné lesy</w:t>
      </w:r>
      <w:r w:rsidRPr="0000010E">
        <w:rPr>
          <w:b w:val="0"/>
          <w:color w:val="000000" w:themeColor="text1"/>
        </w:rPr>
        <w:t xml:space="preserve"> za splnenia nasledovných atribútov</w:t>
      </w:r>
      <w:r w:rsidRPr="0000010E">
        <w:rPr>
          <w:b w:val="0"/>
          <w:color w:val="000000" w:themeColor="text1"/>
          <w:shd w:val="clear" w:color="auto" w:fill="FFFFFF"/>
        </w:rPr>
        <w:t xml:space="preserve">: </w:t>
      </w:r>
    </w:p>
    <w:tbl>
      <w:tblPr>
        <w:tblW w:w="93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1276"/>
        <w:gridCol w:w="1134"/>
        <w:gridCol w:w="5128"/>
      </w:tblGrid>
      <w:tr w:rsidR="0000010E" w:rsidRPr="0000010E" w14:paraId="6DA1BCDA" w14:textId="77777777" w:rsidTr="00FB34EF">
        <w:trPr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3E781" w14:textId="77777777" w:rsidR="008343C9" w:rsidRPr="0000010E" w:rsidRDefault="008343C9" w:rsidP="00EA308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0010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Parameter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52BC2" w14:textId="77777777" w:rsidR="008343C9" w:rsidRPr="0000010E" w:rsidRDefault="008343C9" w:rsidP="00EA308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00010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Merateľnosť</w:t>
            </w:r>
            <w:proofErr w:type="spellEnd"/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CA0E6" w14:textId="77777777" w:rsidR="008343C9" w:rsidRPr="0000010E" w:rsidRDefault="008343C9" w:rsidP="00EA308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00010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Cieľová</w:t>
            </w:r>
            <w:proofErr w:type="spellEnd"/>
            <w:r w:rsidRPr="0000010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hodnota</w:t>
            </w:r>
            <w:proofErr w:type="spellEnd"/>
          </w:p>
        </w:tc>
        <w:tc>
          <w:tcPr>
            <w:tcW w:w="51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54EED" w14:textId="77777777" w:rsidR="008343C9" w:rsidRPr="0000010E" w:rsidRDefault="008343C9" w:rsidP="00EA308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00010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Doplnkové</w:t>
            </w:r>
            <w:proofErr w:type="spellEnd"/>
            <w:r w:rsidRPr="0000010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informácie</w:t>
            </w:r>
            <w:proofErr w:type="spellEnd"/>
          </w:p>
        </w:tc>
      </w:tr>
      <w:tr w:rsidR="0000010E" w:rsidRPr="0000010E" w14:paraId="6205AB3B" w14:textId="77777777" w:rsidTr="00FB34EF">
        <w:trPr>
          <w:trHeight w:val="270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6F778" w14:textId="77777777" w:rsidR="008343C9" w:rsidRPr="0000010E" w:rsidRDefault="008343C9" w:rsidP="00EA308D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Výmera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biotopu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0B59A" w14:textId="77777777" w:rsidR="008343C9" w:rsidRPr="0000010E" w:rsidRDefault="008343C9" w:rsidP="00EA308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383ED" w14:textId="54BB3F5C" w:rsidR="000B32A0" w:rsidRPr="0000010E" w:rsidRDefault="00C85C4D" w:rsidP="0000010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="008343C9"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ha</w:t>
            </w:r>
          </w:p>
        </w:tc>
        <w:tc>
          <w:tcPr>
            <w:tcW w:w="51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8F0AB" w14:textId="2A26ECA3" w:rsidR="00ED60C7" w:rsidRPr="0000010E" w:rsidRDefault="00144F17" w:rsidP="008740E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Min.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</w:t>
            </w:r>
            <w:r w:rsidR="008343C9"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držanie</w:t>
            </w:r>
            <w:proofErr w:type="spellEnd"/>
            <w:r w:rsidR="008343C9"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existujúcej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8343C9"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výmery</w:t>
            </w:r>
            <w:proofErr w:type="spellEnd"/>
            <w:r w:rsidR="008343C9"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8343C9"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biotopu</w:t>
            </w:r>
            <w:proofErr w:type="spellEnd"/>
            <w:r w:rsidR="008343C9"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v ÚEV</w:t>
            </w: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</w:p>
        </w:tc>
      </w:tr>
      <w:tr w:rsidR="0000010E" w:rsidRPr="0000010E" w14:paraId="18247722" w14:textId="77777777" w:rsidTr="00FB34EF">
        <w:trPr>
          <w:trHeight w:val="179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E86F1D8" w14:textId="77777777" w:rsidR="008343C9" w:rsidRPr="0000010E" w:rsidRDefault="008343C9" w:rsidP="00EA308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Zastúpenie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charakteristických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drevín</w:t>
            </w:r>
            <w:proofErr w:type="spellEnd"/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9F8A529" w14:textId="77777777" w:rsidR="008343C9" w:rsidRPr="0000010E" w:rsidRDefault="008343C9" w:rsidP="00EA308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Percento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pokrytia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/ ha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2E510DB" w14:textId="77777777" w:rsidR="008343C9" w:rsidRPr="0000010E" w:rsidRDefault="008343C9" w:rsidP="00EA308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najmenej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80 %</w:t>
            </w:r>
          </w:p>
        </w:tc>
        <w:tc>
          <w:tcPr>
            <w:tcW w:w="51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8C457CF" w14:textId="77777777" w:rsidR="008343C9" w:rsidRPr="0000010E" w:rsidRDefault="008343C9" w:rsidP="00EA308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Charakteristická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druhová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skladba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</w:t>
            </w:r>
          </w:p>
          <w:p w14:paraId="0456FC94" w14:textId="000A14A3" w:rsidR="008343C9" w:rsidRPr="0000010E" w:rsidRDefault="008343C9" w:rsidP="008F470B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00010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Alnus</w:t>
            </w:r>
            <w:proofErr w:type="spellEnd"/>
            <w:r w:rsidRPr="0000010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glutinosa</w:t>
            </w:r>
            <w:proofErr w:type="spellEnd"/>
            <w:r w:rsidRPr="0000010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&lt;30%, </w:t>
            </w:r>
            <w:proofErr w:type="spellStart"/>
            <w:r w:rsidRPr="0000010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Fraxinus</w:t>
            </w:r>
            <w:proofErr w:type="spellEnd"/>
            <w:r w:rsidRPr="0000010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angustifolia</w:t>
            </w:r>
            <w:proofErr w:type="spellEnd"/>
            <w:r w:rsidRPr="0000010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00010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Padus</w:t>
            </w:r>
            <w:proofErr w:type="spellEnd"/>
            <w:r w:rsidRPr="0000010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racemosa</w:t>
            </w:r>
            <w:proofErr w:type="spellEnd"/>
            <w:r w:rsidRPr="0000010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00010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Populus</w:t>
            </w:r>
            <w:proofErr w:type="spellEnd"/>
            <w:r w:rsidRPr="0000010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alba, </w:t>
            </w:r>
            <w:proofErr w:type="spellStart"/>
            <w:r w:rsidRPr="0000010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Populus</w:t>
            </w:r>
            <w:proofErr w:type="spellEnd"/>
            <w:r w:rsidRPr="0000010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x </w:t>
            </w:r>
            <w:proofErr w:type="spellStart"/>
            <w:r w:rsidRPr="0000010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canescens</w:t>
            </w:r>
            <w:proofErr w:type="spellEnd"/>
            <w:r w:rsidRPr="0000010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, P. </w:t>
            </w:r>
            <w:proofErr w:type="spellStart"/>
            <w:r w:rsidRPr="0000010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nigra</w:t>
            </w:r>
            <w:proofErr w:type="spellEnd"/>
            <w:r w:rsidRPr="0000010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, Salix alba, S. </w:t>
            </w:r>
            <w:proofErr w:type="spellStart"/>
            <w:r w:rsidRPr="0000010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caprea</w:t>
            </w:r>
            <w:proofErr w:type="spellEnd"/>
            <w:r w:rsidRPr="0000010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, S. </w:t>
            </w:r>
            <w:proofErr w:type="spellStart"/>
            <w:r w:rsidRPr="0000010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fragilis</w:t>
            </w:r>
            <w:proofErr w:type="spellEnd"/>
            <w:r w:rsidRPr="0000010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, S. </w:t>
            </w:r>
            <w:r w:rsidRPr="0000010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sym w:font="Symbol" w:char="F0B4"/>
            </w:r>
            <w:r w:rsidRPr="0000010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rubens</w:t>
            </w:r>
            <w:proofErr w:type="spellEnd"/>
            <w:r w:rsidRPr="0000010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, S. </w:t>
            </w:r>
            <w:proofErr w:type="spellStart"/>
            <w:r w:rsidRPr="0000010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triandra</w:t>
            </w:r>
            <w:proofErr w:type="spellEnd"/>
            <w:r w:rsidRPr="0000010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00010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Ulmus</w:t>
            </w:r>
            <w:proofErr w:type="spellEnd"/>
            <w:r w:rsidRPr="0000010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laevis</w:t>
            </w:r>
            <w:proofErr w:type="spellEnd"/>
            <w:r w:rsidRPr="0000010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, U. minor</w:t>
            </w:r>
          </w:p>
        </w:tc>
      </w:tr>
      <w:tr w:rsidR="0000010E" w:rsidRPr="0000010E" w14:paraId="400D27D7" w14:textId="77777777" w:rsidTr="00FB34EF">
        <w:trPr>
          <w:trHeight w:val="173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9FB2420" w14:textId="77777777" w:rsidR="008343C9" w:rsidRPr="0000010E" w:rsidRDefault="008343C9" w:rsidP="00EA308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Zastúpenie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charakteristických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druhov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synúzie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podrastu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bylín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krov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machorastov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lišajníkov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2A5B21F" w14:textId="77777777" w:rsidR="008343C9" w:rsidRPr="0000010E" w:rsidRDefault="008343C9" w:rsidP="00EA308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Počet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druhov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/ ha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9AF2893" w14:textId="77777777" w:rsidR="008343C9" w:rsidRPr="0000010E" w:rsidRDefault="008343C9" w:rsidP="00EA308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najmenej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3</w:t>
            </w:r>
          </w:p>
        </w:tc>
        <w:tc>
          <w:tcPr>
            <w:tcW w:w="51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FB47D05" w14:textId="77777777" w:rsidR="008343C9" w:rsidRPr="0000010E" w:rsidRDefault="008343C9" w:rsidP="00EA308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Charakteristická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druhová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skladba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</w:t>
            </w:r>
          </w:p>
          <w:p w14:paraId="4A2D1F0E" w14:textId="7591D94F" w:rsidR="008343C9" w:rsidRPr="0000010E" w:rsidRDefault="008343C9" w:rsidP="008F470B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00010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Caltha</w:t>
            </w:r>
            <w:proofErr w:type="spellEnd"/>
            <w:r w:rsidRPr="0000010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palustris</w:t>
            </w:r>
            <w:proofErr w:type="spellEnd"/>
            <w:r w:rsidRPr="0000010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00010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Carex</w:t>
            </w:r>
            <w:proofErr w:type="spellEnd"/>
            <w:r w:rsidRPr="0000010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riparia</w:t>
            </w:r>
            <w:proofErr w:type="spellEnd"/>
            <w:r w:rsidRPr="0000010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00010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Galium</w:t>
            </w:r>
            <w:proofErr w:type="spellEnd"/>
            <w:r w:rsidRPr="0000010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palustre</w:t>
            </w:r>
            <w:proofErr w:type="spellEnd"/>
            <w:r w:rsidRPr="0000010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00010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Humulus</w:t>
            </w:r>
            <w:proofErr w:type="spellEnd"/>
            <w:r w:rsidRPr="0000010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lupulus</w:t>
            </w:r>
            <w:proofErr w:type="spellEnd"/>
            <w:r w:rsidRPr="0000010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00010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Lycopus</w:t>
            </w:r>
            <w:proofErr w:type="spellEnd"/>
            <w:r w:rsidRPr="0000010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europaeus</w:t>
            </w:r>
            <w:proofErr w:type="spellEnd"/>
            <w:r w:rsidRPr="0000010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00010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Lysimachia</w:t>
            </w:r>
            <w:proofErr w:type="spellEnd"/>
            <w:r w:rsidRPr="0000010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nummularia</w:t>
            </w:r>
            <w:proofErr w:type="spellEnd"/>
            <w:r w:rsidRPr="0000010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, L. vulgaris, </w:t>
            </w:r>
            <w:proofErr w:type="spellStart"/>
            <w:r w:rsidRPr="0000010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Lythrum</w:t>
            </w:r>
            <w:proofErr w:type="spellEnd"/>
            <w:r w:rsidRPr="0000010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salicaria</w:t>
            </w:r>
            <w:proofErr w:type="spellEnd"/>
            <w:r w:rsidRPr="0000010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00010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Mentha</w:t>
            </w:r>
            <w:proofErr w:type="spellEnd"/>
            <w:r w:rsidRPr="0000010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longifolia</w:t>
            </w:r>
            <w:proofErr w:type="spellEnd"/>
            <w:r w:rsidRPr="0000010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, Myosotis </w:t>
            </w:r>
            <w:proofErr w:type="spellStart"/>
            <w:r w:rsidRPr="0000010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scopioides</w:t>
            </w:r>
            <w:proofErr w:type="spellEnd"/>
            <w:r w:rsidRPr="0000010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agg</w:t>
            </w:r>
            <w:proofErr w:type="spellEnd"/>
            <w:r w:rsidRPr="0000010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., </w:t>
            </w:r>
            <w:proofErr w:type="spellStart"/>
            <w:r w:rsidRPr="0000010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Persicaria</w:t>
            </w:r>
            <w:proofErr w:type="spellEnd"/>
            <w:r w:rsidRPr="0000010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hydropiper</w:t>
            </w:r>
            <w:proofErr w:type="spellEnd"/>
            <w:r w:rsidRPr="0000010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00010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Phalaroides</w:t>
            </w:r>
            <w:proofErr w:type="spellEnd"/>
            <w:r w:rsidRPr="0000010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arundinacea</w:t>
            </w:r>
            <w:proofErr w:type="spellEnd"/>
            <w:r w:rsidRPr="0000010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00010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Rubus</w:t>
            </w:r>
            <w:proofErr w:type="spellEnd"/>
            <w:r w:rsidRPr="0000010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caesius</w:t>
            </w:r>
            <w:proofErr w:type="spellEnd"/>
            <w:r w:rsidRPr="0000010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00010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Symphytum</w:t>
            </w:r>
            <w:proofErr w:type="spellEnd"/>
            <w:r w:rsidRPr="0000010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officinale</w:t>
            </w:r>
            <w:proofErr w:type="spellEnd"/>
            <w:r w:rsidRPr="0000010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00010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Stachys</w:t>
            </w:r>
            <w:proofErr w:type="spellEnd"/>
            <w:r w:rsidRPr="0000010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palustris</w:t>
            </w:r>
            <w:proofErr w:type="spellEnd"/>
            <w:r w:rsidRPr="0000010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00010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Urtica</w:t>
            </w:r>
            <w:proofErr w:type="spellEnd"/>
            <w:r w:rsidRPr="0000010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dioica</w:t>
            </w:r>
            <w:proofErr w:type="spellEnd"/>
            <w:r w:rsidRPr="0000010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,</w:t>
            </w:r>
          </w:p>
        </w:tc>
      </w:tr>
      <w:tr w:rsidR="0000010E" w:rsidRPr="0000010E" w14:paraId="062DCB02" w14:textId="77777777" w:rsidTr="00FB34EF">
        <w:trPr>
          <w:trHeight w:val="114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3BE2F15" w14:textId="4299F00C" w:rsidR="008343C9" w:rsidRPr="0000010E" w:rsidRDefault="008343C9" w:rsidP="00EA308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Zastúpenie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alochtónnych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druhov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inváznych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druhov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drevín</w:t>
            </w:r>
            <w:proofErr w:type="spellEnd"/>
            <w:r w:rsidR="00362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 </w:t>
            </w:r>
            <w:proofErr w:type="spellStart"/>
            <w:r w:rsidR="00362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bylín</w:t>
            </w:r>
            <w:proofErr w:type="spellEnd"/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2211983" w14:textId="77777777" w:rsidR="008343C9" w:rsidRPr="0000010E" w:rsidRDefault="008343C9" w:rsidP="00EA308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Percento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pokrytia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/ ha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ADC8B1D" w14:textId="29D0CBF5" w:rsidR="008343C9" w:rsidRPr="0000010E" w:rsidRDefault="008343C9" w:rsidP="00EA308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menej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ako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95F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%</w:t>
            </w:r>
          </w:p>
        </w:tc>
        <w:tc>
          <w:tcPr>
            <w:tcW w:w="51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9D186D1" w14:textId="220E5F8C" w:rsidR="003B34AF" w:rsidRPr="00362AB6" w:rsidRDefault="00362AB6" w:rsidP="00362AB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Minimálne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zastúpenie</w:t>
            </w:r>
            <w:proofErr w:type="spellEnd"/>
            <w:r w:rsidR="008343C9"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8343C9"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alochtónnych</w:t>
            </w:r>
            <w:proofErr w:type="spellEnd"/>
            <w:r w:rsidR="008343C9"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proofErr w:type="spellStart"/>
            <w:r w:rsidR="008343C9"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inváznych</w:t>
            </w:r>
            <w:proofErr w:type="spellEnd"/>
            <w:r w:rsidR="008343C9"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8343C9"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druhov</w:t>
            </w:r>
            <w:proofErr w:type="spellEnd"/>
            <w:r w:rsidR="008343C9"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8343C9"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drevín</w:t>
            </w:r>
            <w:proofErr w:type="spellEnd"/>
            <w:r w:rsidR="008343C9"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v biotope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F470B"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proofErr w:type="spellStart"/>
            <w:r w:rsidR="003B34AF" w:rsidRPr="0000010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Negundo</w:t>
            </w:r>
            <w:proofErr w:type="spellEnd"/>
            <w:r w:rsidR="003B34AF" w:rsidRPr="0000010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3B34AF" w:rsidRPr="0000010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aceroides</w:t>
            </w:r>
            <w:proofErr w:type="spellEnd"/>
            <w:r w:rsidR="003B34AF" w:rsidRPr="0000010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="003B34AF" w:rsidRPr="0000010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Robinia</w:t>
            </w:r>
            <w:proofErr w:type="spellEnd"/>
            <w:r w:rsidR="003B34AF" w:rsidRPr="0000010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3B34AF" w:rsidRPr="0000010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pseudoacacia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,</w:t>
            </w:r>
            <w:r w:rsidR="0011699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11699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Rhus</w:t>
            </w:r>
            <w:proofErr w:type="spellEnd"/>
            <w:r w:rsidR="0011699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11699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typhina</w:t>
            </w:r>
            <w:proofErr w:type="spellEnd"/>
            <w:r w:rsidR="008F470B"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bylín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Fallopia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sp., Impatiens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glandulifera</w:t>
            </w:r>
            <w:proofErr w:type="spellEnd"/>
            <w:r w:rsidR="0011699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, I. </w:t>
            </w:r>
            <w:proofErr w:type="spellStart"/>
            <w:r w:rsidR="0011699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parviflora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</w:tr>
      <w:tr w:rsidR="008343C9" w:rsidRPr="0000010E" w14:paraId="75149308" w14:textId="77777777" w:rsidTr="00FB34EF">
        <w:trPr>
          <w:trHeight w:val="114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5D1BF5B" w14:textId="77777777" w:rsidR="008343C9" w:rsidRPr="0000010E" w:rsidRDefault="008343C9" w:rsidP="00EA308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Mŕtve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drevo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7AA6BF4D" w14:textId="77777777" w:rsidR="008343C9" w:rsidRPr="0000010E" w:rsidRDefault="008343C9" w:rsidP="00EA308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stojace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ležiace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kmene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stromov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hlavnej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úrovne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limitnou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hrúbkou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d1,3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najmenej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30 cm, pre Ls 1.1 d1,3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najmenej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50 cm)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A05E47B" w14:textId="77777777" w:rsidR="008343C9" w:rsidRPr="0000010E" w:rsidRDefault="008343C9" w:rsidP="00EA308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</w:t>
            </w:r>
            <w:r w:rsidRPr="00C641E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3</w:t>
            </w: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/ha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F1B3818" w14:textId="77777777" w:rsidR="008343C9" w:rsidRPr="0000010E" w:rsidRDefault="008343C9" w:rsidP="00EA308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najmenej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</w:t>
            </w:r>
          </w:p>
          <w:p w14:paraId="5243E2C2" w14:textId="77777777" w:rsidR="008343C9" w:rsidRPr="0000010E" w:rsidRDefault="008343C9" w:rsidP="00EA308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15F1800" w14:textId="0B04D9D0" w:rsidR="008343C9" w:rsidRPr="0000010E" w:rsidRDefault="008343C9" w:rsidP="00FB34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rovnomerne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celej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FB34EF"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</w:t>
            </w: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loche</w:t>
            </w:r>
            <w:proofErr w:type="spellEnd"/>
          </w:p>
        </w:tc>
        <w:tc>
          <w:tcPr>
            <w:tcW w:w="51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8288495" w14:textId="4C8143FE" w:rsidR="008343C9" w:rsidRPr="0000010E" w:rsidRDefault="00362AB6" w:rsidP="00EA308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</w:t>
            </w:r>
            <w:r w:rsidR="008F470B"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abezpečenie</w:t>
            </w:r>
            <w:proofErr w:type="spellEnd"/>
            <w:r w:rsidR="008F470B"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8343C9"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prítomnosti</w:t>
            </w:r>
            <w:proofErr w:type="spellEnd"/>
            <w:r w:rsidR="008343C9"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8343C9"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odumretého</w:t>
            </w:r>
            <w:proofErr w:type="spellEnd"/>
            <w:r w:rsidR="008343C9"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8343C9"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dreva</w:t>
            </w:r>
            <w:proofErr w:type="spellEnd"/>
            <w:r w:rsidR="008343C9"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8343C9"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na</w:t>
            </w:r>
            <w:proofErr w:type="spellEnd"/>
            <w:r w:rsidR="008343C9"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8343C9"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ploche</w:t>
            </w:r>
            <w:proofErr w:type="spellEnd"/>
            <w:r w:rsidR="008343C9"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8343C9"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biotopu</w:t>
            </w:r>
            <w:proofErr w:type="spellEnd"/>
            <w:r w:rsidR="008F470B"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v </w:t>
            </w:r>
            <w:proofErr w:type="spellStart"/>
            <w:r w:rsidR="008F470B"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danom</w:t>
            </w:r>
            <w:proofErr w:type="spellEnd"/>
            <w:r w:rsidR="008F470B"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8F470B"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objeme</w:t>
            </w:r>
            <w:proofErr w:type="spellEnd"/>
            <w:r w:rsidR="008F470B"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1572EDAC" w14:textId="77777777" w:rsidR="008343C9" w:rsidRPr="0000010E" w:rsidRDefault="008343C9" w:rsidP="00EA308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B28E2" w:rsidRPr="00825F38" w14:paraId="445F1BC2" w14:textId="77777777" w:rsidTr="00825F38">
        <w:trPr>
          <w:trHeight w:val="114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439698" w14:textId="32623FD0" w:rsidR="000B28E2" w:rsidRPr="00825F38" w:rsidRDefault="000B28E2" w:rsidP="000B28E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25F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Zachovalá</w:t>
            </w:r>
            <w:proofErr w:type="spellEnd"/>
            <w:r w:rsidRPr="00825F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25F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prirodzená</w:t>
            </w:r>
            <w:proofErr w:type="spellEnd"/>
            <w:r w:rsidRPr="00825F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25F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dynamika</w:t>
            </w:r>
            <w:proofErr w:type="spellEnd"/>
            <w:r w:rsidRPr="00825F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25F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toku</w:t>
            </w:r>
            <w:proofErr w:type="spellEnd"/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F50057" w14:textId="7E36EEFE" w:rsidR="000B28E2" w:rsidRPr="00825F38" w:rsidRDefault="000B28E2" w:rsidP="000B28E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25F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Výskyt</w:t>
            </w:r>
            <w:proofErr w:type="spellEnd"/>
            <w:r w:rsidRPr="00825F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25F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prirodzených</w:t>
            </w:r>
            <w:proofErr w:type="spellEnd"/>
            <w:r w:rsidRPr="00825F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25F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úsekov</w:t>
            </w:r>
            <w:proofErr w:type="spellEnd"/>
            <w:r w:rsidRPr="00825F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25F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tokov</w:t>
            </w:r>
            <w:proofErr w:type="spellEnd"/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1AC926" w14:textId="1C7B7DB6" w:rsidR="000B28E2" w:rsidRPr="00825F38" w:rsidRDefault="000B28E2" w:rsidP="000B28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5F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Na celom </w:t>
            </w:r>
            <w:proofErr w:type="spellStart"/>
            <w:r w:rsidRPr="00825F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toku</w:t>
            </w:r>
            <w:proofErr w:type="spellEnd"/>
            <w:r w:rsidRPr="00825F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v UEV a v </w:t>
            </w:r>
            <w:proofErr w:type="spellStart"/>
            <w:r w:rsidRPr="00825F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jeho</w:t>
            </w:r>
            <w:proofErr w:type="spellEnd"/>
            <w:r w:rsidRPr="00825F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25F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bezpros</w:t>
            </w:r>
            <w:r w:rsidRPr="00825F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softHyphen/>
              <w:t>trednom</w:t>
            </w:r>
            <w:proofErr w:type="spellEnd"/>
            <w:r w:rsidRPr="00825F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25F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okolí</w:t>
            </w:r>
            <w:proofErr w:type="spellEnd"/>
          </w:p>
        </w:tc>
        <w:tc>
          <w:tcPr>
            <w:tcW w:w="51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A36B7B" w14:textId="48927746" w:rsidR="000B28E2" w:rsidRPr="00825F38" w:rsidRDefault="000B28E2" w:rsidP="000B28E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25F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Tok</w:t>
            </w:r>
            <w:proofErr w:type="spellEnd"/>
            <w:r w:rsidRPr="00825F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bez </w:t>
            </w:r>
            <w:proofErr w:type="spellStart"/>
            <w:r w:rsidRPr="00825F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prekážok</w:t>
            </w:r>
            <w:proofErr w:type="spellEnd"/>
            <w:r w:rsidRPr="00825F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25F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spôsobujúcich</w:t>
            </w:r>
            <w:proofErr w:type="spellEnd"/>
            <w:r w:rsidRPr="00825F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25F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spomalenie</w:t>
            </w:r>
            <w:proofErr w:type="spellEnd"/>
            <w:r w:rsidRPr="00825F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25F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vodného</w:t>
            </w:r>
            <w:proofErr w:type="spellEnd"/>
            <w:r w:rsidRPr="00825F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25F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toku</w:t>
            </w:r>
            <w:proofErr w:type="spellEnd"/>
            <w:r w:rsidRPr="00825F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825F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odklonenie</w:t>
            </w:r>
            <w:proofErr w:type="spellEnd"/>
            <w:r w:rsidRPr="00825F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25F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toku</w:t>
            </w:r>
            <w:proofErr w:type="spellEnd"/>
            <w:r w:rsidRPr="00825F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825F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hrádze</w:t>
            </w:r>
            <w:proofErr w:type="spellEnd"/>
            <w:r w:rsidRPr="00825F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825F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zníženie</w:t>
            </w:r>
            <w:proofErr w:type="spellEnd"/>
            <w:r w:rsidRPr="00825F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25F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prietočnosti</w:t>
            </w:r>
            <w:proofErr w:type="spellEnd"/>
            <w:r w:rsidRPr="00825F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.</w:t>
            </w:r>
          </w:p>
        </w:tc>
      </w:tr>
    </w:tbl>
    <w:p w14:paraId="315998E9" w14:textId="5A3A0461" w:rsidR="008343C9" w:rsidRDefault="008343C9" w:rsidP="008343C9">
      <w:pPr>
        <w:rPr>
          <w:color w:val="000000" w:themeColor="text1"/>
        </w:rPr>
      </w:pPr>
    </w:p>
    <w:p w14:paraId="341B5725" w14:textId="77777777" w:rsidR="00FF0019" w:rsidRPr="009571F2" w:rsidRDefault="00FF0019" w:rsidP="00FF001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E14ADCF" w14:textId="552D0397" w:rsidR="00BB4BFD" w:rsidRPr="0000010E" w:rsidRDefault="00825F38" w:rsidP="00BB4BFD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sk-SK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Zlepšenie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stavu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B4BFD" w:rsidRPr="0000010E">
        <w:rPr>
          <w:rFonts w:ascii="Times New Roman" w:hAnsi="Times New Roman" w:cs="Times New Roman"/>
          <w:b/>
          <w:color w:val="000000" w:themeColor="text1"/>
        </w:rPr>
        <w:t>druhu</w:t>
      </w:r>
      <w:proofErr w:type="spellEnd"/>
      <w:r w:rsidR="00BB4BFD" w:rsidRPr="0000010E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="00BB4BFD" w:rsidRPr="0000010E">
        <w:rPr>
          <w:rFonts w:ascii="Times New Roman" w:eastAsia="Times New Roman" w:hAnsi="Times New Roman" w:cs="Times New Roman"/>
          <w:b/>
          <w:i/>
          <w:color w:val="000000" w:themeColor="text1"/>
          <w:lang w:eastAsia="sk-SK"/>
        </w:rPr>
        <w:t>Bombina</w:t>
      </w:r>
      <w:proofErr w:type="spellEnd"/>
      <w:r w:rsidR="00BB4BFD" w:rsidRPr="0000010E">
        <w:rPr>
          <w:rFonts w:ascii="Times New Roman" w:eastAsia="Times New Roman" w:hAnsi="Times New Roman" w:cs="Times New Roman"/>
          <w:b/>
          <w:i/>
          <w:color w:val="000000" w:themeColor="text1"/>
          <w:lang w:eastAsia="sk-SK"/>
        </w:rPr>
        <w:t xml:space="preserve"> </w:t>
      </w:r>
      <w:proofErr w:type="spellStart"/>
      <w:r w:rsidR="00BB4BFD" w:rsidRPr="0000010E">
        <w:rPr>
          <w:rFonts w:ascii="Times New Roman" w:eastAsia="Times New Roman" w:hAnsi="Times New Roman" w:cs="Times New Roman"/>
          <w:b/>
          <w:i/>
          <w:color w:val="000000" w:themeColor="text1"/>
          <w:lang w:eastAsia="sk-SK"/>
        </w:rPr>
        <w:t>variegata</w:t>
      </w:r>
      <w:proofErr w:type="spellEnd"/>
      <w:r w:rsidR="00BB4BFD" w:rsidRPr="0000010E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za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splnenia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nasledovných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atribútov</w:t>
      </w:r>
      <w:proofErr w:type="spellEnd"/>
      <w:r w:rsidR="00BB4BFD" w:rsidRPr="0000010E">
        <w:rPr>
          <w:rFonts w:ascii="Times New Roman" w:hAnsi="Times New Roman" w:cs="Times New Roman"/>
          <w:color w:val="000000" w:themeColor="text1"/>
        </w:rPr>
        <w:t>:</w:t>
      </w:r>
      <w:r w:rsidR="000B32A0" w:rsidRPr="0000010E">
        <w:rPr>
          <w:rFonts w:ascii="Times New Roman" w:hAnsi="Times New Roman" w:cs="Times New Roman"/>
          <w:color w:val="000000" w:themeColor="text1"/>
        </w:rPr>
        <w:t xml:space="preserve"> </w:t>
      </w: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7"/>
        <w:gridCol w:w="1462"/>
        <w:gridCol w:w="1698"/>
        <w:gridCol w:w="4217"/>
      </w:tblGrid>
      <w:tr w:rsidR="0000010E" w:rsidRPr="0000010E" w14:paraId="304F65B0" w14:textId="77777777" w:rsidTr="00EA308D">
        <w:trPr>
          <w:trHeight w:val="8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AC59" w14:textId="77777777" w:rsidR="00BB4BFD" w:rsidRPr="00825F38" w:rsidRDefault="00BB4BFD" w:rsidP="00EA308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825F3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BD7C" w14:textId="77777777" w:rsidR="00BB4BFD" w:rsidRPr="00825F38" w:rsidRDefault="00BB4BFD" w:rsidP="00EA30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825F3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  <w:t>Merateľnosť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E7C9" w14:textId="77777777" w:rsidR="00BB4BFD" w:rsidRPr="00825F38" w:rsidRDefault="00BB4BFD" w:rsidP="00EA30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825F3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  <w:t>Cieľová</w:t>
            </w:r>
            <w:proofErr w:type="spellEnd"/>
            <w:r w:rsidRPr="00825F3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825F3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  <w:t>hodnota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C429" w14:textId="77777777" w:rsidR="00BB4BFD" w:rsidRPr="00825F38" w:rsidRDefault="00BB4BFD" w:rsidP="00EA308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825F3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  <w:t>Doplnkové</w:t>
            </w:r>
            <w:proofErr w:type="spellEnd"/>
            <w:r w:rsidRPr="00825F3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825F3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  <w:t>informácie</w:t>
            </w:r>
            <w:proofErr w:type="spellEnd"/>
          </w:p>
        </w:tc>
      </w:tr>
      <w:tr w:rsidR="0000010E" w:rsidRPr="0000010E" w14:paraId="2A8760BC" w14:textId="77777777" w:rsidTr="00EA308D">
        <w:trPr>
          <w:trHeight w:val="8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D019" w14:textId="77777777" w:rsidR="00BB4BFD" w:rsidRPr="0000010E" w:rsidRDefault="00BB4BFD" w:rsidP="00EA308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0001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veľkosť</w:t>
            </w:r>
            <w:proofErr w:type="spellEnd"/>
            <w:r w:rsidRPr="000001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001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populácie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5402" w14:textId="77777777" w:rsidR="00BB4BFD" w:rsidRPr="0000010E" w:rsidRDefault="00BB4BFD" w:rsidP="00EA30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0001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počet</w:t>
            </w:r>
            <w:proofErr w:type="spellEnd"/>
            <w:r w:rsidRPr="000001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001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jedincov</w:t>
            </w:r>
            <w:proofErr w:type="spellEnd"/>
            <w:r w:rsidRPr="000001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(adult)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8D31" w14:textId="4CBEDE10" w:rsidR="000B32A0" w:rsidRPr="0000010E" w:rsidRDefault="00DB0B5E" w:rsidP="00EA30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Viac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a</w:t>
            </w:r>
            <w:r w:rsidR="003B61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ko</w:t>
            </w:r>
            <w:proofErr w:type="spellEnd"/>
            <w:r w:rsidR="003B61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00</w:t>
            </w:r>
            <w:r w:rsidR="000B32A0" w:rsidRPr="000001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0B32A0" w:rsidRPr="000001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jedincov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810B" w14:textId="26323EAA" w:rsidR="00BB4BFD" w:rsidRPr="0000010E" w:rsidRDefault="00313AD3" w:rsidP="00DB0B5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O</w:t>
            </w:r>
            <w:r w:rsidR="00DB0B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dhaduje</w:t>
            </w:r>
            <w:proofErr w:type="spellEnd"/>
            <w:r w:rsidR="00DB0B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DB0B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sa</w:t>
            </w:r>
            <w:proofErr w:type="spellEnd"/>
            <w:r w:rsidR="00DB0B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do </w:t>
            </w:r>
            <w:proofErr w:type="spellStart"/>
            <w:r w:rsidR="00DB0B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veľkosti</w:t>
            </w:r>
            <w:proofErr w:type="spellEnd"/>
            <w:r w:rsidR="00DB0B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10</w:t>
            </w:r>
            <w:r w:rsidR="00BB4BFD" w:rsidRPr="000001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0 </w:t>
            </w:r>
            <w:r w:rsidR="00DB0B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– 1000 </w:t>
            </w:r>
            <w:proofErr w:type="spellStart"/>
            <w:r w:rsidR="00BB4BFD" w:rsidRPr="000001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jedincov</w:t>
            </w:r>
            <w:proofErr w:type="spellEnd"/>
            <w:r w:rsidR="00BB4BFD" w:rsidRPr="000001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(</w:t>
            </w:r>
            <w:proofErr w:type="spellStart"/>
            <w:r w:rsidR="00BB4BFD" w:rsidRPr="000001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aktuály</w:t>
            </w:r>
            <w:proofErr w:type="spellEnd"/>
            <w:r w:rsidR="00BB4BFD" w:rsidRPr="000001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BB4BFD" w:rsidRPr="000001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údaj</w:t>
            </w:r>
            <w:proofErr w:type="spellEnd"/>
            <w:r w:rsidR="00BB4BFD" w:rsidRPr="000001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/ z SDF)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bude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potrebný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komplexnejší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monitoring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populácie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druhu</w:t>
            </w:r>
            <w:proofErr w:type="spellEnd"/>
            <w:r w:rsidR="00DB0B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DB0B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na</w:t>
            </w:r>
            <w:proofErr w:type="spellEnd"/>
            <w:r w:rsidR="00DB0B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DB0B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zistenie</w:t>
            </w:r>
            <w:proofErr w:type="spellEnd"/>
            <w:r w:rsidR="00DB0B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DB0B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presnej</w:t>
            </w:r>
            <w:proofErr w:type="spellEnd"/>
            <w:r w:rsidR="00DB0B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DB0B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početnosti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.</w:t>
            </w:r>
          </w:p>
        </w:tc>
      </w:tr>
      <w:tr w:rsidR="00313AD3" w:rsidRPr="0000010E" w14:paraId="4913B1C2" w14:textId="77777777" w:rsidTr="00C85C4D">
        <w:trPr>
          <w:trHeight w:val="9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C8B1" w14:textId="77777777" w:rsidR="00313AD3" w:rsidRPr="0000010E" w:rsidRDefault="00313AD3" w:rsidP="00313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0001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Rozloha</w:t>
            </w:r>
            <w:proofErr w:type="spellEnd"/>
            <w:r w:rsidRPr="000001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001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potenciálneho</w:t>
            </w:r>
            <w:proofErr w:type="spellEnd"/>
            <w:r w:rsidRPr="000001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001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reprodukčného</w:t>
            </w:r>
            <w:proofErr w:type="spellEnd"/>
            <w:r w:rsidRPr="000001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001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biotopu</w:t>
            </w:r>
            <w:proofErr w:type="spellEnd"/>
            <w:r w:rsidRPr="000001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F137" w14:textId="77777777" w:rsidR="00313AD3" w:rsidRPr="0000010E" w:rsidRDefault="00313AD3" w:rsidP="00313A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0001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8653" w14:textId="4A2D3CA9" w:rsidR="00A76C9B" w:rsidRPr="003B618F" w:rsidRDefault="00C9157B" w:rsidP="00313A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min. 2 ha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F299" w14:textId="57BF603B" w:rsidR="00313AD3" w:rsidRPr="0000010E" w:rsidRDefault="00313AD3" w:rsidP="00DB0B5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R</w:t>
            </w:r>
            <w:r w:rsidRPr="000001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ozmnožovaci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lokality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r w:rsidRPr="000001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stojaté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vodné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plochy</w:t>
            </w:r>
            <w:proofErr w:type="spellEnd"/>
            <w:r w:rsidRPr="000001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s </w:t>
            </w:r>
            <w:proofErr w:type="spellStart"/>
            <w:r w:rsidRPr="000001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vegetáciou</w:t>
            </w:r>
            <w:proofErr w:type="spellEnd"/>
            <w:r w:rsidRPr="000001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001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periodicky</w:t>
            </w:r>
            <w:proofErr w:type="spellEnd"/>
            <w:r w:rsidRPr="000001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001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zaplavované</w:t>
            </w:r>
            <w:proofErr w:type="spellEnd"/>
            <w:r w:rsidRPr="000001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001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plochy</w:t>
            </w:r>
            <w:proofErr w:type="spellEnd"/>
            <w:r w:rsidRPr="000001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v </w:t>
            </w:r>
            <w:proofErr w:type="spellStart"/>
            <w:r w:rsidRPr="000001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alúviu</w:t>
            </w:r>
            <w:proofErr w:type="spellEnd"/>
            <w:r w:rsidRPr="000001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001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niekedy</w:t>
            </w:r>
            <w:proofErr w:type="spellEnd"/>
            <w:r w:rsidRPr="000001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001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aj</w:t>
            </w:r>
            <w:proofErr w:type="spellEnd"/>
            <w:r w:rsidRPr="000001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v </w:t>
            </w:r>
            <w:proofErr w:type="spellStart"/>
            <w:r w:rsidRPr="000001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koľajách</w:t>
            </w:r>
            <w:proofErr w:type="spellEnd"/>
            <w:r w:rsidRPr="000001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001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na</w:t>
            </w:r>
            <w:proofErr w:type="spellEnd"/>
            <w:r w:rsidRPr="000001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001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cestách</w:t>
            </w:r>
            <w:proofErr w:type="spellEnd"/>
            <w:r w:rsidRPr="000001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a </w:t>
            </w:r>
            <w:proofErr w:type="spellStart"/>
            <w:r w:rsidRPr="000001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mlákach</w:t>
            </w:r>
            <w:proofErr w:type="spellEnd"/>
            <w:r w:rsidRPr="000001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.</w:t>
            </w:r>
          </w:p>
        </w:tc>
      </w:tr>
      <w:tr w:rsidR="00C85C4D" w:rsidRPr="0000010E" w14:paraId="01C5D8D2" w14:textId="77777777" w:rsidTr="00C85C4D">
        <w:trPr>
          <w:trHeight w:val="9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E977F" w14:textId="438D8760" w:rsidR="00C85C4D" w:rsidRPr="0000010E" w:rsidRDefault="00C85C4D" w:rsidP="003B618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Podiel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3B6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/ </w:t>
            </w:r>
            <w:proofErr w:type="spellStart"/>
            <w:r w:rsidR="003B6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</w:t>
            </w:r>
            <w:proofErr w:type="spellEnd"/>
            <w:r w:rsidR="003B6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3B6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lokalít</w:t>
            </w:r>
            <w:proofErr w:type="spellEnd"/>
            <w:r w:rsidR="003B6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potenciálneho</w:t>
            </w:r>
            <w:proofErr w:type="spellEnd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reprodukčného</w:t>
            </w:r>
            <w:proofErr w:type="spellEnd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biotopu</w:t>
            </w:r>
            <w:proofErr w:type="spellEnd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rámci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3B6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územia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6B5B5" w14:textId="2B444769" w:rsidR="00C85C4D" w:rsidRPr="0000010E" w:rsidRDefault="00C85C4D" w:rsidP="00C85C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z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výmery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lokality</w:t>
            </w:r>
            <w:proofErr w:type="spellEnd"/>
            <w:r w:rsidR="003B6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/ </w:t>
            </w:r>
            <w:proofErr w:type="spellStart"/>
            <w:r w:rsidR="003B6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</w:t>
            </w:r>
            <w:proofErr w:type="spellEnd"/>
            <w:r w:rsidR="003B6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3B6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vhodných</w:t>
            </w:r>
            <w:proofErr w:type="spellEnd"/>
            <w:r w:rsidR="003B6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3B6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rozmnožovacích</w:t>
            </w:r>
            <w:proofErr w:type="spellEnd"/>
            <w:r w:rsidR="003B6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3B6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lokalít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5C109" w14:textId="7BBFA916" w:rsidR="00C85C4D" w:rsidRPr="0000010E" w:rsidRDefault="00C85C4D" w:rsidP="00EB7B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Min. </w:t>
            </w:r>
            <w:r w:rsidR="003B6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%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lokality</w:t>
            </w:r>
            <w:proofErr w:type="spellEnd"/>
            <w:r w:rsidR="003B6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/ min. 15 </w:t>
            </w:r>
            <w:proofErr w:type="spellStart"/>
            <w:r w:rsidR="003B6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vhodných</w:t>
            </w:r>
            <w:proofErr w:type="spellEnd"/>
            <w:r w:rsidR="003B6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3B6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rozmnožovacích</w:t>
            </w:r>
            <w:proofErr w:type="spellEnd"/>
            <w:r w:rsidR="003B6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3B6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lokalít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B5FC5" w14:textId="62287F65" w:rsidR="00C85C4D" w:rsidRDefault="00C85C4D" w:rsidP="00EB7B3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Podiel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reprodukčných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plôch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rámci</w:t>
            </w:r>
            <w:proofErr w:type="spellEnd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lokality</w:t>
            </w:r>
            <w:proofErr w:type="spellEnd"/>
            <w:r w:rsidR="003B6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z </w:t>
            </w:r>
            <w:proofErr w:type="spellStart"/>
            <w:r w:rsidR="003B6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celkovej</w:t>
            </w:r>
            <w:proofErr w:type="spellEnd"/>
            <w:r w:rsidR="003B6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3B6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výmery</w:t>
            </w:r>
            <w:proofErr w:type="spellEnd"/>
            <w:r w:rsidR="003B6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3B6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územia</w:t>
            </w:r>
            <w:proofErr w:type="spellEnd"/>
            <w:r w:rsidR="003B6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3B6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alebo</w:t>
            </w:r>
            <w:proofErr w:type="spellEnd"/>
            <w:r w:rsidR="003B6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3B6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</w:t>
            </w:r>
            <w:proofErr w:type="spellEnd"/>
            <w:r w:rsidR="003B6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3B6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evidovaných</w:t>
            </w:r>
            <w:proofErr w:type="spellEnd"/>
            <w:r w:rsidR="003B6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3B6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vhodných</w:t>
            </w:r>
            <w:proofErr w:type="spellEnd"/>
            <w:r w:rsidR="003B6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3B6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miest</w:t>
            </w:r>
            <w:proofErr w:type="spellEnd"/>
            <w:r w:rsidR="003B6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3B6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na</w:t>
            </w:r>
            <w:proofErr w:type="spellEnd"/>
            <w:r w:rsidR="003B6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3B6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rozmnožovanie</w:t>
            </w:r>
            <w:proofErr w:type="spellEnd"/>
            <w:r w:rsidR="003B6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3B6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druhu</w:t>
            </w:r>
            <w:proofErr w:type="spellEnd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- </w:t>
            </w:r>
            <w:proofErr w:type="spellStart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stojaté</w:t>
            </w:r>
            <w:proofErr w:type="spellEnd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vodné</w:t>
            </w:r>
            <w:proofErr w:type="spellEnd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plochy</w:t>
            </w:r>
            <w:proofErr w:type="spellEnd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s </w:t>
            </w:r>
            <w:proofErr w:type="spellStart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vegetáciou</w:t>
            </w:r>
            <w:proofErr w:type="spellEnd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periodicky</w:t>
            </w:r>
            <w:proofErr w:type="spellEnd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zaplavované</w:t>
            </w:r>
            <w:proofErr w:type="spellEnd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plochy</w:t>
            </w:r>
            <w:proofErr w:type="spellEnd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v </w:t>
            </w:r>
            <w:proofErr w:type="spellStart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alúviu</w:t>
            </w:r>
            <w:proofErr w:type="spellEnd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niekedy</w:t>
            </w:r>
            <w:proofErr w:type="spellEnd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aj</w:t>
            </w:r>
            <w:proofErr w:type="spellEnd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v </w:t>
            </w:r>
            <w:proofErr w:type="spellStart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koľajách</w:t>
            </w:r>
            <w:proofErr w:type="spellEnd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na</w:t>
            </w:r>
            <w:proofErr w:type="spellEnd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cestách</w:t>
            </w:r>
            <w:proofErr w:type="spellEnd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a </w:t>
            </w:r>
            <w:proofErr w:type="spellStart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mlákach</w:t>
            </w:r>
            <w:proofErr w:type="spellEnd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</w:tr>
    </w:tbl>
    <w:p w14:paraId="4337AA28" w14:textId="574CD1A0" w:rsidR="000F140B" w:rsidRDefault="000F140B" w:rsidP="000F140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A9F894" w14:textId="7A2675D6" w:rsidR="00DB0B5E" w:rsidRDefault="00DB0B5E" w:rsidP="00DB0B5E">
      <w:pPr>
        <w:pStyle w:val="Zkladntext"/>
        <w:widowControl w:val="0"/>
        <w:spacing w:after="120"/>
        <w:ind w:left="360"/>
        <w:jc w:val="both"/>
        <w:rPr>
          <w:b w:val="0"/>
        </w:rPr>
      </w:pPr>
      <w:r>
        <w:rPr>
          <w:b w:val="0"/>
        </w:rPr>
        <w:t xml:space="preserve">Zlepšenie stavu druhu </w:t>
      </w:r>
      <w:proofErr w:type="spellStart"/>
      <w:r>
        <w:rPr>
          <w:i/>
        </w:rPr>
        <w:t>Lutra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lutra</w:t>
      </w:r>
      <w:proofErr w:type="spellEnd"/>
      <w:r>
        <w:rPr>
          <w:b w:val="0"/>
          <w:i/>
        </w:rPr>
        <w:t xml:space="preserve"> </w:t>
      </w:r>
      <w:r>
        <w:rPr>
          <w:b w:val="0"/>
          <w:bCs w:val="0"/>
          <w:shd w:val="clear" w:color="auto" w:fill="FFFFFF"/>
        </w:rPr>
        <w:t>za splnenia nasledovných atribútov.</w:t>
      </w:r>
    </w:p>
    <w:tbl>
      <w:tblPr>
        <w:tblW w:w="921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268"/>
        <w:gridCol w:w="1337"/>
        <w:gridCol w:w="1498"/>
        <w:gridCol w:w="4111"/>
      </w:tblGrid>
      <w:tr w:rsidR="00DB0B5E" w14:paraId="08B7131B" w14:textId="77777777" w:rsidTr="00825F38"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B2394D" w14:textId="77777777" w:rsidR="00DB0B5E" w:rsidRPr="00825F38" w:rsidRDefault="00DB0B5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5F3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33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4D42C6" w14:textId="77777777" w:rsidR="00DB0B5E" w:rsidRPr="00825F38" w:rsidRDefault="00DB0B5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25F3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Merateľnosť</w:t>
            </w:r>
            <w:proofErr w:type="spellEnd"/>
            <w:r w:rsidRPr="00825F3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9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076CE3" w14:textId="77777777" w:rsidR="00DB0B5E" w:rsidRPr="00825F38" w:rsidRDefault="00DB0B5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25F3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Cieľová</w:t>
            </w:r>
            <w:proofErr w:type="spellEnd"/>
            <w:r w:rsidRPr="00825F3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5F3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hodnota</w:t>
            </w:r>
            <w:proofErr w:type="spellEnd"/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E91AD5" w14:textId="77777777" w:rsidR="00DB0B5E" w:rsidRPr="00825F38" w:rsidRDefault="00DB0B5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25F3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Poznámky</w:t>
            </w:r>
            <w:proofErr w:type="spellEnd"/>
            <w:r w:rsidRPr="00825F3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825F3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Doplňujúce</w:t>
            </w:r>
            <w:proofErr w:type="spellEnd"/>
            <w:r w:rsidRPr="00825F3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5F3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informácie</w:t>
            </w:r>
            <w:proofErr w:type="spellEnd"/>
          </w:p>
        </w:tc>
      </w:tr>
      <w:tr w:rsidR="00DB0B5E" w14:paraId="5953A4D5" w14:textId="77777777" w:rsidTr="00825F38">
        <w:trPr>
          <w:trHeight w:val="435"/>
        </w:trPr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64AF59" w14:textId="77777777" w:rsidR="00DB0B5E" w:rsidRDefault="00DB0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Kvalita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populácie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3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A7E08C" w14:textId="77777777" w:rsidR="00DB0B5E" w:rsidRDefault="00DB0B5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Počet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jedincov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cez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evidenciu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pobytových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znakov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9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5E0E0A" w14:textId="447D0440" w:rsidR="00DB0B5E" w:rsidRPr="003B618F" w:rsidRDefault="00C9157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min. 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jedincov</w:t>
            </w:r>
            <w:proofErr w:type="spellEnd"/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4D4B6F" w14:textId="6FEE8480" w:rsidR="00DB0B5E" w:rsidRDefault="00DB0B5E" w:rsidP="00E5056B">
            <w:pPr>
              <w:pStyle w:val="PredformtovanHTML"/>
              <w:spacing w:line="254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Podľa údajov je výskyt druhu marginálny, po</w:t>
            </w:r>
            <w:r w:rsidR="00E505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pulácia v SDF je odhadovaná na</w:t>
            </w:r>
            <w:r w:rsidR="003B618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E505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až </w:t>
            </w:r>
            <w:r w:rsidR="00E505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jedincov. </w:t>
            </w:r>
          </w:p>
        </w:tc>
      </w:tr>
      <w:tr w:rsidR="00DB0B5E" w14:paraId="151B9AA9" w14:textId="77777777" w:rsidTr="00825F38"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E77277" w14:textId="77777777" w:rsidR="00DB0B5E" w:rsidRDefault="00DB0B5E">
            <w:pPr>
              <w:widowControl w:val="0"/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Biotop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druhu</w:t>
            </w:r>
            <w:proofErr w:type="spellEnd"/>
          </w:p>
        </w:tc>
        <w:tc>
          <w:tcPr>
            <w:tcW w:w="133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1F3F6E" w14:textId="77777777" w:rsidR="00DB0B5E" w:rsidRDefault="00DB0B5E">
            <w:pPr>
              <w:widowControl w:val="0"/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Počet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km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úseku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vodného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toku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 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výskytom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biotopu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druhu</w:t>
            </w:r>
            <w:proofErr w:type="spellEnd"/>
          </w:p>
        </w:tc>
        <w:tc>
          <w:tcPr>
            <w:tcW w:w="149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D15712" w14:textId="6FF02D86" w:rsidR="00DB0B5E" w:rsidRDefault="001E39A4" w:rsidP="003B618F">
            <w:pPr>
              <w:widowControl w:val="0"/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7,0</w:t>
            </w:r>
            <w:r w:rsidR="007E136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="007E136C">
              <w:rPr>
                <w:rFonts w:ascii="Times New Roman" w:hAnsi="Times New Roman" w:cs="Times New Roman"/>
                <w:sz w:val="18"/>
                <w:szCs w:val="18"/>
              </w:rPr>
              <w:t>po</w:t>
            </w:r>
            <w:proofErr w:type="spellEnd"/>
            <w:r w:rsid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E136C">
              <w:rPr>
                <w:rFonts w:ascii="Times New Roman" w:hAnsi="Times New Roman" w:cs="Times New Roman"/>
                <w:sz w:val="18"/>
                <w:szCs w:val="18"/>
              </w:rPr>
              <w:t>oboch</w:t>
            </w:r>
            <w:proofErr w:type="spellEnd"/>
            <w:r w:rsid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E136C">
              <w:rPr>
                <w:rFonts w:ascii="Times New Roman" w:hAnsi="Times New Roman" w:cs="Times New Roman"/>
                <w:sz w:val="18"/>
                <w:szCs w:val="18"/>
              </w:rPr>
              <w:t>brehoch</w:t>
            </w:r>
            <w:proofErr w:type="spellEnd"/>
            <w:r w:rsid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E136C">
              <w:rPr>
                <w:rFonts w:ascii="Times New Roman" w:hAnsi="Times New Roman" w:cs="Times New Roman"/>
                <w:sz w:val="18"/>
                <w:szCs w:val="18"/>
              </w:rPr>
              <w:t>rieky</w:t>
            </w:r>
            <w:proofErr w:type="spellEnd"/>
            <w:r w:rsidR="007E136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062DE5" w14:textId="0D737470" w:rsidR="00DB0B5E" w:rsidRDefault="00DB0B5E" w:rsidP="007E136C">
            <w:pPr>
              <w:widowControl w:val="0"/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Lokalita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poskytuje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pomerne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E136C">
              <w:rPr>
                <w:rFonts w:ascii="Times New Roman" w:hAnsi="Times New Roman" w:cs="Times New Roman"/>
                <w:sz w:val="18"/>
                <w:szCs w:val="18"/>
              </w:rPr>
              <w:t>vhodné</w:t>
            </w:r>
            <w:proofErr w:type="spellEnd"/>
            <w:r w:rsid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E136C">
              <w:rPr>
                <w:rFonts w:ascii="Times New Roman" w:hAnsi="Times New Roman" w:cs="Times New Roman"/>
                <w:sz w:val="18"/>
                <w:szCs w:val="18"/>
              </w:rPr>
              <w:t>podmienky</w:t>
            </w:r>
            <w:proofErr w:type="spellEnd"/>
            <w:r w:rsid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bohato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štr</w:t>
            </w:r>
            <w:r w:rsidR="007E136C">
              <w:rPr>
                <w:rFonts w:ascii="Times New Roman" w:hAnsi="Times New Roman" w:cs="Times New Roman"/>
                <w:sz w:val="18"/>
                <w:szCs w:val="18"/>
              </w:rPr>
              <w:t>uktúrované</w:t>
            </w:r>
            <w:proofErr w:type="spellEnd"/>
            <w:r w:rsid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E136C">
              <w:rPr>
                <w:rFonts w:ascii="Times New Roman" w:hAnsi="Times New Roman" w:cs="Times New Roman"/>
                <w:sz w:val="18"/>
                <w:szCs w:val="18"/>
              </w:rPr>
              <w:t>brehové</w:t>
            </w:r>
            <w:proofErr w:type="spellEnd"/>
            <w:r w:rsid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E136C">
              <w:rPr>
                <w:rFonts w:ascii="Times New Roman" w:hAnsi="Times New Roman" w:cs="Times New Roman"/>
                <w:sz w:val="18"/>
                <w:szCs w:val="18"/>
              </w:rPr>
              <w:t>porasty</w:t>
            </w:r>
            <w:proofErr w:type="spellEnd"/>
            <w:r w:rsidR="003B61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3B618F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proofErr w:type="spellEnd"/>
            <w:r w:rsidR="003B618F">
              <w:rPr>
                <w:rFonts w:ascii="Times New Roman" w:hAnsi="Times New Roman" w:cs="Times New Roman"/>
                <w:sz w:val="18"/>
                <w:szCs w:val="18"/>
              </w:rPr>
              <w:t xml:space="preserve"> celom </w:t>
            </w:r>
            <w:proofErr w:type="spellStart"/>
            <w:r w:rsidR="003B618F">
              <w:rPr>
                <w:rFonts w:ascii="Times New Roman" w:hAnsi="Times New Roman" w:cs="Times New Roman"/>
                <w:sz w:val="18"/>
                <w:szCs w:val="18"/>
              </w:rPr>
              <w:t>území</w:t>
            </w:r>
            <w:proofErr w:type="spellEnd"/>
            <w:r w:rsidR="003B618F">
              <w:rPr>
                <w:rFonts w:ascii="Times New Roman" w:hAnsi="Times New Roman" w:cs="Times New Roman"/>
                <w:sz w:val="18"/>
                <w:szCs w:val="18"/>
              </w:rPr>
              <w:t xml:space="preserve"> ÚEV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3B618F" w14:paraId="581D7DCE" w14:textId="77777777" w:rsidTr="00825F38"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9D318" w14:textId="53EF6A49" w:rsidR="003B618F" w:rsidRDefault="003B618F">
            <w:pPr>
              <w:widowControl w:val="0"/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Migrácia</w:t>
            </w:r>
            <w:proofErr w:type="spellEnd"/>
          </w:p>
        </w:tc>
        <w:tc>
          <w:tcPr>
            <w:tcW w:w="13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3F404" w14:textId="1BB5F25D" w:rsidR="003B618F" w:rsidRDefault="007E136C">
            <w:pPr>
              <w:widowControl w:val="0"/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Počet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uhynutých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jedincov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cestách</w:t>
            </w:r>
            <w:proofErr w:type="spellEnd"/>
          </w:p>
        </w:tc>
        <w:tc>
          <w:tcPr>
            <w:tcW w:w="14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53569" w14:textId="5C0C50A4" w:rsidR="003B618F" w:rsidRDefault="007E136C" w:rsidP="003B618F">
            <w:pPr>
              <w:widowControl w:val="0"/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EF5EE" w14:textId="24180959" w:rsidR="003B618F" w:rsidRDefault="007E136C" w:rsidP="007E136C">
            <w:pPr>
              <w:widowControl w:val="0"/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Umožnená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migrácia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druhu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bez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zaznamenaných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úhynov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cestných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komunikáciách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okolí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7720DF" w14:paraId="7818C878" w14:textId="77777777" w:rsidTr="00825F38"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091198" w14:textId="77777777" w:rsidR="007720DF" w:rsidRDefault="007720DF" w:rsidP="007720DF">
            <w:pPr>
              <w:widowControl w:val="0"/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Kvalita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vody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3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F4EA01" w14:textId="69415A14" w:rsidR="007720DF" w:rsidRDefault="007720DF" w:rsidP="007720DF">
            <w:pPr>
              <w:widowControl w:val="0"/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Monitoring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kvality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povrchových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vôd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(SHMU)</w:t>
            </w:r>
          </w:p>
        </w:tc>
        <w:tc>
          <w:tcPr>
            <w:tcW w:w="14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4B2F2" w14:textId="0B18D176" w:rsidR="007720DF" w:rsidRDefault="00C9157B" w:rsidP="007720DF">
            <w:pPr>
              <w:widowControl w:val="0"/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="007720DF" w:rsidRPr="007E136C">
              <w:rPr>
                <w:rFonts w:ascii="Times New Roman" w:hAnsi="Times New Roman" w:cs="Times New Roman"/>
                <w:sz w:val="18"/>
                <w:szCs w:val="18"/>
              </w:rPr>
              <w:t>yhovujúc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kvalita</w:t>
            </w:r>
            <w:proofErr w:type="spellEnd"/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81B565" w14:textId="4C247887" w:rsidR="007720DF" w:rsidRDefault="007720DF" w:rsidP="007720DF">
            <w:pPr>
              <w:widowControl w:val="0"/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V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zmysle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výsledkov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sledovani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stavu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kvality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vody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v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toku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Váhu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sa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vyžaduje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zachovanie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stavu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vyhovujúce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v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zmysle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platných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metodík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hodnotenie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stavu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kvality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povrchových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vôd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. (</w:t>
            </w:r>
            <w:hyperlink r:id="rId5" w:history="1">
              <w:r w:rsidRPr="007E136C">
                <w:rPr>
                  <w:rStyle w:val="Hypertextovprepojenie"/>
                  <w:rFonts w:ascii="Times New Roman" w:hAnsi="Times New Roman" w:cs="Times New Roman"/>
                  <w:sz w:val="18"/>
                  <w:szCs w:val="18"/>
                </w:rPr>
                <w:t>http://www.shmu.sk/sk/?page=1&amp;id=kvalita_povrchovych_vod</w:t>
              </w:r>
            </w:hyperlink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14:paraId="69CF8932" w14:textId="6331EED8" w:rsidR="00DB0B5E" w:rsidRDefault="00DB0B5E" w:rsidP="00DB0B5E">
      <w:pPr>
        <w:pStyle w:val="Zkladntext"/>
        <w:widowControl w:val="0"/>
        <w:spacing w:after="120"/>
        <w:jc w:val="both"/>
        <w:rPr>
          <w:b w:val="0"/>
        </w:rPr>
      </w:pPr>
    </w:p>
    <w:p w14:paraId="1E9DCA41" w14:textId="2149A807" w:rsidR="007E136C" w:rsidRDefault="00825F38" w:rsidP="007E136C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</w:rPr>
        <w:t xml:space="preserve">Zachovanie </w:t>
      </w:r>
      <w:r w:rsidR="007E136C">
        <w:rPr>
          <w:b w:val="0"/>
        </w:rPr>
        <w:t xml:space="preserve">priaznivého stavu </w:t>
      </w:r>
      <w:r w:rsidR="007E136C" w:rsidRPr="007720DF">
        <w:t xml:space="preserve">druhu </w:t>
      </w:r>
      <w:proofErr w:type="spellStart"/>
      <w:r w:rsidR="007E136C" w:rsidRPr="007720DF">
        <w:rPr>
          <w:i/>
        </w:rPr>
        <w:t>Cottus</w:t>
      </w:r>
      <w:proofErr w:type="spellEnd"/>
      <w:r w:rsidR="007E136C" w:rsidRPr="007720DF">
        <w:rPr>
          <w:i/>
        </w:rPr>
        <w:t xml:space="preserve"> </w:t>
      </w:r>
      <w:proofErr w:type="spellStart"/>
      <w:r w:rsidR="007E136C" w:rsidRPr="007720DF">
        <w:rPr>
          <w:i/>
        </w:rPr>
        <w:t>gobio</w:t>
      </w:r>
      <w:proofErr w:type="spellEnd"/>
      <w:r w:rsidR="007E136C">
        <w:rPr>
          <w:b w:val="0"/>
          <w:i/>
        </w:rPr>
        <w:t xml:space="preserve"> </w:t>
      </w:r>
      <w:r w:rsidR="007E136C">
        <w:rPr>
          <w:b w:val="0"/>
        </w:rPr>
        <w:t>za splnenia nasledovných atribútov:</w:t>
      </w:r>
    </w:p>
    <w:tbl>
      <w:tblPr>
        <w:tblW w:w="92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6"/>
        <w:gridCol w:w="1843"/>
        <w:gridCol w:w="1200"/>
        <w:gridCol w:w="4073"/>
      </w:tblGrid>
      <w:tr w:rsidR="007E136C" w:rsidRPr="007A6B32" w14:paraId="3EF9BBB4" w14:textId="77777777" w:rsidTr="00206A98">
        <w:trPr>
          <w:jc w:val="center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EE0BE" w14:textId="1EDF25E6" w:rsidR="007E136C" w:rsidRPr="00825F38" w:rsidRDefault="007E136C" w:rsidP="007E136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5F3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0872E" w14:textId="13D53C89" w:rsidR="007E136C" w:rsidRPr="00825F38" w:rsidRDefault="007E136C" w:rsidP="007E136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25F3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Merateľnosť</w:t>
            </w:r>
            <w:proofErr w:type="spellEnd"/>
            <w:r w:rsidRPr="00825F3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EC55B" w14:textId="2A96F70F" w:rsidR="007E136C" w:rsidRPr="00825F38" w:rsidRDefault="007E136C" w:rsidP="007E136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25F3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Cieľová</w:t>
            </w:r>
            <w:proofErr w:type="spellEnd"/>
            <w:r w:rsidRPr="00825F3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5F3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hodnota</w:t>
            </w:r>
            <w:proofErr w:type="spellEnd"/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5FF24" w14:textId="57221B1C" w:rsidR="007E136C" w:rsidRPr="00825F38" w:rsidRDefault="007E136C" w:rsidP="007E136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25F3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Poznámky</w:t>
            </w:r>
            <w:proofErr w:type="spellEnd"/>
            <w:r w:rsidRPr="00825F3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825F3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Doplňujúce</w:t>
            </w:r>
            <w:proofErr w:type="spellEnd"/>
            <w:r w:rsidRPr="00825F3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5F3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informácie</w:t>
            </w:r>
            <w:proofErr w:type="spellEnd"/>
          </w:p>
        </w:tc>
      </w:tr>
      <w:tr w:rsidR="007E136C" w:rsidRPr="007A6B32" w14:paraId="299B655B" w14:textId="77777777" w:rsidTr="00206A98">
        <w:trPr>
          <w:trHeight w:val="225"/>
          <w:jc w:val="center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2C801" w14:textId="77777777" w:rsidR="007E136C" w:rsidRPr="007E136C" w:rsidRDefault="007E136C" w:rsidP="00206A98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Veľkosť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populácie</w:t>
            </w:r>
            <w:proofErr w:type="spellEnd"/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F7926" w14:textId="77777777" w:rsidR="007E136C" w:rsidRPr="007A6B32" w:rsidRDefault="007E136C" w:rsidP="00206A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Relatívna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početnosť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druhu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m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monitorovaného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úseku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toku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775C7" w14:textId="77777777" w:rsidR="007E136C" w:rsidRPr="007A6B32" w:rsidRDefault="007E136C" w:rsidP="00206A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&gt;20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E3E5E" w14:textId="77777777" w:rsidR="007E136C" w:rsidRPr="007A6B32" w:rsidRDefault="007E136C" w:rsidP="00206A9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Podľa</w:t>
            </w:r>
            <w:proofErr w:type="spellEnd"/>
            <w:r w:rsidRPr="007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dostupných</w:t>
            </w:r>
            <w:proofErr w:type="spellEnd"/>
            <w:r w:rsidRPr="007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údajov</w:t>
            </w:r>
            <w:proofErr w:type="spellEnd"/>
            <w:r w:rsidRPr="007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(KIMS) </w:t>
            </w:r>
            <w:proofErr w:type="spellStart"/>
            <w:r w:rsidRPr="007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dosahoval</w:t>
            </w:r>
            <w:proofErr w:type="spellEnd"/>
            <w:r w:rsidRPr="007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v </w:t>
            </w:r>
            <w:proofErr w:type="spellStart"/>
            <w:r w:rsidRPr="007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danom</w:t>
            </w:r>
            <w:proofErr w:type="spellEnd"/>
            <w:r w:rsidRPr="007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úseku</w:t>
            </w:r>
            <w:proofErr w:type="spellEnd"/>
            <w:r w:rsidRPr="007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druh</w:t>
            </w:r>
            <w:proofErr w:type="spellEnd"/>
            <w:r w:rsidRPr="007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</w:t>
            </w:r>
            <w:proofErr w:type="spellEnd"/>
            <w:r w:rsidRPr="007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  <w:r w:rsidRPr="007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 </w:t>
            </w:r>
            <w:proofErr w:type="spellStart"/>
            <w:r w:rsidRPr="007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jedincov</w:t>
            </w:r>
            <w:proofErr w:type="spellEnd"/>
            <w:r w:rsidRPr="007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</w:t>
            </w:r>
            <w:proofErr w:type="spellEnd"/>
            <w:r w:rsidRPr="007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monitorovaný</w:t>
            </w:r>
            <w:proofErr w:type="spellEnd"/>
            <w:r w:rsidRPr="007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úsek</w:t>
            </w:r>
            <w:proofErr w:type="spellEnd"/>
            <w:r w:rsidRPr="007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7A6B3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E136C" w:rsidRPr="007A6B32" w14:paraId="3335F700" w14:textId="77777777" w:rsidTr="00206A98">
        <w:trPr>
          <w:trHeight w:val="225"/>
          <w:jc w:val="center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C194B" w14:textId="77777777" w:rsidR="007E136C" w:rsidRPr="007E136C" w:rsidRDefault="007E136C" w:rsidP="00206A9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Zastúpenie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vhodných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mikro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a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mezohabitatov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v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hodnotenom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úseku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toku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325CB" w14:textId="77777777" w:rsidR="007E136C" w:rsidRPr="007A6B32" w:rsidRDefault="007E136C" w:rsidP="00206A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km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toku</w:t>
            </w:r>
            <w:proofErr w:type="spellEnd"/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DA487" w14:textId="77777777" w:rsidR="007E136C" w:rsidRPr="007A6B32" w:rsidRDefault="007E136C" w:rsidP="00206A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&gt;70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DA955" w14:textId="21BFCCAB" w:rsidR="007E136C" w:rsidRPr="007A6B32" w:rsidRDefault="007E136C" w:rsidP="00825F3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Jedná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sa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o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reofilný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bentický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druh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obývajúci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horské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až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podhorské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toky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s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členitým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balvanitým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dnom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a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chladnou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vodou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bohatou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obsah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kyslíka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Ukrýva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sa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pod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väčšími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balvanmi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7E136C" w:rsidRPr="007A6B32" w14:paraId="251AD37C" w14:textId="77777777" w:rsidTr="00206A98">
        <w:trPr>
          <w:trHeight w:val="225"/>
          <w:jc w:val="center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17BAA" w14:textId="77777777" w:rsidR="007E136C" w:rsidRPr="007E136C" w:rsidRDefault="007E136C" w:rsidP="00206A9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Podiel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prirodzených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úkrytov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v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toku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dĺžku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vodného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útvaru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1F93C" w14:textId="77777777" w:rsidR="007E136C" w:rsidRPr="007A6B32" w:rsidRDefault="007E136C" w:rsidP="00206A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km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toku</w:t>
            </w:r>
            <w:proofErr w:type="spellEnd"/>
          </w:p>
          <w:p w14:paraId="4BC3296B" w14:textId="77777777" w:rsidR="007E136C" w:rsidRPr="007A6B32" w:rsidRDefault="007E136C" w:rsidP="00206A9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8D7AC" w14:textId="289F2A31" w:rsidR="007E136C" w:rsidRPr="00D561A8" w:rsidRDefault="00D561A8" w:rsidP="00D561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E136C" w:rsidRPr="00D561A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6A73E" w14:textId="77777777" w:rsidR="007E136C" w:rsidRPr="007A6B32" w:rsidRDefault="007E136C" w:rsidP="00206A98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Prítomnosť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prirodzených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úkrytov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napr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padnuté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stromy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mŕtve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drevo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submerzné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korene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podmyté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brehy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) v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toku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je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dôležitá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pre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zabezpečenie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dostatočného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množstva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úkrytov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pre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dospelce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juvenilné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jedince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druhu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ako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aj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dostupnej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potravy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makrozoobentos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larvy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vodného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hmyzu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a pod.)</w:t>
            </w:r>
          </w:p>
        </w:tc>
      </w:tr>
      <w:tr w:rsidR="007E136C" w:rsidRPr="007A6B32" w14:paraId="5094A3C5" w14:textId="77777777" w:rsidTr="00206A98">
        <w:trPr>
          <w:trHeight w:val="225"/>
          <w:jc w:val="center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00D59" w14:textId="77777777" w:rsidR="007E136C" w:rsidRPr="007E136C" w:rsidRDefault="007E136C" w:rsidP="00206A9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Pokryvnosť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stromovej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vegetácie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brehoch</w:t>
            </w:r>
            <w:proofErr w:type="spellEnd"/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CC5E0" w14:textId="77777777" w:rsidR="007E136C" w:rsidRPr="007A6B32" w:rsidRDefault="007E136C" w:rsidP="00206A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14:paraId="7CC02B91" w14:textId="77777777" w:rsidR="007E136C" w:rsidRPr="007A6B32" w:rsidRDefault="007E136C" w:rsidP="00206A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5449FE" w14:textId="77777777" w:rsidR="007E136C" w:rsidRPr="007A6B32" w:rsidRDefault="007E136C" w:rsidP="00206A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779E8" w14:textId="77777777" w:rsidR="007E136C" w:rsidRPr="007A6B32" w:rsidRDefault="007E136C" w:rsidP="00206A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≥ 80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C6AA9" w14:textId="77777777" w:rsidR="007E136C" w:rsidRPr="007A6B32" w:rsidRDefault="007E136C" w:rsidP="00206A98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Druh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uprednostňuje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stromami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zatienené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prírode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blízke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úseky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podhorských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riek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Stromová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brehová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vegetácia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slúži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ako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ochranná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clona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pred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nadmerným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prehrievaním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vody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7E136C" w:rsidRPr="007A6B32" w14:paraId="395C42DE" w14:textId="77777777" w:rsidTr="00206A98">
        <w:trPr>
          <w:trHeight w:val="397"/>
          <w:jc w:val="center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B9641" w14:textId="3ADBB243" w:rsidR="007E136C" w:rsidRPr="007E136C" w:rsidRDefault="007E136C" w:rsidP="007E136C">
            <w:pP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Kvalita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vody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025B6" w14:textId="438E4A6D" w:rsidR="007E136C" w:rsidRPr="007E136C" w:rsidRDefault="007E136C" w:rsidP="007E136C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Monitoring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kvality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povrchových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vôd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(SHMU)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398BF" w14:textId="1542BBED" w:rsidR="007E136C" w:rsidRPr="007E136C" w:rsidRDefault="007E136C" w:rsidP="007E13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vyhovujúce</w:t>
            </w:r>
            <w:proofErr w:type="spellEnd"/>
            <w:r w:rsidRPr="007E136C" w:rsidDel="008E15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7CB39" w14:textId="561B7178" w:rsidR="007E136C" w:rsidRPr="007E136C" w:rsidRDefault="007E136C" w:rsidP="00825F38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Druh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je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citlivý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znečistenie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 a</w:t>
            </w:r>
            <w:proofErr w:type="gram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pomerne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náročný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kvalitu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vody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, z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hľadiska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teploty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obsahu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kyslíka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chemických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biologických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ukazovateľov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. V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zmysle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výsledkov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sledovani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stavu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kvality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vody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v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toku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Váhu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sa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vyžaduje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zachovanie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stavu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vyhovujúce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v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zmysle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platných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metodík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hodnotenie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stavu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kvality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povrchových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vôd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. (</w:t>
            </w:r>
            <w:hyperlink r:id="rId6" w:history="1">
              <w:r w:rsidRPr="007E136C">
                <w:rPr>
                  <w:rStyle w:val="Hypertextovprepojenie"/>
                  <w:rFonts w:ascii="Times New Roman" w:hAnsi="Times New Roman" w:cs="Times New Roman"/>
                  <w:sz w:val="18"/>
                  <w:szCs w:val="18"/>
                </w:rPr>
                <w:t>http://www.shmu.sk/sk/?page=1&amp;id=kvalita_povrchovych_vod</w:t>
              </w:r>
            </w:hyperlink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7720DF" w:rsidRPr="007A6B32" w14:paraId="1485C3E1" w14:textId="77777777" w:rsidTr="00206A98">
        <w:trPr>
          <w:trHeight w:val="397"/>
          <w:jc w:val="center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E0D8D" w14:textId="776290FD" w:rsidR="007720DF" w:rsidRPr="007E136C" w:rsidRDefault="007720DF" w:rsidP="007720DF">
            <w:pP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Pozdĺžna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kontinuita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toku</w:t>
            </w:r>
            <w:proofErr w:type="spellEnd"/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A97F7" w14:textId="77777777" w:rsidR="007720DF" w:rsidRPr="007A6B32" w:rsidRDefault="007720DF" w:rsidP="007720DF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Počet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migračných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prekážok</w:t>
            </w:r>
            <w:proofErr w:type="spellEnd"/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4ABFC" w14:textId="77777777" w:rsidR="007720DF" w:rsidRPr="007A6B32" w:rsidRDefault="007720DF" w:rsidP="007720DF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6A070" w14:textId="77777777" w:rsidR="007720DF" w:rsidRPr="007A6B32" w:rsidRDefault="007720DF" w:rsidP="007720DF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Úsek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toku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je v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súčasnosti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bez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migračných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bariér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Potrebné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je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však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zabezpečiť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rekonštrukciu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aktuálne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nefunkčného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rybovodu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VD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Žilina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cca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13 km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po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prúde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7E136C" w:rsidRPr="007A6B32" w14:paraId="2DFEE44D" w14:textId="77777777" w:rsidTr="00206A98">
        <w:trPr>
          <w:trHeight w:val="397"/>
          <w:jc w:val="center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84462" w14:textId="2CE25749" w:rsidR="007E136C" w:rsidRPr="007E136C" w:rsidRDefault="007E136C" w:rsidP="007E136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56DD">
              <w:rPr>
                <w:rFonts w:ascii="Times New Roman" w:hAnsi="Times New Roman" w:cs="Times New Roman"/>
                <w:sz w:val="20"/>
                <w:szCs w:val="20"/>
              </w:rPr>
              <w:t>Zastúpenie</w:t>
            </w:r>
            <w:proofErr w:type="spellEnd"/>
            <w:r w:rsidRPr="00A156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56DD">
              <w:rPr>
                <w:rFonts w:ascii="Times New Roman" w:hAnsi="Times New Roman" w:cs="Times New Roman"/>
                <w:sz w:val="20"/>
                <w:szCs w:val="20"/>
              </w:rPr>
              <w:t>nepôvodných</w:t>
            </w:r>
            <w:proofErr w:type="spellEnd"/>
            <w:r w:rsidRPr="00A156DD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A156DD">
              <w:rPr>
                <w:rFonts w:ascii="Times New Roman" w:hAnsi="Times New Roman" w:cs="Times New Roman"/>
                <w:sz w:val="20"/>
                <w:szCs w:val="20"/>
              </w:rPr>
              <w:t>inváznych</w:t>
            </w:r>
            <w:proofErr w:type="spellEnd"/>
            <w:r w:rsidRPr="00A156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56DD">
              <w:rPr>
                <w:rFonts w:ascii="Times New Roman" w:hAnsi="Times New Roman" w:cs="Times New Roman"/>
                <w:sz w:val="20"/>
                <w:szCs w:val="20"/>
              </w:rPr>
              <w:t>druhov</w:t>
            </w:r>
            <w:proofErr w:type="spellEnd"/>
            <w:r w:rsidRPr="00A156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56DD">
              <w:rPr>
                <w:rFonts w:ascii="Times New Roman" w:hAnsi="Times New Roman" w:cs="Times New Roman"/>
                <w:sz w:val="20"/>
                <w:szCs w:val="20"/>
              </w:rPr>
              <w:t>rýb</w:t>
            </w:r>
            <w:proofErr w:type="spellEnd"/>
            <w:r w:rsidRPr="00A156DD">
              <w:rPr>
                <w:rFonts w:ascii="Times New Roman" w:hAnsi="Times New Roman" w:cs="Times New Roman"/>
                <w:sz w:val="20"/>
                <w:szCs w:val="20"/>
              </w:rPr>
              <w:t xml:space="preserve"> v </w:t>
            </w:r>
            <w:proofErr w:type="spellStart"/>
            <w:r w:rsidRPr="00A156DD">
              <w:rPr>
                <w:rFonts w:ascii="Times New Roman" w:hAnsi="Times New Roman" w:cs="Times New Roman"/>
                <w:sz w:val="20"/>
                <w:szCs w:val="20"/>
              </w:rPr>
              <w:t>ichtyocenóze</w:t>
            </w:r>
            <w:proofErr w:type="spellEnd"/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465E7" w14:textId="77777777" w:rsidR="007E136C" w:rsidRPr="007A6B32" w:rsidRDefault="007E136C" w:rsidP="007E136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623E4" w14:textId="77777777" w:rsidR="007E136C" w:rsidRPr="007A6B32" w:rsidRDefault="007E136C" w:rsidP="007E136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0-1%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B948D" w14:textId="54D99952" w:rsidR="007E136C" w:rsidRPr="007A6B32" w:rsidRDefault="007E136C" w:rsidP="007E136C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Minimálne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nepôvodných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druhov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rýb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7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Je </w:t>
            </w:r>
            <w:proofErr w:type="spellStart"/>
            <w:r w:rsidRPr="007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potrebné</w:t>
            </w:r>
            <w:proofErr w:type="spellEnd"/>
            <w:r w:rsidRPr="007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monitorovať</w:t>
            </w:r>
            <w:proofErr w:type="spellEnd"/>
            <w:r w:rsidRPr="007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výskyt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nepôvodných</w:t>
            </w:r>
            <w:proofErr w:type="spellEnd"/>
            <w:r w:rsidRPr="007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druhov</w:t>
            </w:r>
            <w:proofErr w:type="spellEnd"/>
            <w:r w:rsidRPr="007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ako</w:t>
            </w:r>
            <w:proofErr w:type="spellEnd"/>
            <w:r w:rsidRPr="007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aj</w:t>
            </w:r>
            <w:proofErr w:type="spellEnd"/>
            <w:r w:rsidRPr="007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ich</w:t>
            </w:r>
            <w:proofErr w:type="spellEnd"/>
            <w:r w:rsidRPr="007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vplyv</w:t>
            </w:r>
            <w:proofErr w:type="spellEnd"/>
            <w:r w:rsidRPr="007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</w:t>
            </w:r>
            <w:proofErr w:type="spellEnd"/>
            <w:r w:rsidRPr="007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ichtyocenózu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</w:tbl>
    <w:p w14:paraId="09D02778" w14:textId="77777777" w:rsidR="007E136C" w:rsidRPr="007A6B32" w:rsidRDefault="007E136C" w:rsidP="007E136C">
      <w:pPr>
        <w:pStyle w:val="Zkladntext"/>
        <w:widowControl w:val="0"/>
        <w:spacing w:after="120"/>
        <w:jc w:val="both"/>
        <w:rPr>
          <w:b w:val="0"/>
        </w:rPr>
      </w:pPr>
    </w:p>
    <w:p w14:paraId="1186D0B5" w14:textId="0AA93C4E" w:rsidR="007E136C" w:rsidRPr="007A6B32" w:rsidRDefault="00825F38" w:rsidP="007E136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Zlepšenie</w:t>
      </w:r>
      <w:proofErr w:type="spellEnd"/>
      <w:r w:rsidR="007E136C" w:rsidRPr="007A6B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E136C" w:rsidRPr="007A6B32">
        <w:rPr>
          <w:rFonts w:ascii="Times New Roman" w:hAnsi="Times New Roman" w:cs="Times New Roman"/>
          <w:color w:val="000000"/>
          <w:sz w:val="24"/>
          <w:szCs w:val="24"/>
        </w:rPr>
        <w:t>stav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proofErr w:type="spellEnd"/>
      <w:r w:rsidR="007E136C" w:rsidRPr="007A6B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E136C" w:rsidRPr="007720DF">
        <w:rPr>
          <w:rFonts w:ascii="Times New Roman" w:hAnsi="Times New Roman" w:cs="Times New Roman"/>
          <w:b/>
          <w:color w:val="000000"/>
          <w:sz w:val="24"/>
          <w:szCs w:val="24"/>
        </w:rPr>
        <w:t>druhu</w:t>
      </w:r>
      <w:proofErr w:type="spellEnd"/>
      <w:r w:rsidR="007E136C" w:rsidRPr="007720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7E136C" w:rsidRPr="007720DF">
        <w:rPr>
          <w:rFonts w:ascii="Times New Roman" w:hAnsi="Times New Roman" w:cs="Times New Roman"/>
          <w:b/>
          <w:i/>
          <w:color w:val="000000"/>
          <w:sz w:val="24"/>
          <w:szCs w:val="24"/>
        </w:rPr>
        <w:t>Hucho</w:t>
      </w:r>
      <w:proofErr w:type="spellEnd"/>
      <w:r w:rsidR="007E136C" w:rsidRPr="007720D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="007E136C" w:rsidRPr="007720DF">
        <w:rPr>
          <w:rFonts w:ascii="Times New Roman" w:hAnsi="Times New Roman" w:cs="Times New Roman"/>
          <w:b/>
          <w:i/>
          <w:color w:val="000000"/>
          <w:sz w:val="24"/>
          <w:szCs w:val="24"/>
        </w:rPr>
        <w:t>hucho</w:t>
      </w:r>
      <w:proofErr w:type="spellEnd"/>
      <w:r w:rsidR="007E136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7E136C" w:rsidRPr="007A6B32">
        <w:rPr>
          <w:rFonts w:ascii="Times New Roman" w:hAnsi="Times New Roman" w:cs="Times New Roman"/>
          <w:color w:val="000000"/>
          <w:sz w:val="24"/>
          <w:szCs w:val="24"/>
        </w:rPr>
        <w:t xml:space="preserve">v </w:t>
      </w:r>
      <w:proofErr w:type="spellStart"/>
      <w:r w:rsidR="007E136C" w:rsidRPr="007A6B32">
        <w:rPr>
          <w:rFonts w:ascii="Times New Roman" w:hAnsi="Times New Roman" w:cs="Times New Roman"/>
          <w:color w:val="000000"/>
          <w:sz w:val="24"/>
          <w:szCs w:val="24"/>
        </w:rPr>
        <w:t>území</w:t>
      </w:r>
      <w:proofErr w:type="spellEnd"/>
      <w:r w:rsidR="007E136C" w:rsidRPr="007A6B32">
        <w:rPr>
          <w:rFonts w:ascii="Times New Roman" w:hAnsi="Times New Roman" w:cs="Times New Roman"/>
          <w:color w:val="000000"/>
          <w:sz w:val="24"/>
          <w:szCs w:val="24"/>
        </w:rPr>
        <w:t xml:space="preserve"> v </w:t>
      </w:r>
      <w:proofErr w:type="spellStart"/>
      <w:r w:rsidR="007E136C" w:rsidRPr="007A6B32">
        <w:rPr>
          <w:rFonts w:ascii="Times New Roman" w:hAnsi="Times New Roman" w:cs="Times New Roman"/>
          <w:color w:val="000000"/>
          <w:sz w:val="24"/>
          <w:szCs w:val="24"/>
        </w:rPr>
        <w:t>súlade</w:t>
      </w:r>
      <w:proofErr w:type="spellEnd"/>
      <w:r w:rsidR="007E136C" w:rsidRPr="007A6B32">
        <w:rPr>
          <w:rFonts w:ascii="Times New Roman" w:hAnsi="Times New Roman" w:cs="Times New Roman"/>
          <w:color w:val="000000"/>
          <w:sz w:val="24"/>
          <w:szCs w:val="24"/>
        </w:rPr>
        <w:t xml:space="preserve"> s </w:t>
      </w:r>
      <w:proofErr w:type="spellStart"/>
      <w:r w:rsidR="007E136C">
        <w:rPr>
          <w:rFonts w:ascii="Times New Roman" w:hAnsi="Times New Roman" w:cs="Times New Roman"/>
          <w:color w:val="000000"/>
          <w:sz w:val="24"/>
          <w:szCs w:val="24"/>
        </w:rPr>
        <w:t>nasledujúcimi</w:t>
      </w:r>
      <w:proofErr w:type="spellEnd"/>
      <w:r w:rsidR="007E13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E136C">
        <w:rPr>
          <w:rFonts w:ascii="Times New Roman" w:hAnsi="Times New Roman" w:cs="Times New Roman"/>
          <w:color w:val="000000"/>
          <w:sz w:val="24"/>
          <w:szCs w:val="24"/>
        </w:rPr>
        <w:t>atribútmi</w:t>
      </w:r>
      <w:proofErr w:type="spellEnd"/>
      <w:r w:rsidR="007E136C" w:rsidRPr="007A6B3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tbl>
      <w:tblPr>
        <w:tblW w:w="91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6"/>
        <w:gridCol w:w="1843"/>
        <w:gridCol w:w="1058"/>
        <w:gridCol w:w="4073"/>
      </w:tblGrid>
      <w:tr w:rsidR="007720DF" w:rsidRPr="007A6B32" w14:paraId="4974D7A2" w14:textId="77777777" w:rsidTr="00206A98">
        <w:trPr>
          <w:jc w:val="center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376FF" w14:textId="1D1089BA" w:rsidR="007720DF" w:rsidRPr="00815134" w:rsidRDefault="007720DF" w:rsidP="007720D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513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8EFD3" w14:textId="4164A07E" w:rsidR="007720DF" w:rsidRPr="00815134" w:rsidRDefault="007720DF" w:rsidP="007720D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1513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Merateľnosť</w:t>
            </w:r>
            <w:proofErr w:type="spellEnd"/>
            <w:r w:rsidRPr="0081513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54DAB" w14:textId="2AC607C8" w:rsidR="007720DF" w:rsidRPr="00815134" w:rsidRDefault="007720DF" w:rsidP="007720D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1513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Cieľová</w:t>
            </w:r>
            <w:proofErr w:type="spellEnd"/>
            <w:r w:rsidRPr="0081513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513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hodnota</w:t>
            </w:r>
            <w:proofErr w:type="spellEnd"/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14EB2" w14:textId="545E7B61" w:rsidR="007720DF" w:rsidRPr="00815134" w:rsidRDefault="007720DF" w:rsidP="007720D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1513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Poznámky</w:t>
            </w:r>
            <w:proofErr w:type="spellEnd"/>
            <w:r w:rsidRPr="0081513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81513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Doplňujúce</w:t>
            </w:r>
            <w:proofErr w:type="spellEnd"/>
            <w:r w:rsidRPr="0081513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513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informácie</w:t>
            </w:r>
            <w:proofErr w:type="spellEnd"/>
          </w:p>
        </w:tc>
      </w:tr>
      <w:tr w:rsidR="007E136C" w:rsidRPr="007A6B32" w14:paraId="6F31D782" w14:textId="77777777" w:rsidTr="00206A98">
        <w:trPr>
          <w:trHeight w:val="225"/>
          <w:jc w:val="center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13AF2" w14:textId="77777777" w:rsidR="007E136C" w:rsidRPr="007720DF" w:rsidRDefault="007E136C" w:rsidP="00206A98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Veľkosť</w:t>
            </w:r>
            <w:proofErr w:type="spellEnd"/>
            <w:r w:rsidRPr="007720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populácie</w:t>
            </w:r>
            <w:proofErr w:type="spellEnd"/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F0844" w14:textId="77777777" w:rsidR="007E136C" w:rsidRPr="007A6B32" w:rsidRDefault="007E136C" w:rsidP="00206A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Relatívna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početnosť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jedincov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100 m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monitorovaného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úseku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toku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*(CPUE)</w:t>
            </w:r>
          </w:p>
        </w:tc>
        <w:tc>
          <w:tcPr>
            <w:tcW w:w="10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CF4F2" w14:textId="67AB9B01" w:rsidR="007E136C" w:rsidRPr="007A6B32" w:rsidRDefault="007E136C" w:rsidP="00206A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  <w:r w:rsidR="007720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D8C07" w14:textId="77777777" w:rsidR="007E136C" w:rsidRPr="007720DF" w:rsidRDefault="007E136C" w:rsidP="00206A9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Podľa</w:t>
            </w:r>
            <w:proofErr w:type="spellEnd"/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dostupných</w:t>
            </w:r>
            <w:proofErr w:type="spellEnd"/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údajov</w:t>
            </w:r>
            <w:proofErr w:type="spellEnd"/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(SDF) je </w:t>
            </w:r>
            <w:proofErr w:type="spellStart"/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veľkosť</w:t>
            </w:r>
            <w:proofErr w:type="spellEnd"/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populácie</w:t>
            </w:r>
            <w:proofErr w:type="spellEnd"/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druhu</w:t>
            </w:r>
            <w:proofErr w:type="spellEnd"/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v </w:t>
            </w:r>
            <w:proofErr w:type="spellStart"/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území</w:t>
            </w:r>
            <w:proofErr w:type="spellEnd"/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odhadovaná</w:t>
            </w:r>
            <w:proofErr w:type="spellEnd"/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</w:t>
            </w:r>
            <w:proofErr w:type="spellEnd"/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50-100 </w:t>
            </w:r>
            <w:proofErr w:type="spellStart"/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jedincov</w:t>
            </w:r>
            <w:proofErr w:type="spellEnd"/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Pre </w:t>
            </w:r>
            <w:proofErr w:type="spellStart"/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exaktný</w:t>
            </w:r>
            <w:proofErr w:type="spellEnd"/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odhad</w:t>
            </w:r>
            <w:proofErr w:type="spellEnd"/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početnosti</w:t>
            </w:r>
            <w:proofErr w:type="spellEnd"/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druhu</w:t>
            </w:r>
            <w:proofErr w:type="spellEnd"/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v </w:t>
            </w:r>
            <w:proofErr w:type="spellStart"/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území</w:t>
            </w:r>
            <w:proofErr w:type="spellEnd"/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je </w:t>
            </w:r>
            <w:proofErr w:type="spellStart"/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žiaduce</w:t>
            </w:r>
            <w:proofErr w:type="spellEnd"/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realizovať</w:t>
            </w:r>
            <w:proofErr w:type="spellEnd"/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ichtyologický</w:t>
            </w:r>
            <w:proofErr w:type="spellEnd"/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prieskum</w:t>
            </w:r>
            <w:proofErr w:type="spellEnd"/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7E136C" w:rsidRPr="007A6B32" w14:paraId="1A6E955A" w14:textId="77777777" w:rsidTr="00206A98">
        <w:trPr>
          <w:trHeight w:val="225"/>
          <w:jc w:val="center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596CD" w14:textId="77777777" w:rsidR="007E136C" w:rsidRPr="007720DF" w:rsidRDefault="007E136C" w:rsidP="00206A98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Zastúpenie</w:t>
            </w:r>
            <w:proofErr w:type="spellEnd"/>
            <w:r w:rsidRPr="007720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vhodných</w:t>
            </w:r>
            <w:proofErr w:type="spellEnd"/>
            <w:r w:rsidRPr="007720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mezohabitatov</w:t>
            </w:r>
            <w:proofErr w:type="spellEnd"/>
            <w:r w:rsidRPr="007720DF">
              <w:rPr>
                <w:rFonts w:ascii="Times New Roman" w:hAnsi="Times New Roman" w:cs="Times New Roman"/>
                <w:sz w:val="18"/>
                <w:szCs w:val="18"/>
              </w:rPr>
              <w:t xml:space="preserve"> v </w:t>
            </w:r>
            <w:proofErr w:type="spellStart"/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hodnotenom</w:t>
            </w:r>
            <w:proofErr w:type="spellEnd"/>
            <w:r w:rsidRPr="007720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úseku</w:t>
            </w:r>
            <w:proofErr w:type="spellEnd"/>
            <w:r w:rsidRPr="007720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toku</w:t>
            </w:r>
            <w:proofErr w:type="spellEnd"/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72AFC" w14:textId="77777777" w:rsidR="007E136C" w:rsidRPr="007A6B32" w:rsidRDefault="007E136C" w:rsidP="00206A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km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toku</w:t>
            </w:r>
            <w:proofErr w:type="spellEnd"/>
          </w:p>
        </w:tc>
        <w:tc>
          <w:tcPr>
            <w:tcW w:w="10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8F0B2" w14:textId="7304BC4C" w:rsidR="007E136C" w:rsidRPr="007A6B32" w:rsidRDefault="007E136C" w:rsidP="00206A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  <w:r w:rsidR="007720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6ACC3" w14:textId="77777777" w:rsidR="007E136C" w:rsidRPr="007720DF" w:rsidRDefault="007E136C" w:rsidP="00206A9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Jedná</w:t>
            </w:r>
            <w:proofErr w:type="spellEnd"/>
            <w:r w:rsidRPr="007720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sa</w:t>
            </w:r>
            <w:proofErr w:type="spellEnd"/>
            <w:r w:rsidRPr="007720DF">
              <w:rPr>
                <w:rFonts w:ascii="Times New Roman" w:hAnsi="Times New Roman" w:cs="Times New Roman"/>
                <w:sz w:val="18"/>
                <w:szCs w:val="18"/>
              </w:rPr>
              <w:t xml:space="preserve"> o </w:t>
            </w:r>
            <w:proofErr w:type="spellStart"/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reofilný</w:t>
            </w:r>
            <w:proofErr w:type="spellEnd"/>
            <w:r w:rsidRPr="007720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druh</w:t>
            </w:r>
            <w:proofErr w:type="spellEnd"/>
            <w:r w:rsidRPr="007720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obývajúci</w:t>
            </w:r>
            <w:proofErr w:type="spellEnd"/>
            <w:r w:rsidRPr="007720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zónu</w:t>
            </w:r>
            <w:proofErr w:type="spellEnd"/>
            <w:r w:rsidRPr="007720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podhorských</w:t>
            </w:r>
            <w:proofErr w:type="spellEnd"/>
            <w:r w:rsidRPr="007720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riek</w:t>
            </w:r>
            <w:proofErr w:type="spellEnd"/>
            <w:r w:rsidRPr="007720D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Preferuje</w:t>
            </w:r>
            <w:proofErr w:type="spellEnd"/>
            <w:r w:rsidRPr="007720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prúdivé</w:t>
            </w:r>
            <w:proofErr w:type="spellEnd"/>
            <w:r w:rsidRPr="007720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biotopy</w:t>
            </w:r>
            <w:proofErr w:type="spellEnd"/>
            <w:r w:rsidRPr="007720DF">
              <w:rPr>
                <w:rFonts w:ascii="Times New Roman" w:hAnsi="Times New Roman" w:cs="Times New Roman"/>
                <w:sz w:val="18"/>
                <w:szCs w:val="18"/>
              </w:rPr>
              <w:t xml:space="preserve"> s </w:t>
            </w:r>
            <w:proofErr w:type="spellStart"/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tvrdým</w:t>
            </w:r>
            <w:proofErr w:type="spellEnd"/>
            <w:r w:rsidRPr="007720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štrkovitým</w:t>
            </w:r>
            <w:proofErr w:type="spellEnd"/>
            <w:r w:rsidRPr="007720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až</w:t>
            </w:r>
            <w:proofErr w:type="spellEnd"/>
            <w:r w:rsidRPr="007720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kamenitým</w:t>
            </w:r>
            <w:proofErr w:type="spellEnd"/>
            <w:r w:rsidRPr="007720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dnom</w:t>
            </w:r>
            <w:proofErr w:type="spellEnd"/>
            <w:r w:rsidRPr="007720D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Dôležitá</w:t>
            </w:r>
            <w:proofErr w:type="spellEnd"/>
            <w:r w:rsidRPr="007720DF">
              <w:rPr>
                <w:rFonts w:ascii="Times New Roman" w:hAnsi="Times New Roman" w:cs="Times New Roman"/>
                <w:sz w:val="18"/>
                <w:szCs w:val="18"/>
              </w:rPr>
              <w:t xml:space="preserve"> je </w:t>
            </w:r>
            <w:proofErr w:type="spellStart"/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prítomnosť</w:t>
            </w:r>
            <w:proofErr w:type="spellEnd"/>
            <w:r w:rsidRPr="007720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perejnatých</w:t>
            </w:r>
            <w:proofErr w:type="spellEnd"/>
            <w:r w:rsidRPr="007720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úsekov</w:t>
            </w:r>
            <w:proofErr w:type="spellEnd"/>
            <w:r w:rsidRPr="007720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striedajúcich</w:t>
            </w:r>
            <w:proofErr w:type="spellEnd"/>
            <w:r w:rsidRPr="007720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sa</w:t>
            </w:r>
            <w:proofErr w:type="spellEnd"/>
            <w:r w:rsidRPr="007720DF">
              <w:rPr>
                <w:rFonts w:ascii="Times New Roman" w:hAnsi="Times New Roman" w:cs="Times New Roman"/>
                <w:sz w:val="18"/>
                <w:szCs w:val="18"/>
              </w:rPr>
              <w:t xml:space="preserve"> s </w:t>
            </w:r>
            <w:proofErr w:type="spellStart"/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hlbočinami</w:t>
            </w:r>
            <w:proofErr w:type="spellEnd"/>
            <w:r w:rsidRPr="007720D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7E136C" w:rsidRPr="007A6B32" w14:paraId="5A4F16C3" w14:textId="77777777" w:rsidTr="00206A98">
        <w:trPr>
          <w:trHeight w:val="397"/>
          <w:jc w:val="center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44F60" w14:textId="77777777" w:rsidR="007E136C" w:rsidRPr="007720DF" w:rsidRDefault="007E136C" w:rsidP="00206A9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Pozdĺžna</w:t>
            </w:r>
            <w:proofErr w:type="spellEnd"/>
            <w:r w:rsidRPr="007720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kontinuita</w:t>
            </w:r>
            <w:proofErr w:type="spellEnd"/>
            <w:r w:rsidRPr="007720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toku</w:t>
            </w:r>
            <w:proofErr w:type="spellEnd"/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5D9C2" w14:textId="77777777" w:rsidR="007E136C" w:rsidRPr="007A6B32" w:rsidRDefault="007E136C" w:rsidP="00206A98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Počet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funkčných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spriechodnení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migračných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bariér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mimo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ÚEV)</w:t>
            </w:r>
          </w:p>
        </w:tc>
        <w:tc>
          <w:tcPr>
            <w:tcW w:w="10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FD70C" w14:textId="77777777" w:rsidR="007E136C" w:rsidRPr="007A6B32" w:rsidRDefault="007E136C" w:rsidP="00206A98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9AC97" w14:textId="77777777" w:rsidR="007E136C" w:rsidRPr="007A6B32" w:rsidRDefault="007E136C" w:rsidP="00206A98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Pre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elimináciu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narušenia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pozdĺžnej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kontinuity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toku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proofErr w:type="gram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umožnenie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migrácie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druhu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a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reofilných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druhov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najmä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podustva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severná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tvoriacich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jeho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potravnú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bázu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je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potrebné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spriechodnenie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alebo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odstránenie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migračných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bariér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toku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Váh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, v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úseku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nad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aj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pod ÚEV.</w:t>
            </w:r>
          </w:p>
        </w:tc>
      </w:tr>
      <w:tr w:rsidR="007E136C" w:rsidRPr="007A6B32" w14:paraId="6638A2FD" w14:textId="77777777" w:rsidTr="00206A98">
        <w:trPr>
          <w:trHeight w:val="397"/>
          <w:jc w:val="center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92510" w14:textId="77777777" w:rsidR="007E136C" w:rsidRPr="007720DF" w:rsidRDefault="007E136C" w:rsidP="00206A9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Potravná</w:t>
            </w:r>
            <w:proofErr w:type="spellEnd"/>
            <w:r w:rsidRPr="007720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báza</w:t>
            </w:r>
            <w:proofErr w:type="spellEnd"/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F91B4" w14:textId="77777777" w:rsidR="007E136C" w:rsidRPr="007A6B32" w:rsidRDefault="007E136C" w:rsidP="00206A98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Dominancia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cieľových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reofilných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druhov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v %</w:t>
            </w:r>
          </w:p>
        </w:tc>
        <w:tc>
          <w:tcPr>
            <w:tcW w:w="10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59DC0" w14:textId="77777777" w:rsidR="007E136C" w:rsidRPr="007A6B32" w:rsidRDefault="007E136C" w:rsidP="00206A98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1B63B" w14:textId="77777777" w:rsidR="007E136C" w:rsidRPr="007A6B32" w:rsidRDefault="007E136C" w:rsidP="00206A98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Okrem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spriechodnenia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migračných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bariér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toku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je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potrebné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opätovné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zotavenie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sa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populácie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kaprovitých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reofilov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najmä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podustvy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severnej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vrátane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aktívneho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manažmentu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zimujúcich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kormoránov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veľkých</w:t>
            </w:r>
            <w:proofErr w:type="spellEnd"/>
          </w:p>
        </w:tc>
      </w:tr>
      <w:tr w:rsidR="007E136C" w:rsidRPr="007A6B32" w14:paraId="3BADAAF9" w14:textId="77777777" w:rsidTr="00206A98">
        <w:trPr>
          <w:trHeight w:val="397"/>
          <w:jc w:val="center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1AE89" w14:textId="77777777" w:rsidR="007E136C" w:rsidRPr="007720DF" w:rsidRDefault="007E136C" w:rsidP="00206A9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Rybársky</w:t>
            </w:r>
            <w:proofErr w:type="spellEnd"/>
            <w:r w:rsidRPr="007720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tlak</w:t>
            </w:r>
            <w:proofErr w:type="spellEnd"/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18373" w14:textId="77777777" w:rsidR="007E136C" w:rsidRPr="007A6B32" w:rsidRDefault="007E136C" w:rsidP="00206A98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Počet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nelegálne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privlastnených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jedincov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hlavátky</w:t>
            </w:r>
            <w:proofErr w:type="spellEnd"/>
          </w:p>
        </w:tc>
        <w:tc>
          <w:tcPr>
            <w:tcW w:w="10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CD022" w14:textId="77777777" w:rsidR="007E136C" w:rsidRPr="007A6B32" w:rsidRDefault="007E136C" w:rsidP="00206A98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97DD8" w14:textId="77777777" w:rsidR="007E136C" w:rsidRPr="007A6B32" w:rsidRDefault="007E136C" w:rsidP="00206A98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Vo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vybraných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úsekoch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toku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je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potrebné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eliminovať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tlak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populáciu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hlavátky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napr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obmedzením</w:t>
            </w:r>
            <w:proofErr w:type="spellEnd"/>
            <w:proofErr w:type="gram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počtu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privlastňovaných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jedincov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a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dodržiavaním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zákonom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stanovených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podmienok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Podrobnejšie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podmienky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manažmentu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druhu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určí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program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starostlivosti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o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druh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hlavátka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podunajská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7720DF" w:rsidRPr="007A6B32" w14:paraId="4DCA0612" w14:textId="77777777" w:rsidTr="00206A98">
        <w:trPr>
          <w:trHeight w:val="397"/>
          <w:jc w:val="center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4F4B1" w14:textId="0F1D406D" w:rsidR="007720DF" w:rsidRPr="007A6B32" w:rsidRDefault="007720DF" w:rsidP="007720DF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156DD">
              <w:rPr>
                <w:rFonts w:ascii="Times New Roman" w:hAnsi="Times New Roman" w:cs="Times New Roman"/>
                <w:sz w:val="20"/>
                <w:szCs w:val="20"/>
              </w:rPr>
              <w:t>Zastúpenie</w:t>
            </w:r>
            <w:proofErr w:type="spellEnd"/>
            <w:r w:rsidRPr="00A156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56DD">
              <w:rPr>
                <w:rFonts w:ascii="Times New Roman" w:hAnsi="Times New Roman" w:cs="Times New Roman"/>
                <w:sz w:val="20"/>
                <w:szCs w:val="20"/>
              </w:rPr>
              <w:t>nepôvodných</w:t>
            </w:r>
            <w:proofErr w:type="spellEnd"/>
            <w:r w:rsidRPr="00A156DD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A156DD">
              <w:rPr>
                <w:rFonts w:ascii="Times New Roman" w:hAnsi="Times New Roman" w:cs="Times New Roman"/>
                <w:sz w:val="20"/>
                <w:szCs w:val="20"/>
              </w:rPr>
              <w:t>inváznych</w:t>
            </w:r>
            <w:proofErr w:type="spellEnd"/>
            <w:r w:rsidRPr="00A156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56DD">
              <w:rPr>
                <w:rFonts w:ascii="Times New Roman" w:hAnsi="Times New Roman" w:cs="Times New Roman"/>
                <w:sz w:val="20"/>
                <w:szCs w:val="20"/>
              </w:rPr>
              <w:t>druhov</w:t>
            </w:r>
            <w:proofErr w:type="spellEnd"/>
            <w:r w:rsidRPr="00A156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56DD">
              <w:rPr>
                <w:rFonts w:ascii="Times New Roman" w:hAnsi="Times New Roman" w:cs="Times New Roman"/>
                <w:sz w:val="20"/>
                <w:szCs w:val="20"/>
              </w:rPr>
              <w:t>rýb</w:t>
            </w:r>
            <w:proofErr w:type="spellEnd"/>
            <w:r w:rsidRPr="00A156DD">
              <w:rPr>
                <w:rFonts w:ascii="Times New Roman" w:hAnsi="Times New Roman" w:cs="Times New Roman"/>
                <w:sz w:val="20"/>
                <w:szCs w:val="20"/>
              </w:rPr>
              <w:t xml:space="preserve"> v </w:t>
            </w:r>
            <w:proofErr w:type="spellStart"/>
            <w:r w:rsidRPr="00A156DD">
              <w:rPr>
                <w:rFonts w:ascii="Times New Roman" w:hAnsi="Times New Roman" w:cs="Times New Roman"/>
                <w:sz w:val="20"/>
                <w:szCs w:val="20"/>
              </w:rPr>
              <w:t>ichtyocenóze</w:t>
            </w:r>
            <w:proofErr w:type="spellEnd"/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BE2CC" w14:textId="77777777" w:rsidR="007720DF" w:rsidRPr="007A6B32" w:rsidRDefault="007720DF" w:rsidP="007720DF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Dominancia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stanovištne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nepôvodných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druhov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v %</w:t>
            </w:r>
          </w:p>
        </w:tc>
        <w:tc>
          <w:tcPr>
            <w:tcW w:w="10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8844C" w14:textId="77777777" w:rsidR="007720DF" w:rsidRPr="007A6B32" w:rsidRDefault="007720DF" w:rsidP="007720DF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84FCB" w14:textId="77777777" w:rsidR="007720DF" w:rsidRPr="007A6B32" w:rsidRDefault="007720DF" w:rsidP="007720DF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Výskyt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stanovištne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nepôvodných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piscifágnych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napr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7A6B32">
              <w:rPr>
                <w:rFonts w:ascii="Times New Roman" w:hAnsi="Times New Roman" w:cs="Times New Roman"/>
                <w:i/>
                <w:sz w:val="18"/>
                <w:szCs w:val="18"/>
              </w:rPr>
              <w:t>Perca</w:t>
            </w:r>
            <w:proofErr w:type="spellEnd"/>
            <w:r w:rsidRPr="007A6B3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i/>
                <w:sz w:val="18"/>
                <w:szCs w:val="18"/>
              </w:rPr>
              <w:t>fluviatilis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A6B32">
              <w:rPr>
                <w:rFonts w:ascii="Times New Roman" w:hAnsi="Times New Roman" w:cs="Times New Roman"/>
                <w:i/>
                <w:sz w:val="18"/>
                <w:szCs w:val="18"/>
              </w:rPr>
              <w:t>Esox</w:t>
            </w:r>
            <w:proofErr w:type="spellEnd"/>
            <w:r w:rsidRPr="007A6B3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i/>
                <w:sz w:val="18"/>
                <w:szCs w:val="18"/>
              </w:rPr>
              <w:t>lucius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) je </w:t>
            </w:r>
            <w:proofErr w:type="spellStart"/>
            <w:proofErr w:type="gram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podmienený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prítomnosťou</w:t>
            </w:r>
            <w:proofErr w:type="spellEnd"/>
            <w:proofErr w:type="gram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zdrže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VD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Žilina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Tieto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druhy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môžu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predstavovať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potenciálnych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konkurentov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a v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prípade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juvenilných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jedincov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hlavátky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aj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predátorov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druhu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7720DF" w:rsidRPr="007A6B32" w14:paraId="170B4AD9" w14:textId="77777777" w:rsidTr="00206A98">
        <w:trPr>
          <w:trHeight w:val="397"/>
          <w:jc w:val="center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7CCE2" w14:textId="2BF108C5" w:rsidR="007720DF" w:rsidRPr="007720DF" w:rsidRDefault="007720DF" w:rsidP="007720DF">
            <w:pPr>
              <w:spacing w:line="240" w:lineRule="auto"/>
              <w:ind w:left="2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Kvalita</w:t>
            </w:r>
            <w:proofErr w:type="spellEnd"/>
            <w:r w:rsidRPr="007720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vody</w:t>
            </w:r>
            <w:proofErr w:type="spellEnd"/>
            <w:r w:rsidRPr="007720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BECF7" w14:textId="2D49A365" w:rsidR="007720DF" w:rsidRPr="007720DF" w:rsidRDefault="007720DF" w:rsidP="007720DF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 xml:space="preserve">Monitoring </w:t>
            </w:r>
            <w:proofErr w:type="spellStart"/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kvality</w:t>
            </w:r>
            <w:proofErr w:type="spellEnd"/>
            <w:r w:rsidRPr="007720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povrchových</w:t>
            </w:r>
            <w:proofErr w:type="spellEnd"/>
            <w:r w:rsidRPr="007720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vôd</w:t>
            </w:r>
            <w:proofErr w:type="spellEnd"/>
            <w:r w:rsidRPr="007720DF">
              <w:rPr>
                <w:rFonts w:ascii="Times New Roman" w:hAnsi="Times New Roman" w:cs="Times New Roman"/>
                <w:sz w:val="18"/>
                <w:szCs w:val="18"/>
              </w:rPr>
              <w:t xml:space="preserve"> (SHMU)</w:t>
            </w:r>
          </w:p>
        </w:tc>
        <w:tc>
          <w:tcPr>
            <w:tcW w:w="10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40993" w14:textId="2534D612" w:rsidR="007720DF" w:rsidRPr="007720DF" w:rsidRDefault="007720DF" w:rsidP="00772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vyhovujúce</w:t>
            </w:r>
            <w:proofErr w:type="spellEnd"/>
            <w:r w:rsidRPr="007720DF" w:rsidDel="008E15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04B08" w14:textId="03AF6448" w:rsidR="007720DF" w:rsidRPr="007A6B32" w:rsidRDefault="007720DF" w:rsidP="007720DF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V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zmysle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výsledkov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sledovani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stavu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kvality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vody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v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toku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Váhu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sa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vyžaduje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zachovanie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stavu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vyhovujúce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v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zmysle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platných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metodík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hodnotenie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stavu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kvality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povrchových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vôd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. (</w:t>
            </w:r>
            <w:hyperlink r:id="rId7" w:history="1">
              <w:r w:rsidRPr="007E136C">
                <w:rPr>
                  <w:rStyle w:val="Hypertextovprepojenie"/>
                  <w:rFonts w:ascii="Times New Roman" w:hAnsi="Times New Roman" w:cs="Times New Roman"/>
                  <w:sz w:val="18"/>
                  <w:szCs w:val="18"/>
                </w:rPr>
                <w:t>http://www.shmu.sk/sk/?page=1&amp;id=kvalita_povrchovych_vod</w:t>
              </w:r>
            </w:hyperlink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14:paraId="2743319D" w14:textId="77777777" w:rsidR="007E136C" w:rsidRPr="007A6B32" w:rsidRDefault="007E136C" w:rsidP="007E136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7E136C" w:rsidRPr="007A6B32" w:rsidSect="003C2459">
      <w:pgSz w:w="11907" w:h="16840" w:code="9"/>
      <w:pgMar w:top="1134" w:right="1418" w:bottom="851" w:left="1418" w:header="709" w:footer="680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46A3E" w16cex:dateUtc="2021-03-11T09:06:00Z"/>
  <w16cex:commentExtensible w16cex:durableId="23F469B8" w16cex:dateUtc="2021-03-11T09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4203710" w16cid:durableId="23F46816"/>
  <w16cid:commentId w16cid:paraId="058845D0" w16cid:durableId="23F46A3E"/>
  <w16cid:commentId w16cid:paraId="2E7A81B1" w16cid:durableId="23F46817"/>
  <w16cid:commentId w16cid:paraId="32BA8937" w16cid:durableId="23F469B8"/>
  <w16cid:commentId w16cid:paraId="04DE1DD2" w16cid:durableId="23F46818"/>
  <w16cid:commentId w16cid:paraId="1AD8B460" w16cid:durableId="23F46819"/>
  <w16cid:commentId w16cid:paraId="669FD405" w16cid:durableId="23F4681A"/>
  <w16cid:commentId w16cid:paraId="7B58ECDB" w16cid:durableId="23F4681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D4C55"/>
    <w:multiLevelType w:val="hybridMultilevel"/>
    <w:tmpl w:val="A8BA54D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E0F7A24"/>
    <w:multiLevelType w:val="hybridMultilevel"/>
    <w:tmpl w:val="AFD2BC6E"/>
    <w:lvl w:ilvl="0" w:tplc="9A2AAD02">
      <w:numFmt w:val="bullet"/>
      <w:lvlText w:val=""/>
      <w:lvlJc w:val="left"/>
      <w:pPr>
        <w:ind w:left="720" w:hanging="360"/>
      </w:pPr>
      <w:rPr>
        <w:rFonts w:ascii="Wingdings" w:eastAsia="Arial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0010E"/>
    <w:rsid w:val="000070AE"/>
    <w:rsid w:val="00024F35"/>
    <w:rsid w:val="000302C7"/>
    <w:rsid w:val="00034AE7"/>
    <w:rsid w:val="00052428"/>
    <w:rsid w:val="000816A5"/>
    <w:rsid w:val="00090147"/>
    <w:rsid w:val="000A0F1F"/>
    <w:rsid w:val="000A53DA"/>
    <w:rsid w:val="000B0054"/>
    <w:rsid w:val="000B28E2"/>
    <w:rsid w:val="000B32A0"/>
    <w:rsid w:val="000C0BB5"/>
    <w:rsid w:val="000D3ACB"/>
    <w:rsid w:val="000D4C17"/>
    <w:rsid w:val="000E5FBD"/>
    <w:rsid w:val="000F140B"/>
    <w:rsid w:val="001123F2"/>
    <w:rsid w:val="001131E3"/>
    <w:rsid w:val="00116994"/>
    <w:rsid w:val="001258AA"/>
    <w:rsid w:val="00144F17"/>
    <w:rsid w:val="00165F46"/>
    <w:rsid w:val="00195F40"/>
    <w:rsid w:val="001B4A5C"/>
    <w:rsid w:val="001D51FF"/>
    <w:rsid w:val="001E39A4"/>
    <w:rsid w:val="00201434"/>
    <w:rsid w:val="002147C9"/>
    <w:rsid w:val="002220CF"/>
    <w:rsid w:val="00247CEF"/>
    <w:rsid w:val="00257424"/>
    <w:rsid w:val="00260D76"/>
    <w:rsid w:val="00286C9F"/>
    <w:rsid w:val="0029101B"/>
    <w:rsid w:val="00294945"/>
    <w:rsid w:val="002B3C46"/>
    <w:rsid w:val="002D311A"/>
    <w:rsid w:val="002F11FB"/>
    <w:rsid w:val="002F2ED0"/>
    <w:rsid w:val="00313AD3"/>
    <w:rsid w:val="003302C8"/>
    <w:rsid w:val="00342CE7"/>
    <w:rsid w:val="00344403"/>
    <w:rsid w:val="00346369"/>
    <w:rsid w:val="00362AB6"/>
    <w:rsid w:val="00366DB1"/>
    <w:rsid w:val="003B34AF"/>
    <w:rsid w:val="003B618F"/>
    <w:rsid w:val="003C2090"/>
    <w:rsid w:val="003C2459"/>
    <w:rsid w:val="003D3424"/>
    <w:rsid w:val="003F71B7"/>
    <w:rsid w:val="00403089"/>
    <w:rsid w:val="004234CB"/>
    <w:rsid w:val="00437F58"/>
    <w:rsid w:val="004502A3"/>
    <w:rsid w:val="00455620"/>
    <w:rsid w:val="0046690B"/>
    <w:rsid w:val="004767B7"/>
    <w:rsid w:val="0048574A"/>
    <w:rsid w:val="004C5D19"/>
    <w:rsid w:val="004F3DCF"/>
    <w:rsid w:val="00553C56"/>
    <w:rsid w:val="00567493"/>
    <w:rsid w:val="005803BC"/>
    <w:rsid w:val="00582857"/>
    <w:rsid w:val="005B0663"/>
    <w:rsid w:val="005C1397"/>
    <w:rsid w:val="005C5A74"/>
    <w:rsid w:val="005F2417"/>
    <w:rsid w:val="00624A78"/>
    <w:rsid w:val="0062795D"/>
    <w:rsid w:val="0064147B"/>
    <w:rsid w:val="00652933"/>
    <w:rsid w:val="006A7FF1"/>
    <w:rsid w:val="006C0E08"/>
    <w:rsid w:val="006E79EB"/>
    <w:rsid w:val="00707499"/>
    <w:rsid w:val="00710333"/>
    <w:rsid w:val="00731CAD"/>
    <w:rsid w:val="00735411"/>
    <w:rsid w:val="00754F13"/>
    <w:rsid w:val="007720DF"/>
    <w:rsid w:val="00791978"/>
    <w:rsid w:val="007920A8"/>
    <w:rsid w:val="007B1AD9"/>
    <w:rsid w:val="007B3F75"/>
    <w:rsid w:val="007D40A6"/>
    <w:rsid w:val="007D40D2"/>
    <w:rsid w:val="007E136C"/>
    <w:rsid w:val="008043B8"/>
    <w:rsid w:val="00815134"/>
    <w:rsid w:val="0082510D"/>
    <w:rsid w:val="00825F38"/>
    <w:rsid w:val="008343C9"/>
    <w:rsid w:val="00846A90"/>
    <w:rsid w:val="00867CB1"/>
    <w:rsid w:val="00872553"/>
    <w:rsid w:val="008740E0"/>
    <w:rsid w:val="008863EA"/>
    <w:rsid w:val="00891E37"/>
    <w:rsid w:val="00891FD6"/>
    <w:rsid w:val="008A37C1"/>
    <w:rsid w:val="008B115B"/>
    <w:rsid w:val="008C7D99"/>
    <w:rsid w:val="008E014A"/>
    <w:rsid w:val="008E1527"/>
    <w:rsid w:val="008F470B"/>
    <w:rsid w:val="00912626"/>
    <w:rsid w:val="009473DF"/>
    <w:rsid w:val="00951614"/>
    <w:rsid w:val="00990354"/>
    <w:rsid w:val="009B0621"/>
    <w:rsid w:val="009E03C2"/>
    <w:rsid w:val="00A156DD"/>
    <w:rsid w:val="00A209DF"/>
    <w:rsid w:val="00A22209"/>
    <w:rsid w:val="00A25D26"/>
    <w:rsid w:val="00A3012A"/>
    <w:rsid w:val="00A455BC"/>
    <w:rsid w:val="00A76C9B"/>
    <w:rsid w:val="00A867E0"/>
    <w:rsid w:val="00AA7ABF"/>
    <w:rsid w:val="00AE0B49"/>
    <w:rsid w:val="00AE4272"/>
    <w:rsid w:val="00AF498E"/>
    <w:rsid w:val="00AF5EF4"/>
    <w:rsid w:val="00B02BEF"/>
    <w:rsid w:val="00B035A7"/>
    <w:rsid w:val="00B13020"/>
    <w:rsid w:val="00B31B3C"/>
    <w:rsid w:val="00B960E4"/>
    <w:rsid w:val="00BB4BFD"/>
    <w:rsid w:val="00BC2408"/>
    <w:rsid w:val="00BC7E07"/>
    <w:rsid w:val="00BD6C68"/>
    <w:rsid w:val="00BE3E35"/>
    <w:rsid w:val="00C20AB7"/>
    <w:rsid w:val="00C329BB"/>
    <w:rsid w:val="00C36ADC"/>
    <w:rsid w:val="00C448C0"/>
    <w:rsid w:val="00C5187F"/>
    <w:rsid w:val="00C641E4"/>
    <w:rsid w:val="00C80ABC"/>
    <w:rsid w:val="00C85C4D"/>
    <w:rsid w:val="00C9157B"/>
    <w:rsid w:val="00C94B05"/>
    <w:rsid w:val="00CC34CB"/>
    <w:rsid w:val="00CF57E4"/>
    <w:rsid w:val="00D029EB"/>
    <w:rsid w:val="00D12282"/>
    <w:rsid w:val="00D13248"/>
    <w:rsid w:val="00D3463D"/>
    <w:rsid w:val="00D349B2"/>
    <w:rsid w:val="00D561A8"/>
    <w:rsid w:val="00D63747"/>
    <w:rsid w:val="00D67A86"/>
    <w:rsid w:val="00D74DEC"/>
    <w:rsid w:val="00D92646"/>
    <w:rsid w:val="00DA71C9"/>
    <w:rsid w:val="00DB0B5E"/>
    <w:rsid w:val="00DD7BDA"/>
    <w:rsid w:val="00DF58DF"/>
    <w:rsid w:val="00E1627A"/>
    <w:rsid w:val="00E316BD"/>
    <w:rsid w:val="00E328AF"/>
    <w:rsid w:val="00E362B4"/>
    <w:rsid w:val="00E5056B"/>
    <w:rsid w:val="00E726B7"/>
    <w:rsid w:val="00E76188"/>
    <w:rsid w:val="00E846AE"/>
    <w:rsid w:val="00EA308D"/>
    <w:rsid w:val="00EA781E"/>
    <w:rsid w:val="00EB7B3D"/>
    <w:rsid w:val="00ED60C7"/>
    <w:rsid w:val="00F031B8"/>
    <w:rsid w:val="00F33587"/>
    <w:rsid w:val="00F363B6"/>
    <w:rsid w:val="00F410A3"/>
    <w:rsid w:val="00F44A96"/>
    <w:rsid w:val="00F762FE"/>
    <w:rsid w:val="00F9346A"/>
    <w:rsid w:val="00F9735A"/>
    <w:rsid w:val="00FA021F"/>
    <w:rsid w:val="00FA66FD"/>
    <w:rsid w:val="00FA73A3"/>
    <w:rsid w:val="00FB34EF"/>
    <w:rsid w:val="00FD64EA"/>
    <w:rsid w:val="00FE0DD9"/>
    <w:rsid w:val="00FE454A"/>
    <w:rsid w:val="00FE5860"/>
    <w:rsid w:val="00FF0019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E8A92"/>
  <w15:chartTrackingRefBased/>
  <w15:docId w15:val="{0509F866-A5C1-40DE-98CE-E881FF034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3C2459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4C17"/>
    <w:rPr>
      <w:rFonts w:ascii="Segoe UI" w:eastAsia="Arial" w:hAnsi="Segoe UI" w:cs="Segoe UI"/>
      <w:sz w:val="18"/>
      <w:szCs w:val="18"/>
      <w:lang w:val="en"/>
    </w:rPr>
  </w:style>
  <w:style w:type="character" w:styleId="Hypertextovprepojenie">
    <w:name w:val="Hyperlink"/>
    <w:basedOn w:val="Predvolenpsmoodseku"/>
    <w:uiPriority w:val="99"/>
    <w:unhideWhenUsed/>
    <w:rsid w:val="00AF498E"/>
    <w:rPr>
      <w:color w:val="0000FF"/>
      <w:u w:val="single"/>
    </w:rPr>
  </w:style>
  <w:style w:type="paragraph" w:styleId="Revzia">
    <w:name w:val="Revision"/>
    <w:hidden/>
    <w:uiPriority w:val="99"/>
    <w:semiHidden/>
    <w:rsid w:val="0046690B"/>
    <w:pPr>
      <w:spacing w:after="0" w:line="240" w:lineRule="auto"/>
    </w:pPr>
    <w:rPr>
      <w:rFonts w:ascii="Arial" w:eastAsia="Arial" w:hAnsi="Arial" w:cs="Arial"/>
      <w:lang w:val="en"/>
    </w:rPr>
  </w:style>
  <w:style w:type="paragraph" w:styleId="Odsekzoznamu">
    <w:name w:val="List Paragraph"/>
    <w:basedOn w:val="Normlny"/>
    <w:uiPriority w:val="34"/>
    <w:qFormat/>
    <w:rsid w:val="008A37C1"/>
    <w:pPr>
      <w:ind w:left="720"/>
      <w:contextualSpacing/>
    </w:pPr>
  </w:style>
  <w:style w:type="paragraph" w:customStyle="1" w:styleId="Default">
    <w:name w:val="Default"/>
    <w:rsid w:val="00D637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0302C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302C7"/>
    <w:rPr>
      <w:rFonts w:ascii="Arial" w:eastAsia="Arial" w:hAnsi="Arial" w:cs="Arial"/>
      <w:sz w:val="20"/>
      <w:szCs w:val="20"/>
      <w:lang w:val="e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302C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302C7"/>
    <w:rPr>
      <w:rFonts w:ascii="Arial" w:eastAsia="Arial" w:hAnsi="Arial" w:cs="Arial"/>
      <w:b/>
      <w:bCs/>
      <w:sz w:val="20"/>
      <w:szCs w:val="20"/>
      <w:lang w:val="en"/>
    </w:rPr>
  </w:style>
  <w:style w:type="paragraph" w:styleId="Zkladntext">
    <w:name w:val="Body Text"/>
    <w:basedOn w:val="Normlny"/>
    <w:link w:val="ZkladntextChar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sk-SK" w:eastAsia="zh-CN"/>
    </w:rPr>
  </w:style>
  <w:style w:type="character" w:customStyle="1" w:styleId="ZkladntextChar">
    <w:name w:val="Základný text Char"/>
    <w:basedOn w:val="Predvolenpsmoodseku"/>
    <w:link w:val="Zkladntext"/>
    <w:rsid w:val="008343C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DB0B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sk-SK"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DB0B5E"/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5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http://www.shmu.sk/sk/?page=1&amp;id=kvalita_povrchovych_vod" TargetMode="Externa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hmu.sk/sk/?page=1&amp;id=kvalita_povrchovych_vod" TargetMode="External"/><Relationship Id="rId5" Type="http://schemas.openxmlformats.org/officeDocument/2006/relationships/hyperlink" Target="http://www.shmu.sk/sk/?page=1&amp;id=kvalita_povrchovych_vo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1246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Hajdu</dc:creator>
  <cp:keywords/>
  <dc:description/>
  <cp:lastModifiedBy>Marta Mútňanová</cp:lastModifiedBy>
  <cp:revision>4</cp:revision>
  <dcterms:created xsi:type="dcterms:W3CDTF">2023-01-24T14:36:00Z</dcterms:created>
  <dcterms:modified xsi:type="dcterms:W3CDTF">2023-01-24T16:31:00Z</dcterms:modified>
</cp:coreProperties>
</file>