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7641E" w14:textId="71ABFB83" w:rsidR="000E05DA" w:rsidRDefault="00D50DB9" w:rsidP="00B91F7B">
      <w:pPr>
        <w:spacing w:line="240" w:lineRule="auto"/>
        <w:jc w:val="both"/>
      </w:pPr>
      <w:r>
        <w:rPr>
          <w:b/>
          <w:sz w:val="28"/>
          <w:szCs w:val="28"/>
          <w:lang w:eastAsia="cs-CZ"/>
        </w:rPr>
        <w:t>SKUEV0567</w:t>
      </w:r>
      <w:r w:rsidR="000E05DA">
        <w:rPr>
          <w:b/>
          <w:sz w:val="28"/>
          <w:szCs w:val="28"/>
          <w:lang w:eastAsia="cs-CZ"/>
        </w:rPr>
        <w:t xml:space="preserve"> </w:t>
      </w:r>
      <w:r>
        <w:rPr>
          <w:b/>
          <w:sz w:val="28"/>
          <w:szCs w:val="28"/>
          <w:lang w:eastAsia="cs-CZ"/>
        </w:rPr>
        <w:t>Turecký vrch</w:t>
      </w:r>
    </w:p>
    <w:p w14:paraId="6DE8C982" w14:textId="15C38A14" w:rsidR="00D76319" w:rsidRDefault="00D76319" w:rsidP="000560C8">
      <w:pPr>
        <w:pStyle w:val="Zkladntext"/>
        <w:widowControl w:val="0"/>
        <w:jc w:val="both"/>
        <w:rPr>
          <w:b/>
          <w:lang w:val="sk-SK"/>
        </w:rPr>
      </w:pPr>
      <w:r w:rsidRPr="00D76319">
        <w:rPr>
          <w:b/>
        </w:rPr>
        <w:t>Ciele ochrany</w:t>
      </w:r>
      <w:r w:rsidRPr="00D76319">
        <w:rPr>
          <w:b/>
          <w:lang w:val="sk-SK"/>
        </w:rPr>
        <w:t>:</w:t>
      </w:r>
    </w:p>
    <w:p w14:paraId="78DB48DB" w14:textId="77777777" w:rsidR="00D50DB9" w:rsidRDefault="00D50DB9" w:rsidP="00D50DB9">
      <w:pPr>
        <w:pStyle w:val="Zkladntext"/>
        <w:widowControl w:val="0"/>
        <w:jc w:val="both"/>
        <w:rPr>
          <w:color w:val="000000"/>
          <w:shd w:val="clear" w:color="auto" w:fill="FFFFFF"/>
        </w:rPr>
      </w:pPr>
      <w:r>
        <w:rPr>
          <w:lang w:val="sk-SK"/>
        </w:rPr>
        <w:t xml:space="preserve">Zachovanie </w:t>
      </w:r>
      <w:r>
        <w:t>stav</w:t>
      </w:r>
      <w:r>
        <w:rPr>
          <w:lang w:val="sk-SK"/>
        </w:rPr>
        <w:t>u</w:t>
      </w:r>
      <w:r>
        <w:t xml:space="preserve"> biotopu </w:t>
      </w:r>
      <w:r w:rsidRPr="000E05DA">
        <w:rPr>
          <w:b/>
        </w:rPr>
        <w:t>Ls4 (9180*)</w:t>
      </w:r>
      <w:r w:rsidRPr="000E05DA">
        <w:rPr>
          <w:b/>
          <w:lang w:val="sk-SK"/>
        </w:rPr>
        <w:t xml:space="preserve"> </w:t>
      </w:r>
      <w:r w:rsidRPr="000E05DA">
        <w:rPr>
          <w:b/>
        </w:rPr>
        <w:t>Lipovo-javorové sutinové lesy</w:t>
      </w:r>
      <w:r>
        <w:rPr>
          <w:bCs/>
          <w:shd w:val="clear" w:color="auto" w:fill="FFFFFF"/>
        </w:rPr>
        <w:t xml:space="preserve"> z</w:t>
      </w:r>
      <w:r w:rsidRPr="00626A09">
        <w:t>a splnenia nasledovných atribútov</w:t>
      </w:r>
      <w:r w:rsidRPr="00626A09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D50DB9" w:rsidRPr="005538D7" w14:paraId="395F123C" w14:textId="77777777" w:rsidTr="1A0325B0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6E336" w14:textId="77777777" w:rsidR="00D50DB9" w:rsidRPr="005538D7" w:rsidRDefault="00D50DB9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74697" w14:textId="77777777" w:rsidR="00D50DB9" w:rsidRPr="005538D7" w:rsidRDefault="00D50DB9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BDCA2" w14:textId="77777777" w:rsidR="00D50DB9" w:rsidRPr="005538D7" w:rsidRDefault="00D50DB9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BFB29" w14:textId="77777777" w:rsidR="00D50DB9" w:rsidRPr="005538D7" w:rsidRDefault="00D50DB9" w:rsidP="00E0168C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D50DB9" w:rsidRPr="005538D7" w14:paraId="673D7163" w14:textId="77777777" w:rsidTr="1A0325B0">
        <w:trPr>
          <w:trHeight w:val="288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B666F" w14:textId="77777777" w:rsidR="00D50DB9" w:rsidRPr="005538D7" w:rsidRDefault="00D50DB9" w:rsidP="00E0168C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5739C" w14:textId="77777777" w:rsidR="00D50DB9" w:rsidRPr="005538D7" w:rsidRDefault="00D50DB9" w:rsidP="00E0168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105DC" w14:textId="1DDDE9C7" w:rsidR="00D50DB9" w:rsidRPr="005538D7" w:rsidRDefault="00D50DB9" w:rsidP="00E0168C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Pr="005538D7">
              <w:rPr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A88C2" w14:textId="77777777" w:rsidR="00D50DB9" w:rsidRPr="005538D7" w:rsidRDefault="00D50DB9" w:rsidP="00E0168C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5538D7">
              <w:rPr>
                <w:sz w:val="18"/>
                <w:szCs w:val="18"/>
              </w:rPr>
              <w:t>držanie požadovanej výmery biotopu v ÚEV.</w:t>
            </w:r>
          </w:p>
        </w:tc>
      </w:tr>
      <w:tr w:rsidR="00D50DB9" w:rsidRPr="005538D7" w14:paraId="1F56CD3E" w14:textId="77777777" w:rsidTr="1A0325B0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C6FF" w14:textId="77777777" w:rsidR="00D50DB9" w:rsidRPr="005538D7" w:rsidRDefault="00D50DB9" w:rsidP="00E0168C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5EAEB" w14:textId="77777777" w:rsidR="00D50DB9" w:rsidRPr="005538D7" w:rsidRDefault="00D50DB9" w:rsidP="00E0168C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5538D7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221BE" w14:textId="77777777" w:rsidR="00D50DB9" w:rsidRPr="005538D7" w:rsidRDefault="00D50DB9" w:rsidP="00E0168C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5538D7">
              <w:rPr>
                <w:sz w:val="18"/>
                <w:szCs w:val="18"/>
              </w:rPr>
              <w:t xml:space="preserve">najmenej </w:t>
            </w:r>
            <w:r w:rsidRPr="006B0630">
              <w:rPr>
                <w:sz w:val="18"/>
                <w:szCs w:val="18"/>
              </w:rPr>
              <w:t>90 %</w:t>
            </w:r>
          </w:p>
          <w:p w14:paraId="70057732" w14:textId="77777777" w:rsidR="00D50DB9" w:rsidRPr="005538D7" w:rsidRDefault="00D50DB9" w:rsidP="00E0168C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ABF10" w14:textId="77777777" w:rsidR="00D50DB9" w:rsidRPr="00EF3711" w:rsidRDefault="00D50DB9" w:rsidP="00E0168C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Abies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alba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&lt;10%, Acer </w:t>
            </w:r>
            <w:proofErr w:type="spellStart"/>
            <w:r w:rsidRPr="005538D7">
              <w:rPr>
                <w:i/>
                <w:sz w:val="18"/>
                <w:szCs w:val="18"/>
              </w:rPr>
              <w:t>campestre</w:t>
            </w:r>
            <w:proofErr w:type="spellEnd"/>
            <w:r w:rsidRPr="005538D7">
              <w:rPr>
                <w:i/>
                <w:sz w:val="18"/>
                <w:szCs w:val="18"/>
              </w:rPr>
              <w:t>,</w:t>
            </w:r>
            <w:r w:rsidRPr="005538D7">
              <w:rPr>
                <w:b/>
                <w:i/>
                <w:sz w:val="18"/>
                <w:szCs w:val="18"/>
              </w:rPr>
              <w:t xml:space="preserve"> A.</w:t>
            </w:r>
            <w:r>
              <w:rPr>
                <w:b/>
                <w:i/>
                <w:sz w:val="18"/>
                <w:szCs w:val="18"/>
              </w:rPr>
              <w:t>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platanoides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>A. </w:t>
            </w:r>
            <w:proofErr w:type="spellStart"/>
            <w:r w:rsidRPr="005538D7">
              <w:rPr>
                <w:i/>
                <w:sz w:val="18"/>
                <w:szCs w:val="18"/>
              </w:rPr>
              <w:t>pseudoplatanus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Carpinus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betulus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Cerasus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avium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Fagus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sylvatica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5538D7">
              <w:rPr>
                <w:i/>
                <w:sz w:val="18"/>
                <w:szCs w:val="18"/>
              </w:rPr>
              <w:t>Fraxinus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excelsior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,  </w:t>
            </w:r>
            <w:proofErr w:type="spellStart"/>
            <w:r w:rsidRPr="005538D7">
              <w:rPr>
                <w:i/>
                <w:sz w:val="18"/>
                <w:szCs w:val="18"/>
              </w:rPr>
              <w:t>Pinus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sylvestris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&lt;5%, </w:t>
            </w:r>
            <w:r>
              <w:rPr>
                <w:b/>
                <w:i/>
                <w:sz w:val="18"/>
                <w:szCs w:val="18"/>
              </w:rPr>
              <w:t>Q.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petraea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b/>
                <w:sz w:val="18"/>
                <w:szCs w:val="18"/>
              </w:rPr>
              <w:t>agg</w:t>
            </w:r>
            <w:proofErr w:type="spellEnd"/>
            <w:r w:rsidRPr="005538D7">
              <w:rPr>
                <w:i/>
                <w:sz w:val="18"/>
                <w:szCs w:val="18"/>
              </w:rPr>
              <w:t>,,</w:t>
            </w:r>
            <w:r w:rsidRPr="005538D7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Q. </w:t>
            </w:r>
            <w:proofErr w:type="spellStart"/>
            <w:r w:rsidRPr="005538D7">
              <w:rPr>
                <w:i/>
                <w:sz w:val="18"/>
                <w:szCs w:val="18"/>
              </w:rPr>
              <w:t>pubescens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agg</w:t>
            </w:r>
            <w:proofErr w:type="spellEnd"/>
            <w:r w:rsidRPr="005538D7">
              <w:rPr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Q. </w:t>
            </w:r>
            <w:proofErr w:type="spellStart"/>
            <w:r w:rsidRPr="005538D7">
              <w:rPr>
                <w:i/>
                <w:sz w:val="18"/>
                <w:szCs w:val="18"/>
              </w:rPr>
              <w:t>robur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agg</w:t>
            </w:r>
            <w:proofErr w:type="spellEnd"/>
            <w:r w:rsidRPr="005538D7">
              <w:rPr>
                <w:sz w:val="18"/>
                <w:szCs w:val="18"/>
              </w:rPr>
              <w:t>.,</w:t>
            </w:r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i/>
                <w:sz w:val="18"/>
                <w:szCs w:val="18"/>
              </w:rPr>
              <w:t>Sorbus</w:t>
            </w:r>
            <w:proofErr w:type="spellEnd"/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538D7">
              <w:rPr>
                <w:sz w:val="18"/>
                <w:szCs w:val="18"/>
              </w:rPr>
              <w:t>spp</w:t>
            </w:r>
            <w:proofErr w:type="spellEnd"/>
            <w:r w:rsidRPr="005538D7">
              <w:rPr>
                <w:sz w:val="18"/>
                <w:szCs w:val="18"/>
              </w:rPr>
              <w:t>.,</w:t>
            </w:r>
            <w:r w:rsidRPr="005538D7"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Tilia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cordata</w:t>
            </w:r>
            <w:proofErr w:type="spellEnd"/>
            <w:r>
              <w:rPr>
                <w:b/>
                <w:i/>
                <w:sz w:val="18"/>
                <w:szCs w:val="18"/>
              </w:rPr>
              <w:t>, T. </w:t>
            </w:r>
            <w:proofErr w:type="spellStart"/>
            <w:r w:rsidRPr="005538D7">
              <w:rPr>
                <w:b/>
                <w:i/>
                <w:sz w:val="18"/>
                <w:szCs w:val="18"/>
              </w:rPr>
              <w:t>platyphyllos</w:t>
            </w:r>
            <w:proofErr w:type="spellEnd"/>
            <w:r w:rsidRPr="005538D7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Ulmus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glabra</w:t>
            </w:r>
            <w:proofErr w:type="spellEnd"/>
            <w:r>
              <w:rPr>
                <w:i/>
                <w:sz w:val="18"/>
                <w:szCs w:val="18"/>
              </w:rPr>
              <w:t>, U. </w:t>
            </w:r>
            <w:proofErr w:type="spellStart"/>
            <w:r w:rsidRPr="005538D7">
              <w:rPr>
                <w:i/>
                <w:sz w:val="18"/>
                <w:szCs w:val="18"/>
              </w:rPr>
              <w:t>minor</w:t>
            </w:r>
            <w:proofErr w:type="spellEnd"/>
            <w:r w:rsidRPr="005538D7">
              <w:rPr>
                <w:sz w:val="18"/>
                <w:szCs w:val="18"/>
              </w:rPr>
              <w:t>.</w:t>
            </w:r>
          </w:p>
          <w:p w14:paraId="43409311" w14:textId="77777777" w:rsidR="00D50DB9" w:rsidRPr="005538D7" w:rsidRDefault="00D50DB9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5538D7">
              <w:rPr>
                <w:b/>
                <w:sz w:val="18"/>
                <w:szCs w:val="18"/>
              </w:rPr>
              <w:t>Pozn.:</w:t>
            </w:r>
            <w:r w:rsidRPr="005538D7">
              <w:rPr>
                <w:sz w:val="18"/>
                <w:szCs w:val="18"/>
              </w:rPr>
              <w:t xml:space="preserve"> </w:t>
            </w:r>
            <w:r w:rsidRPr="005538D7">
              <w:rPr>
                <w:i/>
                <w:sz w:val="18"/>
                <w:szCs w:val="18"/>
              </w:rPr>
              <w:t>Hrubší</w:t>
            </w:r>
            <w:r>
              <w:rPr>
                <w:i/>
                <w:sz w:val="18"/>
                <w:szCs w:val="18"/>
              </w:rPr>
              <w:t>m typom písma sú vyznačené domin</w:t>
            </w:r>
            <w:r w:rsidRPr="005538D7">
              <w:rPr>
                <w:i/>
                <w:sz w:val="18"/>
                <w:szCs w:val="18"/>
              </w:rPr>
              <w:t>antné druhy biotopu</w:t>
            </w:r>
          </w:p>
        </w:tc>
      </w:tr>
      <w:tr w:rsidR="00D50DB9" w:rsidRPr="006B0630" w14:paraId="55317A93" w14:textId="77777777" w:rsidTr="1A0325B0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C83BC" w14:textId="77777777" w:rsidR="00D50DB9" w:rsidRPr="005538D7" w:rsidRDefault="00D50DB9" w:rsidP="00E0168C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Zastúpe</w:t>
            </w:r>
            <w:r>
              <w:rPr>
                <w:sz w:val="18"/>
                <w:szCs w:val="18"/>
              </w:rPr>
              <w:t>nie charakteristických</w:t>
            </w:r>
            <w:r w:rsidRPr="005538D7">
              <w:rPr>
                <w:sz w:val="18"/>
                <w:szCs w:val="18"/>
              </w:rPr>
              <w:t xml:space="preserve"> druhov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synúzie</w:t>
            </w:r>
            <w:proofErr w:type="spellEnd"/>
            <w:r>
              <w:rPr>
                <w:sz w:val="18"/>
                <w:szCs w:val="18"/>
              </w:rPr>
              <w:t xml:space="preserve"> podrastu </w:t>
            </w:r>
            <w:r w:rsidRPr="00731619">
              <w:rPr>
                <w:sz w:val="18"/>
                <w:szCs w:val="18"/>
              </w:rPr>
              <w:t>(</w:t>
            </w:r>
            <w:r w:rsidRPr="00731619">
              <w:rPr>
                <w:i/>
                <w:sz w:val="18"/>
                <w:szCs w:val="18"/>
              </w:rPr>
              <w:t xml:space="preserve">bylín, krov, </w:t>
            </w:r>
            <w:proofErr w:type="spellStart"/>
            <w:r w:rsidRPr="00731619">
              <w:rPr>
                <w:i/>
                <w:sz w:val="18"/>
                <w:szCs w:val="18"/>
              </w:rPr>
              <w:t>machorastov</w:t>
            </w:r>
            <w:proofErr w:type="spellEnd"/>
            <w:r w:rsidRPr="00731619">
              <w:rPr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6B6AF" w14:textId="77777777" w:rsidR="00D50DB9" w:rsidRPr="005538D7" w:rsidRDefault="00D50DB9" w:rsidP="00E0168C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B4D49" w14:textId="77777777" w:rsidR="00D50DB9" w:rsidRPr="005538D7" w:rsidRDefault="00D50DB9" w:rsidP="00E0168C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0D112" w14:textId="679A1909" w:rsidR="00D50DB9" w:rsidRPr="00EF3711" w:rsidRDefault="4F1ED284" w:rsidP="00B91F7B">
            <w:pPr>
              <w:spacing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1A0325B0">
              <w:rPr>
                <w:sz w:val="18"/>
                <w:szCs w:val="18"/>
              </w:rPr>
              <w:t xml:space="preserve">Charakteristická druhová skladba: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Alliaria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petiolata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Campanula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rapunculoides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Chelidonium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majus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Geranium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robertianum</w:t>
            </w:r>
            <w:proofErr w:type="spellEnd"/>
            <w:r w:rsidR="00B91F7B">
              <w:rPr>
                <w:i/>
                <w:iCs/>
                <w:sz w:val="18"/>
                <w:szCs w:val="18"/>
              </w:rPr>
              <w:t>,</w:t>
            </w:r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Lamium</w:t>
            </w:r>
            <w:proofErr w:type="spellEnd"/>
            <w:r w:rsidR="00B91F7B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maculatum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b/>
                <w:bCs/>
                <w:i/>
                <w:iCs/>
                <w:sz w:val="18"/>
                <w:szCs w:val="18"/>
              </w:rPr>
              <w:t>Mercurialis</w:t>
            </w:r>
            <w:proofErr w:type="spellEnd"/>
            <w:r w:rsidRPr="1A0325B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b/>
                <w:bCs/>
                <w:i/>
                <w:iCs/>
                <w:sz w:val="18"/>
                <w:szCs w:val="18"/>
              </w:rPr>
              <w:t>perenis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Urtica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dioica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D50DB9" w:rsidRPr="005538D7" w14:paraId="389EBE62" w14:textId="77777777" w:rsidTr="1A0325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84DD7" w14:textId="77777777" w:rsidR="00D50DB9" w:rsidRPr="005538D7" w:rsidRDefault="00D50DB9" w:rsidP="00E0168C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Zastúpenie </w:t>
            </w:r>
            <w:proofErr w:type="spellStart"/>
            <w:r w:rsidRPr="005538D7">
              <w:rPr>
                <w:sz w:val="18"/>
                <w:szCs w:val="18"/>
              </w:rPr>
              <w:t>alochtónnych</w:t>
            </w:r>
            <w:proofErr w:type="spellEnd"/>
            <w:r w:rsidRPr="005538D7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F154A" w14:textId="77777777" w:rsidR="00D50DB9" w:rsidRPr="005538D7" w:rsidRDefault="00D50DB9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065BC" w14:textId="77777777" w:rsidR="00D50DB9" w:rsidRPr="005538D7" w:rsidRDefault="00D50DB9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 xml:space="preserve">Menej </w:t>
            </w:r>
            <w:r w:rsidRPr="006B0630">
              <w:rPr>
                <w:sz w:val="18"/>
                <w:szCs w:val="18"/>
              </w:rPr>
              <w:t>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BE3CA" w14:textId="77777777" w:rsidR="00D50DB9" w:rsidRPr="005538D7" w:rsidRDefault="00D50DB9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538D7">
              <w:rPr>
                <w:sz w:val="18"/>
                <w:szCs w:val="18"/>
              </w:rPr>
              <w:t>Manažmentové</w:t>
            </w:r>
            <w:proofErr w:type="spellEnd"/>
            <w:r w:rsidRPr="005538D7">
              <w:rPr>
                <w:sz w:val="18"/>
                <w:szCs w:val="18"/>
              </w:rPr>
              <w:t xml:space="preserve"> opatrenia </w:t>
            </w:r>
            <w:r w:rsidRPr="006B0630">
              <w:rPr>
                <w:sz w:val="18"/>
                <w:szCs w:val="18"/>
              </w:rPr>
              <w:t>majú</w:t>
            </w:r>
            <w:r w:rsidRPr="005538D7">
              <w:rPr>
                <w:sz w:val="18"/>
                <w:szCs w:val="18"/>
              </w:rPr>
              <w:t xml:space="preserve"> byť zamerané na redukciu zastúpenia </w:t>
            </w:r>
            <w:proofErr w:type="spellStart"/>
            <w:r w:rsidRPr="005538D7">
              <w:rPr>
                <w:sz w:val="18"/>
                <w:szCs w:val="18"/>
              </w:rPr>
              <w:t>alochtónnych</w:t>
            </w:r>
            <w:proofErr w:type="spellEnd"/>
            <w:r w:rsidRPr="005538D7">
              <w:rPr>
                <w:sz w:val="18"/>
                <w:szCs w:val="18"/>
              </w:rPr>
              <w:t>/inváznych druhov drevín v</w:t>
            </w:r>
            <w:r>
              <w:rPr>
                <w:sz w:val="18"/>
                <w:szCs w:val="18"/>
              </w:rPr>
              <w:t> </w:t>
            </w:r>
            <w:r w:rsidRPr="005538D7">
              <w:rPr>
                <w:sz w:val="18"/>
                <w:szCs w:val="18"/>
              </w:rPr>
              <w:t>biotope</w:t>
            </w:r>
          </w:p>
        </w:tc>
      </w:tr>
      <w:tr w:rsidR="00D50DB9" w:rsidRPr="005538D7" w14:paraId="4D8CDE25" w14:textId="77777777" w:rsidTr="1A0325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A9523" w14:textId="77777777" w:rsidR="00D50DB9" w:rsidRPr="005538D7" w:rsidRDefault="00D50DB9" w:rsidP="00E0168C">
            <w:pPr>
              <w:spacing w:line="240" w:lineRule="auto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Odumreté</w:t>
            </w:r>
            <w:r>
              <w:rPr>
                <w:sz w:val="18"/>
                <w:szCs w:val="18"/>
              </w:rPr>
              <w:t xml:space="preserve">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829E4" w14:textId="77777777" w:rsidR="00D50DB9" w:rsidRPr="005538D7" w:rsidRDefault="00D50DB9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m</w:t>
            </w:r>
            <w:r w:rsidRPr="005538D7">
              <w:rPr>
                <w:sz w:val="18"/>
                <w:szCs w:val="18"/>
                <w:vertAlign w:val="superscript"/>
              </w:rPr>
              <w:t>3</w:t>
            </w:r>
            <w:r w:rsidRPr="005538D7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C094A" w14:textId="77777777" w:rsidR="00D50DB9" w:rsidRDefault="00D50DB9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Celý objem</w:t>
            </w:r>
          </w:p>
          <w:p w14:paraId="47ED204B" w14:textId="77777777" w:rsidR="00D50DB9" w:rsidRPr="005538D7" w:rsidRDefault="00D50DB9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  <w:p w14:paraId="6EFCB0DD" w14:textId="77777777" w:rsidR="00D50DB9" w:rsidRPr="005538D7" w:rsidRDefault="00D50DB9" w:rsidP="00E0168C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5538D7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A0365" w14:textId="77777777" w:rsidR="00D50DB9" w:rsidRDefault="00D50DB9" w:rsidP="00E0168C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5538D7">
              <w:rPr>
                <w:sz w:val="18"/>
                <w:szCs w:val="18"/>
              </w:rPr>
              <w:t>Manažmentové</w:t>
            </w:r>
            <w:proofErr w:type="spellEnd"/>
            <w:r w:rsidRPr="005538D7">
              <w:rPr>
                <w:sz w:val="18"/>
                <w:szCs w:val="18"/>
              </w:rPr>
              <w:t xml:space="preserve"> opatrenia by mali byť zamerané na udržanie/zvýšenie prítomnosti mŕtveho dreva na ploche biotopu</w:t>
            </w:r>
          </w:p>
          <w:p w14:paraId="5401364C" w14:textId="77777777" w:rsidR="00D50DB9" w:rsidRPr="005538D7" w:rsidRDefault="00D50DB9" w:rsidP="00E0168C">
            <w:pPr>
              <w:spacing w:line="240" w:lineRule="auto"/>
              <w:rPr>
                <w:sz w:val="18"/>
                <w:szCs w:val="18"/>
              </w:rPr>
            </w:pPr>
            <w:r w:rsidRPr="000239CC">
              <w:rPr>
                <w:sz w:val="18"/>
                <w:szCs w:val="18"/>
              </w:rPr>
              <w:t>Zabezpečiť ponechanie všetkého odumretého dreva v rôznom štádiu rozkladu a rôznej hrúbkovej štruktúre.</w:t>
            </w:r>
          </w:p>
        </w:tc>
      </w:tr>
    </w:tbl>
    <w:p w14:paraId="4F57DD8D" w14:textId="77777777" w:rsidR="00D50DB9" w:rsidRDefault="00D50DB9" w:rsidP="007455FF">
      <w:pPr>
        <w:pStyle w:val="Zkladntext"/>
        <w:widowControl w:val="0"/>
        <w:jc w:val="both"/>
        <w:rPr>
          <w:lang w:val="sk-SK"/>
        </w:rPr>
      </w:pPr>
    </w:p>
    <w:p w14:paraId="3ABDA342" w14:textId="564C7CAD" w:rsidR="000E05DA" w:rsidRDefault="00EE038F" w:rsidP="007455FF">
      <w:pPr>
        <w:pStyle w:val="Zkladntext"/>
        <w:widowControl w:val="0"/>
        <w:jc w:val="both"/>
        <w:rPr>
          <w:color w:val="000000"/>
          <w:shd w:val="clear" w:color="auto" w:fill="FFFFFF"/>
        </w:rPr>
      </w:pPr>
      <w:r>
        <w:rPr>
          <w:lang w:val="sk-SK"/>
        </w:rPr>
        <w:t xml:space="preserve">Zachovanie </w:t>
      </w:r>
      <w:r w:rsidR="000E05DA">
        <w:t>stav</w:t>
      </w:r>
      <w:r w:rsidR="000560C8">
        <w:rPr>
          <w:lang w:val="sk-SK"/>
        </w:rPr>
        <w:t>u</w:t>
      </w:r>
      <w:r w:rsidR="000E05DA">
        <w:t xml:space="preserve"> biotopu </w:t>
      </w:r>
      <w:r w:rsidR="000E05DA" w:rsidRPr="000E05DA">
        <w:rPr>
          <w:b/>
        </w:rPr>
        <w:t>Ls3.1 (91H0*)</w:t>
      </w:r>
      <w:r w:rsidR="000E05DA" w:rsidRPr="000E05DA">
        <w:rPr>
          <w:b/>
          <w:lang w:val="sk-SK"/>
        </w:rPr>
        <w:t xml:space="preserve"> </w:t>
      </w:r>
      <w:r w:rsidR="000E05DA" w:rsidRPr="000E05DA">
        <w:rPr>
          <w:b/>
        </w:rPr>
        <w:t xml:space="preserve">Teplomilné </w:t>
      </w:r>
      <w:proofErr w:type="spellStart"/>
      <w:r w:rsidR="000E05DA" w:rsidRPr="000E05DA">
        <w:rPr>
          <w:b/>
        </w:rPr>
        <w:t>submediteránne</w:t>
      </w:r>
      <w:proofErr w:type="spellEnd"/>
      <w:r w:rsidR="000E05DA" w:rsidRPr="000E05DA">
        <w:rPr>
          <w:b/>
        </w:rPr>
        <w:t xml:space="preserve"> lesy</w:t>
      </w:r>
      <w:r w:rsidR="000E05DA">
        <w:rPr>
          <w:bCs/>
          <w:shd w:val="clear" w:color="auto" w:fill="FFFFFF"/>
        </w:rPr>
        <w:t xml:space="preserve"> 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3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20"/>
        <w:gridCol w:w="1276"/>
        <w:gridCol w:w="1559"/>
        <w:gridCol w:w="4121"/>
      </w:tblGrid>
      <w:tr w:rsidR="000E05DA" w:rsidRPr="000B08D6" w14:paraId="6FD1B541" w14:textId="77777777" w:rsidTr="1A0325B0">
        <w:trPr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CE48F" w14:textId="77777777" w:rsidR="000E05DA" w:rsidRPr="000B08D6" w:rsidRDefault="000E05DA" w:rsidP="000560C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903AA" w14:textId="77777777" w:rsidR="000E05DA" w:rsidRPr="000B08D6" w:rsidRDefault="000E05DA" w:rsidP="000560C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E4FB3" w14:textId="77777777" w:rsidR="000E05DA" w:rsidRPr="000B08D6" w:rsidRDefault="000E05DA" w:rsidP="000560C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44FAF" w14:textId="77777777" w:rsidR="000E05DA" w:rsidRPr="000B08D6" w:rsidRDefault="000E05DA" w:rsidP="000560C8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E05DA" w:rsidRPr="000B08D6" w14:paraId="7624F3D6" w14:textId="77777777" w:rsidTr="1A0325B0">
        <w:trPr>
          <w:trHeight w:val="195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35FCB" w14:textId="77777777" w:rsidR="000E05DA" w:rsidRPr="000B08D6" w:rsidRDefault="000E05DA" w:rsidP="000560C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 xml:space="preserve">Výmera biotopu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EDF36" w14:textId="77777777" w:rsidR="000E05DA" w:rsidRPr="000B08D6" w:rsidRDefault="000E05DA" w:rsidP="000560C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60D1B" w14:textId="6247636B" w:rsidR="000E05DA" w:rsidRPr="000B08D6" w:rsidRDefault="00D50DB9" w:rsidP="000560C8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  <w:r w:rsidR="000E05DA">
              <w:rPr>
                <w:sz w:val="18"/>
                <w:szCs w:val="18"/>
              </w:rPr>
              <w:t xml:space="preserve"> </w:t>
            </w:r>
            <w:r w:rsidR="000E05DA" w:rsidRPr="000B08D6">
              <w:rPr>
                <w:sz w:val="18"/>
                <w:szCs w:val="18"/>
              </w:rPr>
              <w:t>ha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1B3A1" w14:textId="77777777" w:rsidR="000E05DA" w:rsidRPr="000B08D6" w:rsidRDefault="000E05DA" w:rsidP="000560C8">
            <w:pPr>
              <w:widowControl w:val="0"/>
              <w:spacing w:line="240" w:lineRule="auto"/>
              <w:jc w:val="both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udržanie požadovanej výmery biotopu v ÚEV.</w:t>
            </w:r>
          </w:p>
        </w:tc>
      </w:tr>
      <w:tr w:rsidR="000E05DA" w:rsidRPr="000B08D6" w14:paraId="65071EAD" w14:textId="77777777" w:rsidTr="1A0325B0">
        <w:trPr>
          <w:trHeight w:val="179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B5C78" w14:textId="77777777" w:rsidR="000E05DA" w:rsidRPr="000B08D6" w:rsidRDefault="000E05DA" w:rsidP="000560C8">
            <w:pPr>
              <w:spacing w:line="240" w:lineRule="auto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Zastúpenie charakteristických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727A9" w14:textId="77777777" w:rsidR="000E05DA" w:rsidRPr="000B08D6" w:rsidRDefault="000E05DA" w:rsidP="000560C8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  <w:r w:rsidRPr="000B08D6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3D7D" w14:textId="77777777" w:rsidR="000E05DA" w:rsidRPr="000B08D6" w:rsidRDefault="000E05DA" w:rsidP="000560C8">
            <w:pPr>
              <w:spacing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0B08D6">
              <w:rPr>
                <w:sz w:val="18"/>
                <w:szCs w:val="18"/>
              </w:rPr>
              <w:t>najmenej 80 %</w:t>
            </w:r>
          </w:p>
          <w:p w14:paraId="6008ACA2" w14:textId="77777777" w:rsidR="000E05DA" w:rsidRPr="000B08D6" w:rsidRDefault="000E05DA" w:rsidP="000560C8">
            <w:pPr>
              <w:spacing w:line="240" w:lineRule="auto"/>
              <w:jc w:val="center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3BF4F" w14:textId="77777777" w:rsidR="000E05DA" w:rsidRDefault="000E05DA" w:rsidP="000560C8">
            <w:pPr>
              <w:spacing w:line="240" w:lineRule="auto"/>
              <w:rPr>
                <w:b/>
                <w:i/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Charakteristická druhová skladba:</w:t>
            </w:r>
            <w:r>
              <w:rPr>
                <w:sz w:val="18"/>
                <w:szCs w:val="18"/>
              </w:rPr>
              <w:t xml:space="preserve"> </w:t>
            </w:r>
            <w:r w:rsidRPr="000B08D6">
              <w:rPr>
                <w:i/>
                <w:sz w:val="18"/>
                <w:szCs w:val="18"/>
              </w:rPr>
              <w:t xml:space="preserve">Acer </w:t>
            </w:r>
            <w:proofErr w:type="spellStart"/>
            <w:r w:rsidRPr="000B08D6">
              <w:rPr>
                <w:i/>
                <w:sz w:val="18"/>
                <w:szCs w:val="18"/>
              </w:rPr>
              <w:t>campestre</w:t>
            </w:r>
            <w:proofErr w:type="spellEnd"/>
            <w:r w:rsidRPr="000B08D6">
              <w:rPr>
                <w:i/>
                <w:sz w:val="18"/>
                <w:szCs w:val="18"/>
              </w:rPr>
              <w:t>,</w:t>
            </w:r>
            <w:r w:rsidRPr="000B08D6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A .</w:t>
            </w:r>
            <w:proofErr w:type="spellStart"/>
            <w:r>
              <w:rPr>
                <w:i/>
                <w:sz w:val="18"/>
                <w:szCs w:val="18"/>
              </w:rPr>
              <w:t>platanoides</w:t>
            </w:r>
            <w:proofErr w:type="spellEnd"/>
            <w:r>
              <w:rPr>
                <w:i/>
                <w:sz w:val="18"/>
                <w:szCs w:val="18"/>
              </w:rPr>
              <w:t>, A. </w:t>
            </w:r>
            <w:proofErr w:type="spellStart"/>
            <w:r>
              <w:rPr>
                <w:i/>
                <w:sz w:val="18"/>
                <w:szCs w:val="18"/>
              </w:rPr>
              <w:t>tataricum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B08D6">
              <w:rPr>
                <w:i/>
                <w:sz w:val="18"/>
                <w:szCs w:val="18"/>
              </w:rPr>
              <w:t>Carpinus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betulus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B08D6">
              <w:rPr>
                <w:i/>
                <w:sz w:val="18"/>
                <w:szCs w:val="18"/>
              </w:rPr>
              <w:t>Cerasus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avium</w:t>
            </w:r>
            <w:proofErr w:type="spellEnd"/>
            <w:r w:rsidRPr="000B08D6">
              <w:rPr>
                <w:i/>
                <w:sz w:val="18"/>
                <w:szCs w:val="18"/>
              </w:rPr>
              <w:t>,</w:t>
            </w:r>
            <w:r>
              <w:rPr>
                <w:i/>
                <w:sz w:val="18"/>
                <w:szCs w:val="18"/>
              </w:rPr>
              <w:t xml:space="preserve"> C. </w:t>
            </w:r>
            <w:proofErr w:type="spellStart"/>
            <w:r>
              <w:rPr>
                <w:i/>
                <w:sz w:val="18"/>
                <w:szCs w:val="18"/>
              </w:rPr>
              <w:t>mahaleb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B08D6">
              <w:rPr>
                <w:b/>
                <w:i/>
                <w:sz w:val="18"/>
                <w:szCs w:val="18"/>
              </w:rPr>
              <w:t>Cornus</w:t>
            </w:r>
            <w:proofErr w:type="spellEnd"/>
            <w:r w:rsidRPr="000B08D6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b/>
                <w:i/>
                <w:sz w:val="18"/>
                <w:szCs w:val="18"/>
              </w:rPr>
              <w:t>mas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Fagus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sylvatica</w:t>
            </w:r>
            <w:proofErr w:type="spellEnd"/>
            <w:r>
              <w:rPr>
                <w:i/>
                <w:sz w:val="18"/>
                <w:szCs w:val="18"/>
              </w:rPr>
              <w:t xml:space="preserve"> &lt;1</w:t>
            </w:r>
            <w:r w:rsidRPr="000B08D6">
              <w:rPr>
                <w:i/>
                <w:sz w:val="18"/>
                <w:szCs w:val="18"/>
              </w:rPr>
              <w:t>0%,</w:t>
            </w:r>
            <w:r>
              <w:rPr>
                <w:i/>
                <w:sz w:val="18"/>
                <w:szCs w:val="18"/>
              </w:rPr>
              <w:t> </w:t>
            </w:r>
            <w:proofErr w:type="spellStart"/>
            <w:r w:rsidRPr="000B08D6">
              <w:rPr>
                <w:i/>
                <w:sz w:val="18"/>
                <w:szCs w:val="18"/>
              </w:rPr>
              <w:t>Fraxinus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excelsior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, </w:t>
            </w:r>
            <w:r>
              <w:rPr>
                <w:i/>
                <w:sz w:val="18"/>
                <w:szCs w:val="18"/>
              </w:rPr>
              <w:t xml:space="preserve">F. </w:t>
            </w:r>
            <w:proofErr w:type="spellStart"/>
            <w:r>
              <w:rPr>
                <w:i/>
                <w:sz w:val="18"/>
                <w:szCs w:val="18"/>
              </w:rPr>
              <w:t>ornus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Pinus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sylvestris</w:t>
            </w:r>
            <w:proofErr w:type="spellEnd"/>
            <w:r>
              <w:rPr>
                <w:i/>
                <w:sz w:val="18"/>
                <w:szCs w:val="18"/>
              </w:rPr>
              <w:t> &lt;1</w:t>
            </w:r>
            <w:r w:rsidRPr="000B08D6">
              <w:rPr>
                <w:i/>
                <w:sz w:val="18"/>
                <w:szCs w:val="18"/>
              </w:rPr>
              <w:t>0%,</w:t>
            </w:r>
            <w:r>
              <w:rPr>
                <w:i/>
                <w:sz w:val="18"/>
                <w:szCs w:val="18"/>
              </w:rPr>
              <w:t> </w:t>
            </w:r>
            <w:proofErr w:type="spellStart"/>
            <w:r>
              <w:rPr>
                <w:i/>
                <w:sz w:val="18"/>
                <w:szCs w:val="18"/>
              </w:rPr>
              <w:t>Quercus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cerris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r>
              <w:rPr>
                <w:b/>
                <w:i/>
                <w:sz w:val="18"/>
                <w:szCs w:val="18"/>
              </w:rPr>
              <w:t>Q. </w:t>
            </w:r>
            <w:proofErr w:type="spellStart"/>
            <w:r w:rsidRPr="000B08D6">
              <w:rPr>
                <w:b/>
                <w:i/>
                <w:sz w:val="18"/>
                <w:szCs w:val="18"/>
              </w:rPr>
              <w:t>petraea</w:t>
            </w:r>
            <w:proofErr w:type="spellEnd"/>
            <w:r>
              <w:rPr>
                <w:b/>
                <w:i/>
                <w:sz w:val="18"/>
                <w:szCs w:val="18"/>
              </w:rPr>
              <w:t>*</w:t>
            </w:r>
          </w:p>
          <w:p w14:paraId="215F083A" w14:textId="77777777" w:rsidR="000E05DA" w:rsidRDefault="000E05DA" w:rsidP="000560C8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proofErr w:type="spellStart"/>
            <w:r w:rsidRPr="000B08D6">
              <w:rPr>
                <w:b/>
                <w:sz w:val="18"/>
                <w:szCs w:val="18"/>
              </w:rPr>
              <w:t>agg</w:t>
            </w:r>
            <w:proofErr w:type="spellEnd"/>
            <w:r w:rsidRPr="000B08D6">
              <w:rPr>
                <w:b/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Q. </w:t>
            </w:r>
            <w:proofErr w:type="spellStart"/>
            <w:r>
              <w:rPr>
                <w:b/>
                <w:sz w:val="18"/>
                <w:szCs w:val="18"/>
              </w:rPr>
              <w:t>pubescens</w:t>
            </w:r>
            <w:proofErr w:type="spellEnd"/>
            <w:r>
              <w:rPr>
                <w:b/>
                <w:sz w:val="18"/>
                <w:szCs w:val="18"/>
              </w:rPr>
              <w:t>* </w:t>
            </w:r>
            <w:proofErr w:type="spellStart"/>
            <w:r>
              <w:rPr>
                <w:b/>
                <w:sz w:val="18"/>
                <w:szCs w:val="18"/>
              </w:rPr>
              <w:t>agg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Q. </w:t>
            </w:r>
            <w:proofErr w:type="spellStart"/>
            <w:r w:rsidRPr="000B08D6">
              <w:rPr>
                <w:sz w:val="18"/>
                <w:szCs w:val="18"/>
              </w:rPr>
              <w:t>robur</w:t>
            </w:r>
            <w:proofErr w:type="spellEnd"/>
            <w:r w:rsidRPr="000B08D6">
              <w:rPr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sz w:val="18"/>
                <w:szCs w:val="18"/>
              </w:rPr>
              <w:t>agg</w:t>
            </w:r>
            <w:proofErr w:type="spellEnd"/>
            <w:r w:rsidRPr="000B08D6">
              <w:rPr>
                <w:sz w:val="18"/>
                <w:szCs w:val="18"/>
              </w:rPr>
              <w:t xml:space="preserve">., </w:t>
            </w:r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Sorbus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sz w:val="18"/>
                <w:szCs w:val="18"/>
              </w:rPr>
              <w:t>spp</w:t>
            </w:r>
            <w:proofErr w:type="spellEnd"/>
            <w:r w:rsidRPr="000B08D6">
              <w:rPr>
                <w:sz w:val="18"/>
                <w:szCs w:val="18"/>
              </w:rPr>
              <w:t>.,</w:t>
            </w:r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Tilia</w:t>
            </w:r>
            <w:proofErr w:type="spellEnd"/>
            <w:r w:rsidRPr="000B08D6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B08D6">
              <w:rPr>
                <w:i/>
                <w:sz w:val="18"/>
                <w:szCs w:val="18"/>
              </w:rPr>
              <w:t>cordata</w:t>
            </w:r>
            <w:proofErr w:type="spellEnd"/>
            <w:r w:rsidRPr="000B08D6">
              <w:rPr>
                <w:i/>
                <w:sz w:val="18"/>
                <w:szCs w:val="18"/>
              </w:rPr>
              <w:t>,</w:t>
            </w:r>
            <w:r w:rsidRPr="000B08D6">
              <w:rPr>
                <w:b/>
                <w:i/>
                <w:sz w:val="18"/>
                <w:szCs w:val="18"/>
              </w:rPr>
              <w:t xml:space="preserve"> </w:t>
            </w:r>
            <w:r w:rsidRPr="000B08D6">
              <w:rPr>
                <w:i/>
                <w:sz w:val="18"/>
                <w:szCs w:val="18"/>
              </w:rPr>
              <w:t xml:space="preserve">T. </w:t>
            </w:r>
            <w:proofErr w:type="spellStart"/>
            <w:r w:rsidRPr="000B08D6">
              <w:rPr>
                <w:i/>
                <w:sz w:val="18"/>
                <w:szCs w:val="18"/>
              </w:rPr>
              <w:t>platyphyllos</w:t>
            </w:r>
            <w:proofErr w:type="spellEnd"/>
            <w:r w:rsidRPr="000B08D6">
              <w:rPr>
                <w:b/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Ulmus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leavis</w:t>
            </w:r>
            <w:proofErr w:type="spellEnd"/>
            <w:r>
              <w:rPr>
                <w:i/>
                <w:sz w:val="18"/>
                <w:szCs w:val="18"/>
              </w:rPr>
              <w:t>, U. </w:t>
            </w:r>
            <w:proofErr w:type="spellStart"/>
            <w:r>
              <w:rPr>
                <w:i/>
                <w:sz w:val="18"/>
                <w:szCs w:val="18"/>
              </w:rPr>
              <w:t>minor</w:t>
            </w:r>
            <w:proofErr w:type="spellEnd"/>
            <w:r>
              <w:rPr>
                <w:i/>
                <w:sz w:val="18"/>
                <w:szCs w:val="18"/>
              </w:rPr>
              <w:t xml:space="preserve">, </w:t>
            </w:r>
            <w:proofErr w:type="spellStart"/>
            <w:r>
              <w:rPr>
                <w:i/>
                <w:sz w:val="18"/>
                <w:szCs w:val="18"/>
              </w:rPr>
              <w:t>Viburnum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lantana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  <w:p w14:paraId="55CB5A55" w14:textId="77777777" w:rsidR="000E05DA" w:rsidRPr="000B08D6" w:rsidRDefault="000E05DA" w:rsidP="000560C8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lastRenderedPageBreak/>
              <w:t>*</w:t>
            </w:r>
            <w:r w:rsidRPr="000B08D6">
              <w:rPr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Quercus</w:t>
            </w:r>
            <w:proofErr w:type="spellEnd"/>
            <w:r>
              <w:rPr>
                <w:b/>
                <w:sz w:val="18"/>
                <w:szCs w:val="18"/>
              </w:rPr>
              <w:t> </w:t>
            </w:r>
            <w:proofErr w:type="spellStart"/>
            <w:r>
              <w:rPr>
                <w:b/>
                <w:sz w:val="18"/>
                <w:szCs w:val="18"/>
              </w:rPr>
              <w:t>pubescens</w:t>
            </w:r>
            <w:proofErr w:type="spellEnd"/>
            <w:r>
              <w:rPr>
                <w:b/>
                <w:sz w:val="18"/>
                <w:szCs w:val="18"/>
              </w:rPr>
              <w:t xml:space="preserve"> a/alebo </w:t>
            </w:r>
            <w:proofErr w:type="spellStart"/>
            <w:r>
              <w:rPr>
                <w:b/>
                <w:sz w:val="18"/>
                <w:szCs w:val="18"/>
              </w:rPr>
              <w:t>Quercus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petraea</w:t>
            </w:r>
            <w:proofErr w:type="spellEnd"/>
            <w:r>
              <w:rPr>
                <w:sz w:val="18"/>
                <w:szCs w:val="18"/>
              </w:rPr>
              <w:t xml:space="preserve"> minimálne 3</w:t>
            </w:r>
            <w:r w:rsidRPr="000B08D6">
              <w:rPr>
                <w:sz w:val="18"/>
                <w:szCs w:val="18"/>
              </w:rPr>
              <w:t>0%)</w:t>
            </w:r>
          </w:p>
          <w:p w14:paraId="755550BB" w14:textId="77777777" w:rsidR="000E05DA" w:rsidRPr="000B08D6" w:rsidRDefault="000E05DA" w:rsidP="000560C8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0B08D6">
              <w:rPr>
                <w:b/>
                <w:sz w:val="18"/>
                <w:szCs w:val="18"/>
              </w:rPr>
              <w:t>Pozn.:</w:t>
            </w:r>
            <w:r w:rsidRPr="000B08D6">
              <w:rPr>
                <w:sz w:val="18"/>
                <w:szCs w:val="18"/>
              </w:rPr>
              <w:t xml:space="preserve"> </w:t>
            </w:r>
            <w:r w:rsidRPr="000B08D6">
              <w:rPr>
                <w:i/>
                <w:sz w:val="18"/>
                <w:szCs w:val="18"/>
              </w:rPr>
              <w:t>Hrubší</w:t>
            </w:r>
            <w:r>
              <w:rPr>
                <w:i/>
                <w:sz w:val="18"/>
                <w:szCs w:val="18"/>
              </w:rPr>
              <w:t>m typom písma sú vyznačené domin</w:t>
            </w:r>
            <w:r w:rsidRPr="000B08D6">
              <w:rPr>
                <w:i/>
                <w:sz w:val="18"/>
                <w:szCs w:val="18"/>
              </w:rPr>
              <w:t>antné druhy biotopu</w:t>
            </w:r>
          </w:p>
        </w:tc>
      </w:tr>
      <w:tr w:rsidR="000E05DA" w:rsidRPr="000B08D6" w14:paraId="4C21CA1C" w14:textId="77777777" w:rsidTr="1A0325B0">
        <w:trPr>
          <w:trHeight w:val="173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0BFB8" w14:textId="77777777" w:rsidR="000E05DA" w:rsidRPr="000B08D6" w:rsidRDefault="000E05DA" w:rsidP="000560C8">
            <w:pPr>
              <w:spacing w:line="240" w:lineRule="auto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lastRenderedPageBreak/>
              <w:t>Zastúpe</w:t>
            </w:r>
            <w:r>
              <w:rPr>
                <w:sz w:val="18"/>
                <w:szCs w:val="18"/>
              </w:rPr>
              <w:t>nie charakteristických</w:t>
            </w:r>
            <w:r w:rsidRPr="000B08D6">
              <w:rPr>
                <w:sz w:val="18"/>
                <w:szCs w:val="18"/>
              </w:rPr>
              <w:t xml:space="preserve"> druhov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synúzie</w:t>
            </w:r>
            <w:proofErr w:type="spellEnd"/>
            <w:r>
              <w:rPr>
                <w:sz w:val="18"/>
                <w:szCs w:val="18"/>
              </w:rPr>
              <w:t xml:space="preserve"> podrastu </w:t>
            </w:r>
            <w:r w:rsidRPr="00731619">
              <w:rPr>
                <w:sz w:val="18"/>
                <w:szCs w:val="18"/>
              </w:rPr>
              <w:t>(</w:t>
            </w:r>
            <w:r w:rsidRPr="00731619">
              <w:rPr>
                <w:i/>
                <w:sz w:val="18"/>
                <w:szCs w:val="18"/>
              </w:rPr>
              <w:t xml:space="preserve">bylín, krov, </w:t>
            </w:r>
            <w:proofErr w:type="spellStart"/>
            <w:r w:rsidRPr="00731619">
              <w:rPr>
                <w:i/>
                <w:sz w:val="18"/>
                <w:szCs w:val="18"/>
              </w:rPr>
              <w:t>machorastov</w:t>
            </w:r>
            <w:proofErr w:type="spellEnd"/>
            <w:r w:rsidRPr="00731619">
              <w:rPr>
                <w:i/>
                <w:sz w:val="18"/>
                <w:szCs w:val="18"/>
              </w:rPr>
              <w:t>, lišajníkov)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7CCC3" w14:textId="77777777" w:rsidR="000E05DA" w:rsidRPr="000B08D6" w:rsidRDefault="000E05DA" w:rsidP="000560C8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Počet druhov / ha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7234B" w14:textId="77777777" w:rsidR="000E05DA" w:rsidRPr="000B08D6" w:rsidRDefault="000E05DA" w:rsidP="000560C8">
            <w:pPr>
              <w:widowControl w:val="0"/>
              <w:spacing w:before="240"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najmenej 3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1AE8B" w14:textId="1DBF6230" w:rsidR="000E05DA" w:rsidRPr="000B08D6" w:rsidRDefault="4431244C" w:rsidP="00B91F7B">
            <w:pPr>
              <w:spacing w:line="240" w:lineRule="auto"/>
              <w:jc w:val="both"/>
              <w:rPr>
                <w:i/>
                <w:iCs/>
                <w:sz w:val="18"/>
                <w:szCs w:val="18"/>
              </w:rPr>
            </w:pPr>
            <w:r w:rsidRPr="1A0325B0">
              <w:rPr>
                <w:sz w:val="18"/>
                <w:szCs w:val="18"/>
              </w:rPr>
              <w:t xml:space="preserve">Charakteristická druhová skladba: </w:t>
            </w:r>
            <w:proofErr w:type="spellStart"/>
            <w:r w:rsidRPr="1A0325B0">
              <w:rPr>
                <w:b/>
                <w:bCs/>
                <w:i/>
                <w:iCs/>
                <w:sz w:val="18"/>
                <w:szCs w:val="18"/>
              </w:rPr>
              <w:t>Brachypodium</w:t>
            </w:r>
            <w:proofErr w:type="spellEnd"/>
            <w:r w:rsidRPr="1A0325B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b/>
                <w:bCs/>
                <w:i/>
                <w:iCs/>
                <w:sz w:val="18"/>
                <w:szCs w:val="18"/>
              </w:rPr>
              <w:t>pinnatum</w:t>
            </w:r>
            <w:proofErr w:type="spellEnd"/>
            <w:r w:rsidRPr="1A0325B0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b/>
                <w:bCs/>
                <w:i/>
                <w:iCs/>
                <w:sz w:val="18"/>
                <w:szCs w:val="18"/>
              </w:rPr>
              <w:t>Carex</w:t>
            </w:r>
            <w:proofErr w:type="spellEnd"/>
            <w:r w:rsidRPr="1A0325B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b/>
                <w:bCs/>
                <w:i/>
                <w:iCs/>
                <w:sz w:val="18"/>
                <w:szCs w:val="18"/>
              </w:rPr>
              <w:t>humilis</w:t>
            </w:r>
            <w:proofErr w:type="spellEnd"/>
            <w:r w:rsidRPr="1A0325B0"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Pr="1A0325B0">
              <w:rPr>
                <w:i/>
                <w:iCs/>
                <w:sz w:val="18"/>
                <w:szCs w:val="18"/>
              </w:rPr>
              <w:t xml:space="preserve"> C. 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michelii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Clematis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recta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Dictamnus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albus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Feastuca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pallens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>, F. 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pseudodalmatica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Galium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glaucum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Geranium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sanguineum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Lithospermum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purpurocaeruleum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Melica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uniflora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Melitis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melissophyllum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Ophrys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apifera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Orchis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purpurea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Sesleria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albicans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Silene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nemoralis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Stachys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recta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Tithymalus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epithymoides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Veronica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teucrium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1A0325B0">
              <w:rPr>
                <w:b/>
                <w:bCs/>
                <w:i/>
                <w:iCs/>
                <w:sz w:val="18"/>
                <w:szCs w:val="18"/>
              </w:rPr>
              <w:t>Vincetoxicum</w:t>
            </w:r>
            <w:proofErr w:type="spellEnd"/>
            <w:r w:rsidRPr="1A0325B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1A0325B0">
              <w:rPr>
                <w:b/>
                <w:bCs/>
                <w:i/>
                <w:iCs/>
                <w:sz w:val="18"/>
                <w:szCs w:val="18"/>
              </w:rPr>
              <w:t>hirundinaria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 xml:space="preserve">, Viola </w:t>
            </w:r>
            <w:proofErr w:type="spellStart"/>
            <w:r w:rsidRPr="1A0325B0">
              <w:rPr>
                <w:i/>
                <w:iCs/>
                <w:sz w:val="18"/>
                <w:szCs w:val="18"/>
              </w:rPr>
              <w:t>hirta</w:t>
            </w:r>
            <w:proofErr w:type="spellEnd"/>
            <w:r w:rsidRPr="1A0325B0">
              <w:rPr>
                <w:i/>
                <w:iCs/>
                <w:sz w:val="18"/>
                <w:szCs w:val="18"/>
              </w:rPr>
              <w:t>.</w:t>
            </w:r>
          </w:p>
        </w:tc>
      </w:tr>
      <w:tr w:rsidR="000E05DA" w:rsidRPr="000B08D6" w14:paraId="4910075E" w14:textId="77777777" w:rsidTr="1A0325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3762E" w14:textId="77777777" w:rsidR="000E05DA" w:rsidRPr="000B08D6" w:rsidRDefault="000E05DA" w:rsidP="000560C8">
            <w:pPr>
              <w:spacing w:line="240" w:lineRule="auto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 xml:space="preserve">Zastúpenie </w:t>
            </w:r>
            <w:proofErr w:type="spellStart"/>
            <w:r w:rsidRPr="000B08D6">
              <w:rPr>
                <w:sz w:val="18"/>
                <w:szCs w:val="18"/>
              </w:rPr>
              <w:t>alochtónnych</w:t>
            </w:r>
            <w:proofErr w:type="spellEnd"/>
            <w:r w:rsidRPr="000B08D6">
              <w:rPr>
                <w:sz w:val="18"/>
                <w:szCs w:val="18"/>
              </w:rPr>
              <w:t xml:space="preserve"> druhov/inváznych druhov drevín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98CAA" w14:textId="77777777" w:rsidR="000E05DA" w:rsidRPr="000B08D6" w:rsidRDefault="000E05DA" w:rsidP="000560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Percento pokrytia / 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63A51" w14:textId="77777777" w:rsidR="000E05DA" w:rsidRPr="000B08D6" w:rsidRDefault="000E05DA" w:rsidP="000560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 xml:space="preserve">Menej </w:t>
            </w:r>
            <w:r w:rsidRPr="00051771">
              <w:rPr>
                <w:sz w:val="18"/>
                <w:szCs w:val="18"/>
              </w:rPr>
              <w:t>ako 1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7DFC3" w14:textId="77777777" w:rsidR="000E05DA" w:rsidRPr="000B08D6" w:rsidRDefault="000E05DA" w:rsidP="000560C8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0B08D6">
              <w:rPr>
                <w:sz w:val="18"/>
                <w:szCs w:val="18"/>
              </w:rPr>
              <w:t>Manažmentové</w:t>
            </w:r>
            <w:proofErr w:type="spellEnd"/>
            <w:r w:rsidRPr="000B08D6">
              <w:rPr>
                <w:sz w:val="18"/>
                <w:szCs w:val="18"/>
              </w:rPr>
              <w:t xml:space="preserve"> opatrenia </w:t>
            </w:r>
            <w:r w:rsidRPr="00051771">
              <w:rPr>
                <w:sz w:val="18"/>
                <w:szCs w:val="18"/>
              </w:rPr>
              <w:t>majú</w:t>
            </w:r>
            <w:r w:rsidRPr="000B08D6">
              <w:rPr>
                <w:sz w:val="18"/>
                <w:szCs w:val="18"/>
              </w:rPr>
              <w:t xml:space="preserve"> byť zamerané na redukciu zastúpenia </w:t>
            </w:r>
            <w:proofErr w:type="spellStart"/>
            <w:r w:rsidRPr="000B08D6">
              <w:rPr>
                <w:sz w:val="18"/>
                <w:szCs w:val="18"/>
              </w:rPr>
              <w:t>alochtónnych</w:t>
            </w:r>
            <w:proofErr w:type="spellEnd"/>
            <w:r w:rsidRPr="000B08D6">
              <w:rPr>
                <w:sz w:val="18"/>
                <w:szCs w:val="18"/>
              </w:rPr>
              <w:t>/inváznych druhov drevín v</w:t>
            </w:r>
            <w:r>
              <w:rPr>
                <w:sz w:val="18"/>
                <w:szCs w:val="18"/>
              </w:rPr>
              <w:t> </w:t>
            </w:r>
            <w:r w:rsidRPr="000B08D6">
              <w:rPr>
                <w:sz w:val="18"/>
                <w:szCs w:val="18"/>
              </w:rPr>
              <w:t>biotope</w:t>
            </w:r>
          </w:p>
        </w:tc>
      </w:tr>
      <w:tr w:rsidR="000E05DA" w:rsidRPr="000B08D6" w14:paraId="0340A25F" w14:textId="77777777" w:rsidTr="1A0325B0">
        <w:trPr>
          <w:trHeight w:val="114"/>
          <w:jc w:val="center"/>
        </w:trPr>
        <w:tc>
          <w:tcPr>
            <w:tcW w:w="24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77E96" w14:textId="77777777" w:rsidR="000E05DA" w:rsidRPr="000B08D6" w:rsidRDefault="000E05DA" w:rsidP="000560C8">
            <w:pPr>
              <w:spacing w:line="240" w:lineRule="auto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Odumreté</w:t>
            </w:r>
            <w:r>
              <w:rPr>
                <w:sz w:val="18"/>
                <w:szCs w:val="18"/>
              </w:rPr>
              <w:t xml:space="preserve"> drevo (stojace, ležiace kmene stromov hlavnej úrovne)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0075F" w14:textId="77777777" w:rsidR="000E05DA" w:rsidRPr="000B08D6" w:rsidRDefault="000E05DA" w:rsidP="000560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m</w:t>
            </w:r>
            <w:r w:rsidRPr="000B08D6">
              <w:rPr>
                <w:sz w:val="18"/>
                <w:szCs w:val="18"/>
                <w:vertAlign w:val="superscript"/>
              </w:rPr>
              <w:t>3</w:t>
            </w:r>
            <w:r w:rsidRPr="000B08D6">
              <w:rPr>
                <w:sz w:val="18"/>
                <w:szCs w:val="18"/>
              </w:rPr>
              <w:t>/ha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C145" w14:textId="77777777" w:rsidR="000E05DA" w:rsidRPr="000B08D6" w:rsidRDefault="000E05DA" w:rsidP="000560C8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Celý objem</w:t>
            </w:r>
          </w:p>
          <w:p w14:paraId="29EE5447" w14:textId="77777777" w:rsidR="000E05DA" w:rsidRPr="000B08D6" w:rsidRDefault="000E05DA" w:rsidP="000560C8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0B08D6">
              <w:rPr>
                <w:sz w:val="18"/>
                <w:szCs w:val="18"/>
              </w:rPr>
              <w:t>rovnomerne po celej ploche</w:t>
            </w:r>
          </w:p>
        </w:tc>
        <w:tc>
          <w:tcPr>
            <w:tcW w:w="41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3E3F6" w14:textId="77777777" w:rsidR="000E05DA" w:rsidRDefault="000E05DA" w:rsidP="000560C8">
            <w:pPr>
              <w:spacing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Manažmentové</w:t>
            </w:r>
            <w:proofErr w:type="spellEnd"/>
            <w:r>
              <w:rPr>
                <w:sz w:val="18"/>
                <w:szCs w:val="18"/>
              </w:rPr>
              <w:t xml:space="preserve"> opatrenia majú</w:t>
            </w:r>
            <w:r w:rsidRPr="000B08D6">
              <w:rPr>
                <w:sz w:val="18"/>
                <w:szCs w:val="18"/>
              </w:rPr>
              <w:t xml:space="preserve"> byť zamerané na udržanie/zvýšenie prítomnosti mŕtveho dreva na ploche biotopu</w:t>
            </w:r>
          </w:p>
          <w:p w14:paraId="76ED28BC" w14:textId="77777777" w:rsidR="000E05DA" w:rsidRPr="000B08D6" w:rsidRDefault="000E05DA" w:rsidP="000560C8">
            <w:pPr>
              <w:spacing w:line="240" w:lineRule="auto"/>
              <w:rPr>
                <w:sz w:val="18"/>
                <w:szCs w:val="18"/>
              </w:rPr>
            </w:pPr>
            <w:r w:rsidRPr="000239CC">
              <w:rPr>
                <w:sz w:val="18"/>
                <w:szCs w:val="18"/>
              </w:rPr>
              <w:t>Zabezpečiť ponechanie všetkého odumretého dreva v rôznom štádiu rozkladu a rôznej hrúbkovej štruktúre.</w:t>
            </w:r>
          </w:p>
        </w:tc>
      </w:tr>
    </w:tbl>
    <w:p w14:paraId="61A1C38B" w14:textId="77777777" w:rsidR="000E05DA" w:rsidRDefault="000E05DA" w:rsidP="000E05DA">
      <w:pPr>
        <w:pStyle w:val="Zkladntext"/>
        <w:widowControl w:val="0"/>
        <w:jc w:val="both"/>
        <w:rPr>
          <w:color w:val="000000"/>
          <w:shd w:val="clear" w:color="auto" w:fill="FFFFFF"/>
        </w:rPr>
      </w:pPr>
    </w:p>
    <w:p w14:paraId="53AF56DE" w14:textId="0D949763" w:rsidR="000E05DA" w:rsidRPr="00626A09" w:rsidRDefault="00D50DB9" w:rsidP="00EE038F">
      <w:pPr>
        <w:pStyle w:val="Zkladntext"/>
        <w:widowControl w:val="0"/>
        <w:jc w:val="both"/>
      </w:pPr>
      <w:r>
        <w:rPr>
          <w:lang w:val="sk-SK"/>
        </w:rPr>
        <w:t>Zachovanie</w:t>
      </w:r>
      <w:r w:rsidR="000E05DA">
        <w:rPr>
          <w:lang w:val="sk-SK"/>
        </w:rPr>
        <w:t xml:space="preserve"> stav</w:t>
      </w:r>
      <w:r>
        <w:rPr>
          <w:lang w:val="sk-SK"/>
        </w:rPr>
        <w:t>u</w:t>
      </w:r>
      <w:r w:rsidR="000E05DA" w:rsidRPr="00626A09">
        <w:t xml:space="preserve"> biotop</w:t>
      </w:r>
      <w:r w:rsidR="000E05DA">
        <w:rPr>
          <w:lang w:val="sk-SK"/>
        </w:rPr>
        <w:t>u</w:t>
      </w:r>
      <w:r w:rsidR="000E05DA" w:rsidRPr="00626A09">
        <w:t xml:space="preserve"> </w:t>
      </w:r>
      <w:r w:rsidR="000E05DA" w:rsidRPr="000E05DA">
        <w:rPr>
          <w:b/>
        </w:rPr>
        <w:t xml:space="preserve">Tr1 </w:t>
      </w:r>
      <w:r w:rsidR="000E05DA" w:rsidRPr="000E05DA">
        <w:rPr>
          <w:b/>
          <w:bCs/>
          <w:shd w:val="clear" w:color="auto" w:fill="FFFFFF"/>
        </w:rPr>
        <w:t>(</w:t>
      </w:r>
      <w:r w:rsidR="000E05DA" w:rsidRPr="000E05DA">
        <w:rPr>
          <w:b/>
        </w:rPr>
        <w:t>6210*</w:t>
      </w:r>
      <w:r w:rsidR="000E05DA" w:rsidRPr="000E05DA">
        <w:rPr>
          <w:b/>
          <w:bCs/>
          <w:shd w:val="clear" w:color="auto" w:fill="FFFFFF"/>
        </w:rPr>
        <w:t xml:space="preserve">) </w:t>
      </w:r>
      <w:r w:rsidR="000E05DA" w:rsidRPr="000E05DA">
        <w:rPr>
          <w:b/>
        </w:rPr>
        <w:t xml:space="preserve">Suchomilné </w:t>
      </w:r>
      <w:proofErr w:type="spellStart"/>
      <w:r w:rsidR="000E05DA" w:rsidRPr="000E05DA">
        <w:rPr>
          <w:b/>
        </w:rPr>
        <w:t>travinno</w:t>
      </w:r>
      <w:proofErr w:type="spellEnd"/>
      <w:r w:rsidR="000E05DA" w:rsidRPr="000E05DA">
        <w:rPr>
          <w:b/>
        </w:rPr>
        <w:t xml:space="preserve">-bylinné a krovinové porasty na vápnitom podloží s výskytom </w:t>
      </w:r>
      <w:proofErr w:type="spellStart"/>
      <w:r w:rsidR="000E05DA" w:rsidRPr="000E05DA">
        <w:rPr>
          <w:b/>
        </w:rPr>
        <w:t>vstavačovitých</w:t>
      </w:r>
      <w:proofErr w:type="spellEnd"/>
      <w:r w:rsidR="000E05DA" w:rsidRPr="00626A09">
        <w:rPr>
          <w:bCs/>
          <w:shd w:val="clear" w:color="auto" w:fill="FFFFFF"/>
        </w:rPr>
        <w:t xml:space="preserve">, </w:t>
      </w:r>
      <w:r w:rsidR="000E05DA">
        <w:t>z</w:t>
      </w:r>
      <w:r w:rsidR="000E05DA" w:rsidRPr="00626A09">
        <w:t>a splnenia nasledovných atribútov</w:t>
      </w:r>
      <w:r w:rsidR="000E05DA" w:rsidRPr="00626A09">
        <w:rPr>
          <w:color w:val="000000"/>
          <w:shd w:val="clear" w:color="auto" w:fill="FFFFFF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4536"/>
      </w:tblGrid>
      <w:tr w:rsidR="000E05DA" w:rsidRPr="003509FA" w14:paraId="230759CF" w14:textId="77777777" w:rsidTr="000560C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4719F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949D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Merateľný indikátor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192F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0B39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3509FA">
              <w:rPr>
                <w:b/>
                <w:color w:val="000000"/>
                <w:sz w:val="18"/>
                <w:szCs w:val="18"/>
              </w:rPr>
              <w:t>Poznámky/Doplňujúce informácie</w:t>
            </w:r>
          </w:p>
        </w:tc>
      </w:tr>
      <w:tr w:rsidR="000E05DA" w:rsidRPr="003509FA" w14:paraId="17CE5DAC" w14:textId="77777777" w:rsidTr="000560C8">
        <w:trPr>
          <w:trHeight w:val="29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D1457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3509FA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4C02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D30D" w14:textId="7BC5F1E5" w:rsidR="000E05DA" w:rsidRPr="003509FA" w:rsidRDefault="00D50DB9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6,4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69E6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Udržať výmeru biotopu v území</w:t>
            </w:r>
          </w:p>
        </w:tc>
      </w:tr>
      <w:tr w:rsidR="000E05DA" w:rsidRPr="003509FA" w14:paraId="50457D62" w14:textId="77777777" w:rsidTr="000560C8">
        <w:trPr>
          <w:trHeight w:val="29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C3D0A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9342" w14:textId="6A713A5E" w:rsidR="000E05DA" w:rsidRPr="003509FA" w:rsidRDefault="00B91F7B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počet druhov/16</w:t>
            </w:r>
            <w:r w:rsidR="000E05DA" w:rsidRPr="003509FA">
              <w:rPr>
                <w:rFonts w:eastAsia="Times New Roman"/>
                <w:sz w:val="18"/>
                <w:szCs w:val="18"/>
              </w:rPr>
              <w:t xml:space="preserve">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410A9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najmenej 10 druhov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FFA64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Charakteristické/typické druhové zloženie: 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Acosta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rhenana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Anthericum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ramosum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Asperula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cynanchica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Arabis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hirsuta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Brachypodium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pinnatum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Bromus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erectus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humilis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michelii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Carex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tomentosa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Cirsium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Colymbada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Dorycnium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penthaphyllum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agg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.,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rupicola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Festuca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valesiaca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Filipendula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vulgaris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Galium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verum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Inula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ensifolia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Koeleria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macrantha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Medicago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lupulina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catharticum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Ononis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spinosa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phleoides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Pimpinella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saxifraga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angustifolia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arenaria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Potentilla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heptaphylla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Prunella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laciniata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Salvia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pratensis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Sanguisorba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minor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Scabiosa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ochroleuca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Securigera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varia,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Teucryum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chmaedrys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Thesium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linophyllon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Thymus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pannonicus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alpestre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Trifolium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montanum</w:t>
            </w:r>
            <w:proofErr w:type="spellEnd"/>
          </w:p>
        </w:tc>
      </w:tr>
      <w:tr w:rsidR="000E05DA" w:rsidRPr="003509FA" w14:paraId="117AFD3D" w14:textId="77777777" w:rsidTr="000560C8">
        <w:trPr>
          <w:trHeight w:val="29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7F524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2612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538AA" w14:textId="77777777" w:rsidR="000E05DA" w:rsidRPr="003509FA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40%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871C" w14:textId="77777777" w:rsidR="000E05DA" w:rsidRPr="003509FA" w:rsidRDefault="000E05DA" w:rsidP="000560C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Eliminovať zastúpenie drevín a krovín</w:t>
            </w:r>
          </w:p>
        </w:tc>
      </w:tr>
      <w:tr w:rsidR="00B91F7B" w:rsidRPr="003509FA" w14:paraId="0ED68EF8" w14:textId="77777777" w:rsidTr="000560C8">
        <w:trPr>
          <w:trHeight w:val="85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CC40" w14:textId="77777777" w:rsidR="00B91F7B" w:rsidRPr="003509FA" w:rsidRDefault="00B91F7B" w:rsidP="00B91F7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 xml:space="preserve">Zastúpenie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alochtónnych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>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8AD7" w14:textId="77777777" w:rsidR="00B91F7B" w:rsidRPr="003509FA" w:rsidRDefault="00B91F7B" w:rsidP="00B91F7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percento pokrytia/25 m2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C40E9" w14:textId="77777777" w:rsidR="00B91F7B" w:rsidRPr="003509FA" w:rsidRDefault="00B91F7B" w:rsidP="00B91F7B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3509FA">
              <w:rPr>
                <w:rFonts w:eastAsia="Times New Roman"/>
                <w:sz w:val="18"/>
                <w:szCs w:val="18"/>
              </w:rPr>
              <w:t>menej ako 15%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2E637" w14:textId="0C1C96A0" w:rsidR="00B91F7B" w:rsidRPr="003509FA" w:rsidRDefault="00B91F7B" w:rsidP="00B91F7B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Žiadny výskyt inváznych druhov, zastúpenie druhov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Arrhenatherum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elatius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,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Calamagrostis</w:t>
            </w:r>
            <w:proofErr w:type="spellEnd"/>
            <w:r w:rsidRPr="003509FA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3509FA">
              <w:rPr>
                <w:rFonts w:eastAsia="Times New Roman"/>
                <w:sz w:val="18"/>
                <w:szCs w:val="18"/>
              </w:rPr>
              <w:t>epigejos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do 15 %.</w:t>
            </w:r>
          </w:p>
        </w:tc>
      </w:tr>
    </w:tbl>
    <w:p w14:paraId="58378267" w14:textId="77777777" w:rsidR="000E05DA" w:rsidRDefault="000E05DA" w:rsidP="000E05DA">
      <w:pPr>
        <w:spacing w:line="240" w:lineRule="auto"/>
        <w:ind w:left="360"/>
        <w:jc w:val="both"/>
      </w:pPr>
    </w:p>
    <w:p w14:paraId="6E7A39F4" w14:textId="77777777" w:rsidR="00B91F7B" w:rsidRDefault="00B91F7B" w:rsidP="00BA5352">
      <w:pPr>
        <w:spacing w:line="240" w:lineRule="auto"/>
        <w:ind w:left="-284"/>
        <w:rPr>
          <w:color w:val="000000"/>
          <w:szCs w:val="24"/>
        </w:rPr>
      </w:pPr>
    </w:p>
    <w:p w14:paraId="0251E1DD" w14:textId="3FCB1F3D" w:rsidR="00BA5352" w:rsidRDefault="00BA5352" w:rsidP="00BA5352">
      <w:pPr>
        <w:spacing w:line="240" w:lineRule="auto"/>
        <w:ind w:left="-284"/>
        <w:rPr>
          <w:color w:val="000000"/>
          <w:szCs w:val="24"/>
        </w:rPr>
      </w:pPr>
      <w:r>
        <w:rPr>
          <w:color w:val="000000"/>
          <w:szCs w:val="24"/>
        </w:rPr>
        <w:t xml:space="preserve">Zachovanie stavu biotopu </w:t>
      </w:r>
      <w:r>
        <w:rPr>
          <w:b/>
          <w:color w:val="000000"/>
          <w:szCs w:val="24"/>
        </w:rPr>
        <w:t>Tr2 (624</w:t>
      </w:r>
      <w:r w:rsidRPr="0028246D">
        <w:rPr>
          <w:b/>
          <w:color w:val="000000"/>
          <w:szCs w:val="24"/>
        </w:rPr>
        <w:t>0</w:t>
      </w:r>
      <w:r>
        <w:rPr>
          <w:b/>
          <w:color w:val="000000"/>
          <w:szCs w:val="24"/>
        </w:rPr>
        <w:t>*</w:t>
      </w:r>
      <w:r w:rsidRPr="0028246D">
        <w:rPr>
          <w:b/>
          <w:color w:val="000000"/>
          <w:szCs w:val="24"/>
        </w:rPr>
        <w:t xml:space="preserve">) </w:t>
      </w:r>
      <w:proofErr w:type="spellStart"/>
      <w:r>
        <w:rPr>
          <w:b/>
          <w:color w:val="000000"/>
          <w:szCs w:val="24"/>
        </w:rPr>
        <w:t>Subpanónske</w:t>
      </w:r>
      <w:proofErr w:type="spellEnd"/>
      <w:r>
        <w:rPr>
          <w:b/>
          <w:color w:val="000000"/>
          <w:szCs w:val="24"/>
        </w:rPr>
        <w:t xml:space="preserve"> </w:t>
      </w:r>
      <w:proofErr w:type="spellStart"/>
      <w:r w:rsidRPr="0028246D">
        <w:rPr>
          <w:b/>
          <w:color w:val="000000"/>
          <w:szCs w:val="24"/>
        </w:rPr>
        <w:t>travinnobylinné</w:t>
      </w:r>
      <w:proofErr w:type="spellEnd"/>
      <w:r w:rsidRPr="0028246D">
        <w:rPr>
          <w:b/>
          <w:color w:val="000000"/>
          <w:szCs w:val="24"/>
        </w:rPr>
        <w:t xml:space="preserve"> porasty</w:t>
      </w:r>
      <w:r>
        <w:rPr>
          <w:color w:val="000000"/>
          <w:szCs w:val="24"/>
        </w:rPr>
        <w:t xml:space="preserve"> za splnenia nasledovných atribútov: </w:t>
      </w:r>
    </w:p>
    <w:tbl>
      <w:tblPr>
        <w:tblW w:w="5267" w:type="pct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6"/>
        <w:gridCol w:w="2021"/>
        <w:gridCol w:w="1558"/>
        <w:gridCol w:w="3761"/>
      </w:tblGrid>
      <w:tr w:rsidR="00BA5352" w:rsidRPr="00B5396C" w14:paraId="2D42396A" w14:textId="77777777" w:rsidTr="1A0325B0">
        <w:trPr>
          <w:trHeight w:val="705"/>
        </w:trPr>
        <w:tc>
          <w:tcPr>
            <w:tcW w:w="2206" w:type="dxa"/>
            <w:shd w:val="clear" w:color="auto" w:fill="auto"/>
            <w:vAlign w:val="center"/>
            <w:hideMark/>
          </w:tcPr>
          <w:p w14:paraId="7E909242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0B47F6A6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5396C">
              <w:rPr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2CDFDC4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14:paraId="138D42A4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B5396C">
              <w:rPr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BA5352" w:rsidRPr="00B5396C" w14:paraId="583DCE95" w14:textId="77777777" w:rsidTr="1A0325B0">
        <w:trPr>
          <w:trHeight w:val="290"/>
        </w:trPr>
        <w:tc>
          <w:tcPr>
            <w:tcW w:w="2206" w:type="dxa"/>
            <w:shd w:val="clear" w:color="auto" w:fill="auto"/>
            <w:vAlign w:val="center"/>
            <w:hideMark/>
          </w:tcPr>
          <w:p w14:paraId="60A154F3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Výmera biotopu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2844C605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 xml:space="preserve">ha 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716D7C30" w14:textId="7FB67E1A" w:rsidR="00BA5352" w:rsidRPr="00B5396C" w:rsidRDefault="00D50DB9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14:paraId="10423D7E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 xml:space="preserve">Udržať existujúcu výmeru biotopu. </w:t>
            </w:r>
          </w:p>
        </w:tc>
      </w:tr>
      <w:tr w:rsidR="00BA5352" w:rsidRPr="00B5396C" w14:paraId="1CD10FDC" w14:textId="77777777" w:rsidTr="1A0325B0">
        <w:trPr>
          <w:trHeight w:val="563"/>
        </w:trPr>
        <w:tc>
          <w:tcPr>
            <w:tcW w:w="2206" w:type="dxa"/>
            <w:shd w:val="clear" w:color="auto" w:fill="auto"/>
            <w:vAlign w:val="center"/>
            <w:hideMark/>
          </w:tcPr>
          <w:p w14:paraId="562B12BA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Zastúpenie charakteristických druhov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4D7A594A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počet druhov/16 m2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69C03F0D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najmenej 10 druhov </w:t>
            </w: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14:paraId="0F3FC764" w14:textId="23520215" w:rsidR="00BA5352" w:rsidRPr="00B5396C" w:rsidRDefault="139A01B8" w:rsidP="00B91F7B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1A0325B0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Charakteristické/typické druhy: 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caryophyllea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Carex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humilis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Festuca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rupicola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Festuca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valesiaca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Koeleria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macrantha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Linum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tenuifolium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Medicago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minima,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Medicago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monspeliaca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Medicago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rigidula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Melampyrum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pratense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Melica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ciliata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Orchis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militaris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Orchis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tridentata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Sanguisorba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minor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Scabiosa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ochroleuca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Seseli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hippomarathrum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Seseli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osseum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Stipa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1A0325B0">
              <w:rPr>
                <w:i/>
                <w:iCs/>
                <w:sz w:val="20"/>
                <w:szCs w:val="20"/>
              </w:rPr>
              <w:t>capillata</w:t>
            </w:r>
            <w:proofErr w:type="spellEnd"/>
            <w:r w:rsidRPr="1A0325B0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B91F7B">
              <w:rPr>
                <w:i/>
                <w:iCs/>
                <w:sz w:val="20"/>
                <w:szCs w:val="20"/>
              </w:rPr>
              <w:t>Teucrium</w:t>
            </w:r>
            <w:proofErr w:type="spellEnd"/>
            <w:r w:rsidR="00B91F7B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B91F7B">
              <w:rPr>
                <w:i/>
                <w:iCs/>
                <w:sz w:val="20"/>
                <w:szCs w:val="20"/>
              </w:rPr>
              <w:t>chamaedrys</w:t>
            </w:r>
            <w:proofErr w:type="spellEnd"/>
          </w:p>
        </w:tc>
      </w:tr>
      <w:tr w:rsidR="00BA5352" w:rsidRPr="00B5396C" w14:paraId="4149BE4C" w14:textId="77777777" w:rsidTr="1A0325B0">
        <w:trPr>
          <w:trHeight w:val="290"/>
        </w:trPr>
        <w:tc>
          <w:tcPr>
            <w:tcW w:w="2206" w:type="dxa"/>
            <w:shd w:val="clear" w:color="auto" w:fill="auto"/>
            <w:vAlign w:val="center"/>
            <w:hideMark/>
          </w:tcPr>
          <w:p w14:paraId="1B5A3E2B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Vertikálna štruktúra biotopu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700FC9E4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percento pokrytia drevín a krovín/plocha biotopu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28C11A9A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 Menej ako 10 %</w:t>
            </w: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14:paraId="132659A5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 Dosiahnuté minimálne zastúpenie drevín v biotope.</w:t>
            </w:r>
          </w:p>
        </w:tc>
      </w:tr>
      <w:tr w:rsidR="00BA5352" w:rsidRPr="00B5396C" w14:paraId="4FD7786A" w14:textId="77777777" w:rsidTr="1A0325B0">
        <w:trPr>
          <w:trHeight w:val="404"/>
        </w:trPr>
        <w:tc>
          <w:tcPr>
            <w:tcW w:w="2206" w:type="dxa"/>
            <w:shd w:val="clear" w:color="auto" w:fill="auto"/>
            <w:vAlign w:val="center"/>
            <w:hideMark/>
          </w:tcPr>
          <w:p w14:paraId="45163BA8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 xml:space="preserve">Zastúpenie </w:t>
            </w:r>
            <w:proofErr w:type="spellStart"/>
            <w:r w:rsidRPr="00B5396C">
              <w:rPr>
                <w:rFonts w:eastAsia="Times New Roman"/>
                <w:color w:val="000000"/>
                <w:sz w:val="20"/>
                <w:szCs w:val="20"/>
              </w:rPr>
              <w:t>alochtónnych</w:t>
            </w:r>
            <w:proofErr w:type="spellEnd"/>
            <w:r w:rsidRPr="00B5396C">
              <w:rPr>
                <w:rFonts w:eastAsia="Times New Roman"/>
                <w:color w:val="000000"/>
                <w:sz w:val="20"/>
                <w:szCs w:val="20"/>
              </w:rPr>
              <w:t>/</w:t>
            </w:r>
          </w:p>
          <w:p w14:paraId="00FB71E7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inváznych/invázne sa správajúcich druhov</w:t>
            </w:r>
          </w:p>
        </w:tc>
        <w:tc>
          <w:tcPr>
            <w:tcW w:w="2021" w:type="dxa"/>
            <w:shd w:val="clear" w:color="auto" w:fill="auto"/>
            <w:vAlign w:val="center"/>
            <w:hideMark/>
          </w:tcPr>
          <w:p w14:paraId="494D648A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percento pokrytia/25 m2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916CFC3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761" w:type="dxa"/>
            <w:shd w:val="clear" w:color="auto" w:fill="auto"/>
            <w:vAlign w:val="center"/>
            <w:hideMark/>
          </w:tcPr>
          <w:p w14:paraId="3B2D31AC" w14:textId="77777777" w:rsidR="00BA5352" w:rsidRPr="00B5396C" w:rsidRDefault="00BA5352" w:rsidP="00E0168C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 w:rsidRPr="00B5396C">
              <w:rPr>
                <w:rFonts w:eastAsia="Times New Roman"/>
                <w:color w:val="000000"/>
                <w:sz w:val="20"/>
                <w:szCs w:val="20"/>
              </w:rPr>
              <w:t> Bez výskytu nepôvodných a inváznych druhov na území.</w:t>
            </w:r>
          </w:p>
        </w:tc>
      </w:tr>
    </w:tbl>
    <w:p w14:paraId="10BFE235" w14:textId="1AA9BBD9" w:rsidR="00BA5352" w:rsidRDefault="00BA5352" w:rsidP="00BA5352">
      <w:pPr>
        <w:spacing w:line="240" w:lineRule="auto"/>
        <w:ind w:left="-284"/>
        <w:rPr>
          <w:color w:val="000000"/>
          <w:szCs w:val="24"/>
        </w:rPr>
      </w:pPr>
    </w:p>
    <w:p w14:paraId="07E2BDF0" w14:textId="77777777" w:rsidR="00E64259" w:rsidRDefault="00C65C57" w:rsidP="00E64259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 xml:space="preserve">Zachovanie </w:t>
      </w:r>
      <w:r w:rsidR="00E64259">
        <w:rPr>
          <w:szCs w:val="24"/>
        </w:rPr>
        <w:t>stav</w:t>
      </w:r>
      <w:r>
        <w:rPr>
          <w:szCs w:val="24"/>
        </w:rPr>
        <w:t>u</w:t>
      </w:r>
      <w:r w:rsidR="00E64259">
        <w:rPr>
          <w:szCs w:val="24"/>
        </w:rPr>
        <w:t xml:space="preserve"> druhu</w:t>
      </w:r>
      <w:r w:rsidR="00E64259" w:rsidRPr="009327A0">
        <w:rPr>
          <w:szCs w:val="24"/>
        </w:rPr>
        <w:t xml:space="preserve"> </w:t>
      </w:r>
      <w:proofErr w:type="spellStart"/>
      <w:r w:rsidR="00E64259" w:rsidRPr="00E64259">
        <w:rPr>
          <w:b/>
          <w:szCs w:val="24"/>
        </w:rPr>
        <w:t>priadkovec</w:t>
      </w:r>
      <w:proofErr w:type="spellEnd"/>
      <w:r w:rsidR="00E64259" w:rsidRPr="00E64259">
        <w:rPr>
          <w:b/>
          <w:szCs w:val="24"/>
        </w:rPr>
        <w:t xml:space="preserve"> trnkový (</w:t>
      </w:r>
      <w:proofErr w:type="spellStart"/>
      <w:r w:rsidR="00E64259" w:rsidRPr="00E64259">
        <w:rPr>
          <w:b/>
          <w:i/>
          <w:szCs w:val="24"/>
        </w:rPr>
        <w:t>Eriogaster</w:t>
      </w:r>
      <w:proofErr w:type="spellEnd"/>
      <w:r w:rsidR="00E64259" w:rsidRPr="00E64259">
        <w:rPr>
          <w:b/>
          <w:i/>
          <w:szCs w:val="24"/>
        </w:rPr>
        <w:t xml:space="preserve"> </w:t>
      </w:r>
      <w:proofErr w:type="spellStart"/>
      <w:r w:rsidR="00E64259" w:rsidRPr="00E64259">
        <w:rPr>
          <w:b/>
          <w:i/>
          <w:szCs w:val="24"/>
        </w:rPr>
        <w:t>catax</w:t>
      </w:r>
      <w:proofErr w:type="spellEnd"/>
      <w:r w:rsidR="00E64259" w:rsidRPr="00E64259">
        <w:rPr>
          <w:b/>
          <w:szCs w:val="24"/>
        </w:rPr>
        <w:t>)</w:t>
      </w:r>
      <w:r w:rsidR="00E64259">
        <w:rPr>
          <w:szCs w:val="24"/>
        </w:rPr>
        <w:t xml:space="preserve"> z</w:t>
      </w:r>
      <w:r w:rsidR="00E64259">
        <w:t>a splnenia nasledovných atribútov</w:t>
      </w:r>
      <w:r w:rsidR="00E64259"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201"/>
        <w:gridCol w:w="1556"/>
        <w:gridCol w:w="4189"/>
      </w:tblGrid>
      <w:tr w:rsidR="000E05DA" w:rsidRPr="00626A09" w14:paraId="5E5F2E5E" w14:textId="77777777" w:rsidTr="1A0325B0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D4401" w14:textId="77777777" w:rsidR="000E05DA" w:rsidRPr="00E81D0D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6AD75" w14:textId="77777777" w:rsidR="000E05DA" w:rsidRPr="00E81D0D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94C34" w14:textId="77777777" w:rsidR="000E05DA" w:rsidRPr="00E81D0D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338B" w14:textId="77777777" w:rsidR="000E05DA" w:rsidRPr="00E81D0D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0E05DA" w:rsidRPr="00626A09" w14:paraId="6FF92F52" w14:textId="77777777" w:rsidTr="1A0325B0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A1F2" w14:textId="77777777" w:rsidR="000E05DA" w:rsidRPr="00E81D0D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B7391" w14:textId="77777777" w:rsidR="000E05DA" w:rsidRPr="00E81D0D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536C" w14:textId="29D11C9E" w:rsidR="000E05DA" w:rsidRPr="00E81D0D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najmenej </w:t>
            </w:r>
            <w:r w:rsidR="004B4B0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3697" w14:textId="516DCEE8" w:rsidR="000E05DA" w:rsidRPr="00E81D0D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odhaduje sa na  </w:t>
            </w:r>
            <w:r w:rsidR="00D50DB9">
              <w:rPr>
                <w:sz w:val="20"/>
                <w:szCs w:val="20"/>
              </w:rPr>
              <w:t>1</w:t>
            </w:r>
            <w:r w:rsidR="004B4B00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 xml:space="preserve">00 </w:t>
            </w:r>
            <w:r w:rsidRPr="00EF3711">
              <w:rPr>
                <w:sz w:val="20"/>
                <w:szCs w:val="20"/>
              </w:rPr>
              <w:t>jedincov (aktuál</w:t>
            </w:r>
            <w:r w:rsidR="00C65C57">
              <w:rPr>
                <w:sz w:val="20"/>
                <w:szCs w:val="20"/>
              </w:rPr>
              <w:t>n</w:t>
            </w:r>
            <w:r w:rsidRPr="00EF3711">
              <w:rPr>
                <w:sz w:val="20"/>
                <w:szCs w:val="20"/>
              </w:rPr>
              <w:t>y údaj / z SDF)</w:t>
            </w:r>
            <w:r w:rsidR="00D50DB9">
              <w:rPr>
                <w:sz w:val="20"/>
                <w:szCs w:val="20"/>
              </w:rPr>
              <w:t>, udržať početnosť na min. 1</w:t>
            </w:r>
            <w:r w:rsidR="00C65C57">
              <w:rPr>
                <w:sz w:val="20"/>
                <w:szCs w:val="20"/>
              </w:rPr>
              <w:t>00 jedincov</w:t>
            </w:r>
            <w:r w:rsidRPr="00EF3711">
              <w:rPr>
                <w:sz w:val="20"/>
                <w:szCs w:val="20"/>
              </w:rPr>
              <w:t xml:space="preserve"> </w:t>
            </w:r>
          </w:p>
        </w:tc>
      </w:tr>
      <w:tr w:rsidR="000E05DA" w:rsidRPr="00626A09" w14:paraId="62A69F1C" w14:textId="77777777" w:rsidTr="1A0325B0">
        <w:trPr>
          <w:trHeight w:val="44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4F5B" w14:textId="77777777" w:rsidR="000E05DA" w:rsidRPr="00E81D0D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258F" w14:textId="77777777" w:rsidR="000E05DA" w:rsidRPr="00E81D0D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AE13" w14:textId="46A903B2" w:rsidR="000E05DA" w:rsidRPr="00E81D0D" w:rsidRDefault="2F5825A9" w:rsidP="00C65C57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1A0325B0">
              <w:rPr>
                <w:sz w:val="20"/>
                <w:szCs w:val="20"/>
              </w:rPr>
              <w:t xml:space="preserve">najmenej </w:t>
            </w:r>
            <w:r w:rsidR="5C729E0F" w:rsidRPr="1A0325B0">
              <w:rPr>
                <w:sz w:val="20"/>
                <w:szCs w:val="20"/>
              </w:rPr>
              <w:t>5</w:t>
            </w:r>
            <w:r w:rsidRPr="1A0325B0">
              <w:rPr>
                <w:sz w:val="20"/>
                <w:szCs w:val="20"/>
              </w:rPr>
              <w:t xml:space="preserve">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1E18D" w14:textId="77777777" w:rsidR="000E05DA" w:rsidRPr="00E81D0D" w:rsidRDefault="000E05DA" w:rsidP="00056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nižšie a stredné polohy, krovinaté biotopy, riedke lesy, lesné </w:t>
            </w: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</w:tr>
      <w:tr w:rsidR="000E05DA" w:rsidRPr="00626A09" w14:paraId="1EBB13FA" w14:textId="77777777" w:rsidTr="1A0325B0">
        <w:trPr>
          <w:trHeight w:val="81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DA8D" w14:textId="77777777" w:rsidR="000E05DA" w:rsidRPr="00E81D0D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23D9" w14:textId="77777777" w:rsidR="000E05DA" w:rsidRPr="00E81D0D" w:rsidRDefault="000E05DA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0065" w14:textId="5CFF8CDE" w:rsidR="000E05DA" w:rsidRPr="00E81D0D" w:rsidRDefault="4431244C" w:rsidP="000560C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1A0325B0">
              <w:rPr>
                <w:sz w:val="20"/>
                <w:szCs w:val="20"/>
              </w:rPr>
              <w:t xml:space="preserve">max. 70 %/ vymedzí sa do </w:t>
            </w:r>
            <w:r w:rsidR="1AF392E8" w:rsidRPr="1A0325B0">
              <w:rPr>
                <w:sz w:val="20"/>
                <w:szCs w:val="20"/>
              </w:rPr>
              <w:t>5</w:t>
            </w:r>
            <w:r w:rsidRPr="1A0325B0">
              <w:rPr>
                <w:sz w:val="20"/>
                <w:szCs w:val="20"/>
              </w:rPr>
              <w:t xml:space="preserve">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DDE3" w14:textId="518DC41A" w:rsidR="000E05DA" w:rsidRPr="00E81D0D" w:rsidRDefault="4431244C" w:rsidP="00056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1A0325B0">
              <w:rPr>
                <w:sz w:val="20"/>
                <w:szCs w:val="20"/>
              </w:rPr>
              <w:t>zachovanie medzí a okraje/</w:t>
            </w:r>
            <w:proofErr w:type="spellStart"/>
            <w:r w:rsidRPr="1A0325B0">
              <w:rPr>
                <w:sz w:val="20"/>
                <w:szCs w:val="20"/>
              </w:rPr>
              <w:t>ekoton</w:t>
            </w:r>
            <w:proofErr w:type="spellEnd"/>
            <w:r w:rsidRPr="1A0325B0">
              <w:rPr>
                <w:sz w:val="20"/>
                <w:szCs w:val="20"/>
              </w:rPr>
              <w:t xml:space="preserve"> les-lúka ako úkryty pre </w:t>
            </w:r>
            <w:proofErr w:type="spellStart"/>
            <w:r w:rsidRPr="1A0325B0">
              <w:rPr>
                <w:sz w:val="20"/>
                <w:szCs w:val="20"/>
              </w:rPr>
              <w:t>imága</w:t>
            </w:r>
            <w:proofErr w:type="spellEnd"/>
            <w:r w:rsidRPr="1A0325B0">
              <w:rPr>
                <w:sz w:val="20"/>
                <w:szCs w:val="20"/>
              </w:rPr>
              <w:t xml:space="preserve">  - zmapujeme do </w:t>
            </w:r>
            <w:r w:rsidR="748B16BD" w:rsidRPr="1A0325B0">
              <w:rPr>
                <w:sz w:val="20"/>
                <w:szCs w:val="20"/>
              </w:rPr>
              <w:t>5</w:t>
            </w:r>
            <w:r w:rsidRPr="1A0325B0">
              <w:rPr>
                <w:sz w:val="20"/>
                <w:szCs w:val="20"/>
              </w:rPr>
              <w:t xml:space="preserve"> roka</w:t>
            </w:r>
          </w:p>
        </w:tc>
      </w:tr>
      <w:tr w:rsidR="00C91F3B" w:rsidRPr="00626A09" w14:paraId="4F71325A" w14:textId="77777777" w:rsidTr="1A0325B0">
        <w:trPr>
          <w:trHeight w:val="11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FA0E61" w14:textId="7DABB213" w:rsidR="00C91F3B" w:rsidRPr="00E81D0D" w:rsidRDefault="00C91F3B" w:rsidP="00C91F3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>eliminovať prítomnosť inváznych a potenciálne inváznych drevín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9064753" w14:textId="03281841" w:rsidR="00C91F3B" w:rsidRPr="00E81D0D" w:rsidRDefault="00C91F3B" w:rsidP="00C91F3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% pokrytia inváznych a potenciálne inváznych drevín a krov na plochu biotopu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1BCF" w14:textId="4224D50F" w:rsidR="00C91F3B" w:rsidRPr="00E81D0D" w:rsidRDefault="00C91F3B" w:rsidP="00C91F3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sz w:val="20"/>
                <w:szCs w:val="20"/>
              </w:rPr>
              <w:t xml:space="preserve">max. </w:t>
            </w:r>
            <w:r>
              <w:rPr>
                <w:sz w:val="20"/>
                <w:szCs w:val="20"/>
              </w:rPr>
              <w:t xml:space="preserve">3 </w:t>
            </w:r>
            <w:r w:rsidRPr="00EF3711">
              <w:rPr>
                <w:sz w:val="20"/>
                <w:szCs w:val="20"/>
              </w:rPr>
              <w:t xml:space="preserve">%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696BA2D" w14:textId="3609567D" w:rsidR="00C91F3B" w:rsidRPr="00E81D0D" w:rsidRDefault="00C91F3B" w:rsidP="00C91F3B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Udržaná </w:t>
            </w:r>
            <w:r w:rsidRPr="00EF3711">
              <w:rPr>
                <w:sz w:val="20"/>
                <w:szCs w:val="20"/>
              </w:rPr>
              <w:t xml:space="preserve">sekundárna sukcesia inváznych a potenciálne inváznych </w:t>
            </w:r>
            <w:r>
              <w:rPr>
                <w:sz w:val="20"/>
                <w:szCs w:val="20"/>
              </w:rPr>
              <w:t xml:space="preserve">drevín </w:t>
            </w:r>
            <w:r w:rsidRPr="00EF3711">
              <w:rPr>
                <w:sz w:val="20"/>
                <w:szCs w:val="20"/>
              </w:rPr>
              <w:t>na lokalite max. do 3%</w:t>
            </w:r>
          </w:p>
        </w:tc>
      </w:tr>
    </w:tbl>
    <w:p w14:paraId="44A59703" w14:textId="364175C6" w:rsidR="000E05DA" w:rsidRDefault="000E05DA" w:rsidP="000E05DA">
      <w:pPr>
        <w:spacing w:line="240" w:lineRule="auto"/>
        <w:ind w:left="360"/>
        <w:jc w:val="both"/>
      </w:pPr>
    </w:p>
    <w:p w14:paraId="3B9E14AA" w14:textId="25FF93C1" w:rsidR="007455FF" w:rsidRDefault="007455FF" w:rsidP="007455FF">
      <w:pPr>
        <w:spacing w:line="240" w:lineRule="auto"/>
        <w:jc w:val="both"/>
        <w:rPr>
          <w:color w:val="000000"/>
          <w:shd w:val="clear" w:color="auto" w:fill="FFFFFF"/>
        </w:rPr>
      </w:pPr>
      <w:r>
        <w:rPr>
          <w:szCs w:val="24"/>
        </w:rPr>
        <w:t>Zlepšenie stavu druhu</w:t>
      </w:r>
      <w:r w:rsidRPr="009327A0">
        <w:rPr>
          <w:szCs w:val="24"/>
        </w:rPr>
        <w:t xml:space="preserve"> </w:t>
      </w:r>
      <w:r w:rsidRPr="000E05DA">
        <w:rPr>
          <w:b/>
          <w:szCs w:val="24"/>
        </w:rPr>
        <w:t xml:space="preserve">spriadač </w:t>
      </w:r>
      <w:proofErr w:type="spellStart"/>
      <w:r w:rsidRPr="000E05DA">
        <w:rPr>
          <w:b/>
          <w:szCs w:val="24"/>
        </w:rPr>
        <w:t>kostihojový</w:t>
      </w:r>
      <w:proofErr w:type="spellEnd"/>
      <w:r w:rsidRPr="000E05DA">
        <w:rPr>
          <w:b/>
          <w:szCs w:val="24"/>
        </w:rPr>
        <w:t xml:space="preserve"> (</w:t>
      </w:r>
      <w:proofErr w:type="spellStart"/>
      <w:r w:rsidRPr="000E05DA">
        <w:rPr>
          <w:b/>
          <w:i/>
          <w:szCs w:val="24"/>
        </w:rPr>
        <w:t>Callimorpha</w:t>
      </w:r>
      <w:proofErr w:type="spellEnd"/>
      <w:r w:rsidRPr="000E05DA">
        <w:rPr>
          <w:b/>
          <w:i/>
          <w:szCs w:val="24"/>
        </w:rPr>
        <w:t xml:space="preserve"> </w:t>
      </w:r>
      <w:proofErr w:type="spellStart"/>
      <w:r w:rsidRPr="000E05DA">
        <w:rPr>
          <w:b/>
          <w:i/>
          <w:szCs w:val="24"/>
        </w:rPr>
        <w:t>quadripunctaria</w:t>
      </w:r>
      <w:proofErr w:type="spellEnd"/>
      <w:r w:rsidRPr="000E05DA">
        <w:rPr>
          <w:b/>
          <w:szCs w:val="24"/>
        </w:rPr>
        <w:t>)</w:t>
      </w:r>
      <w:r>
        <w:rPr>
          <w:szCs w:val="24"/>
        </w:rPr>
        <w:t xml:space="preserve"> z</w:t>
      </w:r>
      <w:r>
        <w:t>a splnenia nasledovných atribútov</w:t>
      </w:r>
      <w:r>
        <w:rPr>
          <w:color w:val="000000"/>
          <w:shd w:val="clear" w:color="auto" w:fill="FFFFFF"/>
        </w:rPr>
        <w:t>:</w:t>
      </w: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138"/>
        <w:gridCol w:w="1556"/>
        <w:gridCol w:w="4252"/>
      </w:tblGrid>
      <w:tr w:rsidR="007455FF" w:rsidRPr="00EF3711" w14:paraId="370B485E" w14:textId="77777777" w:rsidTr="1A0325B0">
        <w:trPr>
          <w:trHeight w:val="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B9A98" w14:textId="77777777" w:rsidR="007455FF" w:rsidRPr="00E81D0D" w:rsidRDefault="007455FF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69515" w14:textId="77777777" w:rsidR="007455FF" w:rsidRPr="00E81D0D" w:rsidRDefault="007455FF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214A1" w14:textId="77777777" w:rsidR="007455FF" w:rsidRPr="00E81D0D" w:rsidRDefault="007455FF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E41B3" w14:textId="77777777" w:rsidR="007455FF" w:rsidRPr="00E81D0D" w:rsidRDefault="007455FF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856FF5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7455FF" w:rsidRPr="00EF3711" w14:paraId="07F52567" w14:textId="77777777" w:rsidTr="1A0325B0">
        <w:trPr>
          <w:trHeight w:val="5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1DE8" w14:textId="77777777" w:rsidR="007455FF" w:rsidRPr="00EF3711" w:rsidRDefault="007455FF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2C5E" w14:textId="77777777" w:rsidR="007455FF" w:rsidRPr="00EF3711" w:rsidRDefault="007455FF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počet jedincov 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D8E2" w14:textId="640A93BA" w:rsidR="007455FF" w:rsidRPr="00EF3711" w:rsidRDefault="007455FF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najmenej </w:t>
            </w:r>
            <w:r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1B90" w14:textId="099821C2" w:rsidR="007455FF" w:rsidRPr="00EF3711" w:rsidRDefault="007455FF" w:rsidP="007455F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odhaduje sa do</w:t>
            </w:r>
            <w:r w:rsidRPr="00EF3711">
              <w:rPr>
                <w:rFonts w:eastAsia="Times New Roman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sz w:val="20"/>
                <w:szCs w:val="20"/>
              </w:rPr>
              <w:t xml:space="preserve">100 </w:t>
            </w:r>
            <w:r w:rsidRPr="00EF3711">
              <w:rPr>
                <w:rFonts w:eastAsia="Times New Roman"/>
                <w:sz w:val="20"/>
                <w:szCs w:val="20"/>
              </w:rPr>
              <w:t>jedincov (aktuál</w:t>
            </w:r>
            <w:r>
              <w:rPr>
                <w:rFonts w:eastAsia="Times New Roman"/>
                <w:sz w:val="20"/>
                <w:szCs w:val="20"/>
              </w:rPr>
              <w:t>n</w:t>
            </w:r>
            <w:r w:rsidRPr="00EF3711">
              <w:rPr>
                <w:rFonts w:eastAsia="Times New Roman"/>
                <w:sz w:val="20"/>
                <w:szCs w:val="20"/>
              </w:rPr>
              <w:t>y údaj / z SDF)</w:t>
            </w:r>
            <w:r>
              <w:rPr>
                <w:rFonts w:eastAsia="Times New Roman"/>
                <w:sz w:val="20"/>
                <w:szCs w:val="20"/>
              </w:rPr>
              <w:t>, udržiavať min. početnosť na 100 jedincov</w:t>
            </w:r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7455FF" w:rsidRPr="00EF3711" w14:paraId="25323CA4" w14:textId="77777777" w:rsidTr="1A0325B0">
        <w:trPr>
          <w:trHeight w:val="75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9BD6" w14:textId="77777777" w:rsidR="007455FF" w:rsidRPr="00EF3711" w:rsidRDefault="007455FF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rozloha biotopu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3C27" w14:textId="77777777" w:rsidR="007455FF" w:rsidRPr="00EF3711" w:rsidRDefault="007455FF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9516" w14:textId="714D1614" w:rsidR="007455FF" w:rsidRPr="00EF3711" w:rsidRDefault="2F5825A9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1A0325B0">
              <w:rPr>
                <w:rFonts w:eastAsia="Times New Roman"/>
                <w:sz w:val="20"/>
                <w:szCs w:val="20"/>
              </w:rPr>
              <w:t>najmenej 8 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3CA3" w14:textId="77777777" w:rsidR="007455FF" w:rsidRPr="00EF3711" w:rsidRDefault="007455FF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riedke lesy, lesné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lesostepné a krovinaté biotopy; zach</w:t>
            </w:r>
            <w:r>
              <w:rPr>
                <w:rFonts w:eastAsia="Times New Roman"/>
                <w:sz w:val="20"/>
                <w:szCs w:val="20"/>
              </w:rPr>
              <w:t>ovať členité  lesné porasty s ní</w:t>
            </w:r>
            <w:r w:rsidRPr="00EF3711">
              <w:rPr>
                <w:rFonts w:eastAsia="Times New Roman"/>
                <w:sz w:val="20"/>
                <w:szCs w:val="20"/>
              </w:rPr>
              <w:t xml:space="preserve">zkym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zápojom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s množstvom lesných lúčok,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svetlín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ekotonov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>, výrub náletových drevín a krov</w:t>
            </w:r>
          </w:p>
        </w:tc>
      </w:tr>
      <w:tr w:rsidR="007455FF" w:rsidRPr="00EF3711" w14:paraId="172E9CC8" w14:textId="77777777" w:rsidTr="1A0325B0">
        <w:trPr>
          <w:trHeight w:val="148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2A23" w14:textId="77777777" w:rsidR="007455FF" w:rsidRPr="00EF3711" w:rsidRDefault="007455FF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 xml:space="preserve">prítomnosť kvitnúcich medonosných rastlín (napr.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Sambucus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ebulus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Eupatorium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can</w:t>
            </w:r>
            <w:r>
              <w:rPr>
                <w:rFonts w:eastAsia="Times New Roman"/>
                <w:sz w:val="20"/>
                <w:szCs w:val="20"/>
              </w:rPr>
              <w:t>nabinum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Origanum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vulgare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a i.</w:t>
            </w:r>
            <w:r w:rsidRPr="00E64259">
              <w:rPr>
                <w:rFonts w:eastAsia="Times New Roman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29EE" w14:textId="77777777" w:rsidR="007455FF" w:rsidRPr="00EF3711" w:rsidRDefault="007455FF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pokryvnosť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3F32" w14:textId="77777777" w:rsidR="007455FF" w:rsidRPr="00EF3711" w:rsidRDefault="007455FF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</w:t>
            </w:r>
            <w:r w:rsidRPr="00E81D0D">
              <w:rPr>
                <w:rFonts w:eastAsia="Times New Roman"/>
                <w:sz w:val="20"/>
                <w:szCs w:val="20"/>
              </w:rPr>
              <w:t>in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Pr="00E81D0D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EF3711">
              <w:rPr>
                <w:rFonts w:eastAsia="Times New Roman"/>
                <w:sz w:val="20"/>
                <w:szCs w:val="20"/>
              </w:rPr>
              <w:t xml:space="preserve"> %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C0953" w14:textId="77777777" w:rsidR="007455FF" w:rsidRPr="00EF3711" w:rsidRDefault="007455FF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 xml:space="preserve">Výskyt medonosných druhov – na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pokryvnosti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biotopu</w:t>
            </w:r>
          </w:p>
        </w:tc>
      </w:tr>
      <w:tr w:rsidR="007455FF" w:rsidRPr="00EF3711" w14:paraId="2AE35ED5" w14:textId="77777777" w:rsidTr="1A0325B0">
        <w:trPr>
          <w:trHeight w:val="6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416026" w14:textId="77777777" w:rsidR="007455FF" w:rsidRPr="00EF3711" w:rsidRDefault="007455FF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ekotony</w:t>
            </w:r>
            <w:proofErr w:type="spellEnd"/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12742F" w14:textId="77777777" w:rsidR="007455FF" w:rsidRPr="00EF3711" w:rsidRDefault="007455FF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prítomnosť drevín a krov v %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01BF2" w14:textId="77777777" w:rsidR="007455FF" w:rsidRPr="00EF3711" w:rsidRDefault="007455FF" w:rsidP="00E0168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max. 70 %/ vymedzí sa do 1 roka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B3CE9D5" w14:textId="77777777" w:rsidR="007455FF" w:rsidRPr="00EF3711" w:rsidRDefault="007455FF" w:rsidP="00E0168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F3711">
              <w:rPr>
                <w:rFonts w:eastAsia="Times New Roman"/>
                <w:sz w:val="20"/>
                <w:szCs w:val="20"/>
              </w:rPr>
              <w:t>zachovanie medzí a okraje/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ekoton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les-lúka ako úkryty pre </w:t>
            </w:r>
            <w:proofErr w:type="spellStart"/>
            <w:r w:rsidRPr="00EF3711">
              <w:rPr>
                <w:rFonts w:eastAsia="Times New Roman"/>
                <w:sz w:val="20"/>
                <w:szCs w:val="20"/>
              </w:rPr>
              <w:t>imága</w:t>
            </w:r>
            <w:proofErr w:type="spellEnd"/>
            <w:r w:rsidRPr="00EF3711">
              <w:rPr>
                <w:rFonts w:eastAsia="Times New Roman"/>
                <w:sz w:val="20"/>
                <w:szCs w:val="20"/>
              </w:rPr>
              <w:t xml:space="preserve">  - zmapujeme do 1 roka</w:t>
            </w:r>
          </w:p>
        </w:tc>
      </w:tr>
    </w:tbl>
    <w:p w14:paraId="1EA1AE07" w14:textId="0DCDE94E" w:rsidR="007455FF" w:rsidRDefault="007455FF" w:rsidP="000E05DA">
      <w:pPr>
        <w:spacing w:line="240" w:lineRule="auto"/>
        <w:ind w:left="360"/>
        <w:jc w:val="both"/>
      </w:pPr>
    </w:p>
    <w:p w14:paraId="42D87757" w14:textId="77777777" w:rsidR="00D50DB9" w:rsidRPr="00626A09" w:rsidRDefault="00D50DB9" w:rsidP="00D50DB9">
      <w:pPr>
        <w:spacing w:line="240" w:lineRule="auto"/>
        <w:jc w:val="both"/>
        <w:rPr>
          <w:rFonts w:eastAsia="Times New Roman"/>
          <w:i/>
          <w:color w:val="000000"/>
        </w:rPr>
      </w:pPr>
      <w:r>
        <w:t xml:space="preserve">Zlepšenie stavu druhu </w:t>
      </w:r>
      <w:proofErr w:type="spellStart"/>
      <w:r w:rsidRPr="00BE2034">
        <w:rPr>
          <w:rFonts w:eastAsia="Times New Roman"/>
          <w:b/>
          <w:i/>
          <w:color w:val="000000"/>
        </w:rPr>
        <w:t>Lucanus</w:t>
      </w:r>
      <w:proofErr w:type="spellEnd"/>
      <w:r w:rsidRPr="00BE2034">
        <w:rPr>
          <w:rFonts w:eastAsia="Times New Roman"/>
          <w:b/>
          <w:i/>
          <w:color w:val="000000"/>
        </w:rPr>
        <w:t xml:space="preserve"> </w:t>
      </w:r>
      <w:proofErr w:type="spellStart"/>
      <w:r w:rsidRPr="00BE2034">
        <w:rPr>
          <w:rFonts w:eastAsia="Times New Roman"/>
          <w:b/>
          <w:i/>
          <w:color w:val="000000"/>
        </w:rPr>
        <w:t>cervus</w:t>
      </w:r>
      <w:proofErr w:type="spellEnd"/>
      <w:r>
        <w:rPr>
          <w:rFonts w:eastAsia="Times New Roman"/>
          <w:i/>
          <w:color w:val="000000"/>
        </w:rPr>
        <w:t xml:space="preserve"> </w:t>
      </w:r>
      <w:r w:rsidRPr="00626A09">
        <w:rPr>
          <w:color w:val="000000"/>
        </w:rPr>
        <w:t xml:space="preserve">v súlade s nasledovnými </w:t>
      </w:r>
      <w:r>
        <w:rPr>
          <w:color w:val="000000"/>
        </w:rPr>
        <w:t>atribútmi a cieľovými hodnotami.</w:t>
      </w: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75"/>
        <w:gridCol w:w="1701"/>
        <w:gridCol w:w="3670"/>
      </w:tblGrid>
      <w:tr w:rsidR="00D50DB9" w:rsidRPr="00652926" w14:paraId="1ACFCEF0" w14:textId="77777777" w:rsidTr="67081AF2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1F7F" w14:textId="77777777" w:rsidR="00D50DB9" w:rsidRPr="00C91F3B" w:rsidRDefault="00D50DB9" w:rsidP="00E0168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91F3B">
              <w:rPr>
                <w:rFonts w:eastAsia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00B46" w14:textId="77777777" w:rsidR="00D50DB9" w:rsidRPr="00C91F3B" w:rsidRDefault="00D50DB9" w:rsidP="00E0168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91F3B">
              <w:rPr>
                <w:rFonts w:eastAsia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68DA" w14:textId="77777777" w:rsidR="00D50DB9" w:rsidRPr="00C91F3B" w:rsidRDefault="00D50DB9" w:rsidP="00E0168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91F3B">
              <w:rPr>
                <w:rFonts w:eastAsia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C46AB" w14:textId="77777777" w:rsidR="00D50DB9" w:rsidRPr="00C91F3B" w:rsidRDefault="00D50DB9" w:rsidP="00E0168C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C91F3B">
              <w:rPr>
                <w:rFonts w:eastAsia="Times New Roman"/>
                <w:b/>
                <w:sz w:val="20"/>
                <w:szCs w:val="20"/>
              </w:rPr>
              <w:t>Doplnkové informácie</w:t>
            </w:r>
          </w:p>
        </w:tc>
      </w:tr>
      <w:tr w:rsidR="00D50DB9" w:rsidRPr="00652926" w14:paraId="07F71100" w14:textId="77777777" w:rsidTr="67081AF2">
        <w:trPr>
          <w:trHeight w:val="6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853C" w14:textId="77777777" w:rsidR="00D50DB9" w:rsidRPr="00652926" w:rsidRDefault="00D50DB9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veľkosť populácie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238A" w14:textId="77777777" w:rsidR="00D50DB9" w:rsidRPr="00652926" w:rsidRDefault="00D50DB9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Druhom obsadené stromy – počet stromov/ha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4FAF" w14:textId="77777777" w:rsidR="00D50DB9" w:rsidRPr="00652926" w:rsidRDefault="00D50DB9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min. 1 strom/ha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AB4B" w14:textId="2880952F" w:rsidR="00D50DB9" w:rsidRPr="00652926" w:rsidRDefault="00D50DB9" w:rsidP="00D50DB9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Udržiavaná veľkosť populácie, v súčasnosti odhadovaná</w:t>
            </w:r>
            <w:r w:rsidRPr="00652926">
              <w:rPr>
                <w:rFonts w:eastAsia="Times New Roman"/>
                <w:sz w:val="20"/>
                <w:szCs w:val="20"/>
              </w:rPr>
              <w:t xml:space="preserve"> na  </w:t>
            </w:r>
            <w:r>
              <w:rPr>
                <w:rFonts w:eastAsia="Times New Roman"/>
                <w:sz w:val="20"/>
                <w:szCs w:val="20"/>
              </w:rPr>
              <w:t xml:space="preserve">veľkosť populácie do 10 – 5000 </w:t>
            </w:r>
            <w:r w:rsidRPr="00652926">
              <w:rPr>
                <w:rFonts w:eastAsia="Times New Roman"/>
                <w:sz w:val="20"/>
                <w:szCs w:val="20"/>
              </w:rPr>
              <w:t>jedincov (aktuál</w:t>
            </w:r>
            <w:r>
              <w:rPr>
                <w:rFonts w:eastAsia="Times New Roman"/>
                <w:sz w:val="20"/>
                <w:szCs w:val="20"/>
              </w:rPr>
              <w:t>n</w:t>
            </w:r>
            <w:r w:rsidRPr="00652926">
              <w:rPr>
                <w:rFonts w:eastAsia="Times New Roman"/>
                <w:sz w:val="20"/>
                <w:szCs w:val="20"/>
              </w:rPr>
              <w:t>y údaj / z SDF)</w:t>
            </w:r>
          </w:p>
        </w:tc>
      </w:tr>
      <w:tr w:rsidR="00D50DB9" w:rsidRPr="00652926" w14:paraId="2429D0B0" w14:textId="77777777" w:rsidTr="67081AF2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DBAF" w14:textId="77777777" w:rsidR="00D50DB9" w:rsidRPr="00652926" w:rsidRDefault="00D50DB9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rozloha biotopu výskytu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8245" w14:textId="77777777" w:rsidR="00D50DB9" w:rsidRPr="00652926" w:rsidRDefault="00D50DB9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565A9" w14:textId="503BEC49" w:rsidR="00D50DB9" w:rsidRPr="0066146B" w:rsidRDefault="2F3E8790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67081AF2">
              <w:rPr>
                <w:rFonts w:eastAsia="Times New Roman"/>
                <w:sz w:val="20"/>
                <w:szCs w:val="20"/>
              </w:rPr>
              <w:t xml:space="preserve">najmenej </w:t>
            </w:r>
            <w:r w:rsidR="00C91F3B">
              <w:rPr>
                <w:rFonts w:eastAsia="Times New Roman"/>
                <w:sz w:val="20"/>
                <w:szCs w:val="20"/>
              </w:rPr>
              <w:t>8</w:t>
            </w:r>
            <w:bookmarkStart w:id="0" w:name="_GoBack"/>
            <w:bookmarkEnd w:id="0"/>
            <w:r w:rsidRPr="67081AF2">
              <w:rPr>
                <w:rFonts w:eastAsia="Times New Roman"/>
                <w:sz w:val="20"/>
                <w:szCs w:val="20"/>
              </w:rPr>
              <w:t xml:space="preserve"> 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9E102" w14:textId="77777777" w:rsidR="00D50DB9" w:rsidRPr="00652926" w:rsidRDefault="00D50DB9" w:rsidP="00E016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</w:t>
            </w:r>
            <w:r w:rsidRPr="00652926">
              <w:rPr>
                <w:rFonts w:eastAsia="Times New Roman"/>
                <w:sz w:val="20"/>
                <w:szCs w:val="20"/>
              </w:rPr>
              <w:t xml:space="preserve">taršie lesy </w:t>
            </w:r>
            <w:proofErr w:type="spellStart"/>
            <w:r w:rsidRPr="00652926">
              <w:rPr>
                <w:rFonts w:eastAsia="Times New Roman"/>
                <w:sz w:val="20"/>
                <w:szCs w:val="20"/>
              </w:rPr>
              <w:t>poloprírodného</w:t>
            </w:r>
            <w:proofErr w:type="spellEnd"/>
            <w:r w:rsidRPr="00652926">
              <w:rPr>
                <w:rFonts w:eastAsia="Times New Roman"/>
                <w:sz w:val="20"/>
                <w:szCs w:val="20"/>
              </w:rPr>
              <w:t xml:space="preserve"> až </w:t>
            </w:r>
            <w:proofErr w:type="spellStart"/>
            <w:r w:rsidRPr="00652926">
              <w:rPr>
                <w:rFonts w:eastAsia="Times New Roman"/>
                <w:sz w:val="20"/>
                <w:szCs w:val="20"/>
              </w:rPr>
              <w:t>pralesovitého</w:t>
            </w:r>
            <w:proofErr w:type="spellEnd"/>
            <w:r w:rsidRPr="00652926">
              <w:rPr>
                <w:rFonts w:eastAsia="Times New Roman"/>
                <w:sz w:val="20"/>
                <w:szCs w:val="20"/>
              </w:rPr>
              <w:t xml:space="preserve"> charakteru. </w:t>
            </w:r>
          </w:p>
        </w:tc>
      </w:tr>
      <w:tr w:rsidR="00D50DB9" w:rsidRPr="00652926" w14:paraId="426CABB6" w14:textId="77777777" w:rsidTr="67081AF2">
        <w:trPr>
          <w:trHeight w:val="6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A3EF" w14:textId="77777777" w:rsidR="00D50DB9" w:rsidRPr="00652926" w:rsidRDefault="00D50DB9" w:rsidP="00E0168C">
            <w:pPr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Kvalita biotopu 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0A46" w14:textId="77777777" w:rsidR="00D50DB9" w:rsidRPr="00652926" w:rsidRDefault="00D50DB9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52926">
              <w:rPr>
                <w:rFonts w:eastAsia="Times New Roman"/>
                <w:sz w:val="20"/>
                <w:szCs w:val="20"/>
              </w:rPr>
              <w:t>Počet</w:t>
            </w:r>
            <w:r>
              <w:rPr>
                <w:rFonts w:eastAsia="Times New Roman"/>
                <w:sz w:val="20"/>
                <w:szCs w:val="20"/>
              </w:rPr>
              <w:t xml:space="preserve"> ponechaných starších jedincov drevín nad 80 rokov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0268" w14:textId="77777777" w:rsidR="00D50DB9" w:rsidRPr="00652926" w:rsidRDefault="00D50DB9" w:rsidP="00E0168C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min. 20</w:t>
            </w:r>
            <w:r w:rsidRPr="00652926">
              <w:rPr>
                <w:rFonts w:eastAsia="Times New Roman"/>
                <w:sz w:val="20"/>
                <w:szCs w:val="20"/>
              </w:rPr>
              <w:t xml:space="preserve"> strom</w:t>
            </w:r>
            <w:r>
              <w:rPr>
                <w:rFonts w:eastAsia="Times New Roman"/>
                <w:sz w:val="20"/>
                <w:szCs w:val="20"/>
              </w:rPr>
              <w:t>ov</w:t>
            </w:r>
            <w:r w:rsidRPr="00652926">
              <w:rPr>
                <w:rFonts w:eastAsia="Times New Roman"/>
                <w:sz w:val="20"/>
                <w:szCs w:val="20"/>
              </w:rPr>
              <w:t>/ha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54DF6" w14:textId="77777777" w:rsidR="00D50DB9" w:rsidRPr="00652926" w:rsidRDefault="00D50DB9" w:rsidP="00E0168C">
            <w:pPr>
              <w:spacing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Zachovať alebo dosiahnuť považovaný počet stromov na ha.</w:t>
            </w:r>
          </w:p>
        </w:tc>
      </w:tr>
    </w:tbl>
    <w:p w14:paraId="2F7BFE53" w14:textId="77777777" w:rsidR="00D50DB9" w:rsidRDefault="00D50DB9" w:rsidP="000E05DA">
      <w:pPr>
        <w:spacing w:line="240" w:lineRule="auto"/>
        <w:ind w:left="360"/>
        <w:jc w:val="both"/>
      </w:pPr>
    </w:p>
    <w:sectPr w:rsidR="00D50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A79FD"/>
    <w:multiLevelType w:val="hybridMultilevel"/>
    <w:tmpl w:val="CB5298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DA"/>
    <w:rsid w:val="00022BC0"/>
    <w:rsid w:val="000560C8"/>
    <w:rsid w:val="000E05DA"/>
    <w:rsid w:val="001E4040"/>
    <w:rsid w:val="001E6775"/>
    <w:rsid w:val="00240459"/>
    <w:rsid w:val="003509FA"/>
    <w:rsid w:val="003E7F90"/>
    <w:rsid w:val="004B4B00"/>
    <w:rsid w:val="004F7434"/>
    <w:rsid w:val="00562BB2"/>
    <w:rsid w:val="005C00AB"/>
    <w:rsid w:val="007455FF"/>
    <w:rsid w:val="00784387"/>
    <w:rsid w:val="009A3744"/>
    <w:rsid w:val="00A4711A"/>
    <w:rsid w:val="00B91F7B"/>
    <w:rsid w:val="00BA5352"/>
    <w:rsid w:val="00BF1520"/>
    <w:rsid w:val="00C0123F"/>
    <w:rsid w:val="00C65C57"/>
    <w:rsid w:val="00C91F3B"/>
    <w:rsid w:val="00C9571F"/>
    <w:rsid w:val="00D42A74"/>
    <w:rsid w:val="00D50DB9"/>
    <w:rsid w:val="00D76319"/>
    <w:rsid w:val="00E64259"/>
    <w:rsid w:val="00EC67A6"/>
    <w:rsid w:val="00EE038F"/>
    <w:rsid w:val="00EE53E4"/>
    <w:rsid w:val="00F0318A"/>
    <w:rsid w:val="00F436A8"/>
    <w:rsid w:val="01B7505F"/>
    <w:rsid w:val="139A01B8"/>
    <w:rsid w:val="1A0325B0"/>
    <w:rsid w:val="1AF392E8"/>
    <w:rsid w:val="1B9EF611"/>
    <w:rsid w:val="2F3E8790"/>
    <w:rsid w:val="2F5825A9"/>
    <w:rsid w:val="4431244C"/>
    <w:rsid w:val="4A3C43BD"/>
    <w:rsid w:val="4F1ED284"/>
    <w:rsid w:val="5C729E0F"/>
    <w:rsid w:val="62ACF734"/>
    <w:rsid w:val="66216F89"/>
    <w:rsid w:val="67081AF2"/>
    <w:rsid w:val="72A62A5E"/>
    <w:rsid w:val="748B16BD"/>
    <w:rsid w:val="7A460580"/>
    <w:rsid w:val="7DEDA262"/>
    <w:rsid w:val="7F6B8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CDBC"/>
  <w15:chartTrackingRefBased/>
  <w15:docId w15:val="{FE6ADAC5-79FA-4E85-B638-A9268043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E05DA"/>
    <w:rPr>
      <w:rFonts w:ascii="Times New Roman" w:eastAsia="PMingLiU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E05DA"/>
    <w:pPr>
      <w:suppressAutoHyphens/>
      <w:spacing w:after="120" w:line="240" w:lineRule="auto"/>
    </w:pPr>
    <w:rPr>
      <w:rFonts w:eastAsia="Times New Roman"/>
      <w:szCs w:val="24"/>
      <w:lang w:val="x-none"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E05D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Hypertextovprepojenie">
    <w:name w:val="Hyperlink"/>
    <w:uiPriority w:val="99"/>
    <w:rsid w:val="000560C8"/>
    <w:rPr>
      <w:rFonts w:cs="Times New Roman"/>
      <w:color w:val="auto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C65C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5C5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5C57"/>
    <w:rPr>
      <w:rFonts w:ascii="Times New Roman" w:eastAsia="PMingLiU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5C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5C57"/>
    <w:rPr>
      <w:rFonts w:ascii="Times New Roman" w:eastAsia="PMingLiU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5C57"/>
    <w:rPr>
      <w:rFonts w:ascii="Segoe UI" w:eastAsia="PMingLiU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7409abbfe59b4acc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1221</Words>
  <Characters>6965</Characters>
  <Application>Microsoft Office Word</Application>
  <DocSecurity>0</DocSecurity>
  <Lines>58</Lines>
  <Paragraphs>16</Paragraphs>
  <ScaleCrop>false</ScaleCrop>
  <Company/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8</cp:revision>
  <dcterms:created xsi:type="dcterms:W3CDTF">2023-05-25T12:02:00Z</dcterms:created>
  <dcterms:modified xsi:type="dcterms:W3CDTF">2023-08-04T08:10:00Z</dcterms:modified>
</cp:coreProperties>
</file>