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40F3B23" w:rsidR="000E05DA" w:rsidRDefault="007F5C95" w:rsidP="006E0645">
      <w:pPr>
        <w:spacing w:line="240" w:lineRule="auto"/>
        <w:jc w:val="both"/>
        <w:rPr>
          <w:b/>
          <w:sz w:val="28"/>
          <w:szCs w:val="28"/>
          <w:lang w:eastAsia="cs-CZ"/>
        </w:rPr>
      </w:pPr>
      <w:r>
        <w:rPr>
          <w:b/>
          <w:sz w:val="28"/>
          <w:szCs w:val="28"/>
          <w:lang w:eastAsia="cs-CZ"/>
        </w:rPr>
        <w:t>SKUEV0</w:t>
      </w:r>
      <w:r w:rsidR="00FE25A3">
        <w:rPr>
          <w:b/>
          <w:sz w:val="28"/>
          <w:szCs w:val="28"/>
          <w:lang w:eastAsia="cs-CZ"/>
        </w:rPr>
        <w:t>526</w:t>
      </w:r>
      <w:r w:rsidR="00E77FB2">
        <w:rPr>
          <w:b/>
          <w:sz w:val="28"/>
          <w:szCs w:val="28"/>
          <w:lang w:eastAsia="cs-CZ"/>
        </w:rPr>
        <w:t xml:space="preserve"> </w:t>
      </w:r>
      <w:r w:rsidR="00FE25A3">
        <w:rPr>
          <w:b/>
          <w:sz w:val="28"/>
          <w:szCs w:val="28"/>
          <w:lang w:eastAsia="cs-CZ"/>
        </w:rPr>
        <w:t>Kalaštovský potok</w:t>
      </w:r>
    </w:p>
    <w:p w14:paraId="6DE8C982" w14:textId="42D68D2D" w:rsidR="00D76319" w:rsidRDefault="00D76319" w:rsidP="000560C8">
      <w:pPr>
        <w:pStyle w:val="Zkladntext"/>
        <w:widowControl w:val="0"/>
        <w:jc w:val="both"/>
        <w:rPr>
          <w:b/>
          <w:lang w:val="sk-SK"/>
        </w:rPr>
      </w:pPr>
      <w:r w:rsidRPr="00D76319">
        <w:rPr>
          <w:b/>
        </w:rPr>
        <w:t>Ciele ochrany</w:t>
      </w:r>
      <w:r w:rsidRPr="00D76319">
        <w:rPr>
          <w:b/>
          <w:lang w:val="sk-SK"/>
        </w:rPr>
        <w:t>:</w:t>
      </w:r>
    </w:p>
    <w:p w14:paraId="3AA936B4" w14:textId="67603E1D" w:rsidR="00D051AA" w:rsidRPr="00775056" w:rsidRDefault="00D051AA" w:rsidP="00D051AA">
      <w:pPr>
        <w:pStyle w:val="Zkladntext"/>
        <w:widowControl w:val="0"/>
        <w:jc w:val="both"/>
        <w:rPr>
          <w:b/>
          <w:color w:val="000000"/>
          <w:shd w:val="clear" w:color="auto" w:fill="FFFFFF"/>
        </w:rPr>
      </w:pPr>
      <w:r>
        <w:rPr>
          <w:color w:val="000000"/>
          <w:lang w:val="sk-SK"/>
        </w:rPr>
        <w:t xml:space="preserve">Zachovanie </w:t>
      </w:r>
      <w:r w:rsidRPr="00775056">
        <w:rPr>
          <w:color w:val="000000"/>
        </w:rPr>
        <w:t xml:space="preserve">stavu </w:t>
      </w:r>
      <w:r>
        <w:rPr>
          <w:color w:val="000000"/>
        </w:rPr>
        <w:t xml:space="preserve">biotopu </w:t>
      </w:r>
      <w:r w:rsidRPr="000E431E">
        <w:rPr>
          <w:b/>
          <w:color w:val="000000"/>
        </w:rPr>
        <w:t xml:space="preserve">Ls1.3 </w:t>
      </w:r>
      <w:r w:rsidRPr="000E431E">
        <w:rPr>
          <w:b/>
          <w:color w:val="000000"/>
          <w:shd w:val="clear" w:color="auto" w:fill="FFFFFF"/>
        </w:rPr>
        <w:t>(</w:t>
      </w:r>
      <w:r w:rsidRPr="000E431E">
        <w:rPr>
          <w:b/>
          <w:color w:val="000000"/>
          <w:lang w:eastAsia="sk-SK"/>
        </w:rPr>
        <w:t>91E0*</w:t>
      </w:r>
      <w:r w:rsidRPr="000E431E">
        <w:rPr>
          <w:b/>
          <w:color w:val="000000"/>
          <w:shd w:val="clear" w:color="auto" w:fill="FFFFFF"/>
        </w:rPr>
        <w:t>) Jaseňovo-jelšové podhorské lužné</w:t>
      </w:r>
      <w:r w:rsidRPr="00775056">
        <w:rPr>
          <w:color w:val="000000"/>
          <w:shd w:val="clear" w:color="auto" w:fill="FFFFFF"/>
        </w:rPr>
        <w:t xml:space="preserve"> </w:t>
      </w:r>
      <w:r w:rsidRPr="000E431E">
        <w:rPr>
          <w:b/>
          <w:color w:val="000000"/>
          <w:shd w:val="clear" w:color="auto" w:fill="FFFFFF"/>
        </w:rPr>
        <w:t>lesy</w:t>
      </w:r>
      <w:r w:rsidRPr="00775056">
        <w:rPr>
          <w:color w:val="000000"/>
        </w:rPr>
        <w:t xml:space="preserve"> za splnenia nasledovných atribútov</w:t>
      </w:r>
      <w:r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D051AA" w:rsidRPr="0000010E" w14:paraId="4EB49833" w14:textId="77777777" w:rsidTr="00D5756D">
        <w:trPr>
          <w:jc w:val="center"/>
        </w:trPr>
        <w:tc>
          <w:tcPr>
            <w:tcW w:w="1838" w:type="dxa"/>
            <w:tcMar>
              <w:top w:w="100" w:type="dxa"/>
              <w:left w:w="100" w:type="dxa"/>
              <w:bottom w:w="100" w:type="dxa"/>
              <w:right w:w="100" w:type="dxa"/>
            </w:tcMar>
          </w:tcPr>
          <w:p w14:paraId="08A4591B"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23FB1FC0"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73FDD267"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6B7DA876"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Doplnkové informácie</w:t>
            </w:r>
          </w:p>
        </w:tc>
      </w:tr>
      <w:tr w:rsidR="00D051AA" w:rsidRPr="0000010E" w14:paraId="751CE0C3" w14:textId="77777777" w:rsidTr="00D5756D">
        <w:trPr>
          <w:trHeight w:val="270"/>
          <w:jc w:val="center"/>
        </w:trPr>
        <w:tc>
          <w:tcPr>
            <w:tcW w:w="1838" w:type="dxa"/>
            <w:tcMar>
              <w:top w:w="100" w:type="dxa"/>
              <w:left w:w="100" w:type="dxa"/>
              <w:bottom w:w="100" w:type="dxa"/>
              <w:right w:w="100" w:type="dxa"/>
            </w:tcMar>
          </w:tcPr>
          <w:p w14:paraId="013FB492" w14:textId="77777777" w:rsidR="00D051AA" w:rsidRPr="00775056" w:rsidRDefault="00D051AA" w:rsidP="002A4AEE">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03FF08EE" w14:textId="77777777" w:rsidR="00D051AA" w:rsidRPr="00775056" w:rsidRDefault="00D051AA" w:rsidP="002A4AEE">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6A06354D" w14:textId="0F529E61" w:rsidR="00D051AA" w:rsidRPr="00775056" w:rsidRDefault="00FE25A3" w:rsidP="002A4AEE">
            <w:pPr>
              <w:widowControl w:val="0"/>
              <w:spacing w:line="240" w:lineRule="auto"/>
              <w:jc w:val="center"/>
              <w:rPr>
                <w:color w:val="000000"/>
                <w:sz w:val="18"/>
                <w:szCs w:val="18"/>
              </w:rPr>
            </w:pPr>
            <w:r>
              <w:rPr>
                <w:color w:val="000000"/>
                <w:sz w:val="18"/>
                <w:szCs w:val="18"/>
              </w:rPr>
              <w:t>4,5</w:t>
            </w:r>
          </w:p>
        </w:tc>
        <w:tc>
          <w:tcPr>
            <w:tcW w:w="5128" w:type="dxa"/>
            <w:tcMar>
              <w:top w:w="100" w:type="dxa"/>
              <w:left w:w="100" w:type="dxa"/>
              <w:bottom w:w="100" w:type="dxa"/>
              <w:right w:w="100" w:type="dxa"/>
            </w:tcMar>
          </w:tcPr>
          <w:p w14:paraId="0B37C212" w14:textId="77777777" w:rsidR="00D051AA" w:rsidRPr="00775056" w:rsidRDefault="00D051AA" w:rsidP="002A4AEE">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D051AA" w:rsidRPr="0000010E" w14:paraId="75D7FA75" w14:textId="77777777" w:rsidTr="00D5756D">
        <w:trPr>
          <w:trHeight w:val="179"/>
          <w:jc w:val="center"/>
        </w:trPr>
        <w:tc>
          <w:tcPr>
            <w:tcW w:w="1838" w:type="dxa"/>
            <w:tcMar>
              <w:top w:w="100" w:type="dxa"/>
              <w:left w:w="100" w:type="dxa"/>
              <w:bottom w:w="100" w:type="dxa"/>
              <w:right w:w="100" w:type="dxa"/>
            </w:tcMar>
            <w:vAlign w:val="bottom"/>
          </w:tcPr>
          <w:p w14:paraId="6FE789D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209F86EC"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2307DDC8"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7FD41785" w14:textId="77777777" w:rsidR="00D051AA" w:rsidRPr="00AE6C2D" w:rsidRDefault="00D051AA" w:rsidP="002A4AEE">
            <w:pPr>
              <w:spacing w:line="240" w:lineRule="auto"/>
              <w:rPr>
                <w:color w:val="000000"/>
                <w:sz w:val="18"/>
                <w:szCs w:val="18"/>
              </w:rPr>
            </w:pPr>
            <w:r w:rsidRPr="00AE6C2D">
              <w:rPr>
                <w:color w:val="000000"/>
                <w:sz w:val="18"/>
                <w:szCs w:val="18"/>
              </w:rPr>
              <w:t>Charakteristická druhová skladba:</w:t>
            </w:r>
          </w:p>
          <w:p w14:paraId="06974FAB" w14:textId="77777777" w:rsidR="00D051AA" w:rsidRPr="00AE6C2D" w:rsidRDefault="00D051AA" w:rsidP="002A4AEE">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D051AA" w:rsidRPr="0000010E" w14:paraId="1B38FE22" w14:textId="77777777" w:rsidTr="00D5756D">
        <w:trPr>
          <w:trHeight w:val="173"/>
          <w:jc w:val="center"/>
        </w:trPr>
        <w:tc>
          <w:tcPr>
            <w:tcW w:w="1838" w:type="dxa"/>
            <w:tcMar>
              <w:top w:w="100" w:type="dxa"/>
              <w:left w:w="100" w:type="dxa"/>
              <w:bottom w:w="100" w:type="dxa"/>
              <w:right w:w="100" w:type="dxa"/>
            </w:tcMar>
            <w:vAlign w:val="bottom"/>
          </w:tcPr>
          <w:p w14:paraId="79B0423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9E8ADB6" w14:textId="77777777" w:rsidR="00D051AA" w:rsidRPr="00775056" w:rsidRDefault="00D051AA" w:rsidP="002A4AEE">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6E5D23D0"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0633D6C8" w14:textId="77777777" w:rsidR="00D051AA" w:rsidRPr="00775056" w:rsidRDefault="00D051AA" w:rsidP="002A4AEE">
            <w:pPr>
              <w:spacing w:line="240" w:lineRule="auto"/>
              <w:jc w:val="both"/>
              <w:rPr>
                <w:color w:val="000000"/>
                <w:sz w:val="18"/>
                <w:szCs w:val="18"/>
              </w:rPr>
            </w:pPr>
            <w:r w:rsidRPr="00775056">
              <w:rPr>
                <w:color w:val="000000"/>
                <w:sz w:val="18"/>
                <w:szCs w:val="18"/>
              </w:rPr>
              <w:t>Charakteristická druhová skladba:</w:t>
            </w:r>
          </w:p>
          <w:p w14:paraId="0DC35FA5" w14:textId="77777777" w:rsidR="00D051AA" w:rsidRPr="00AE6C2D" w:rsidRDefault="00D051AA" w:rsidP="002A4AEE">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D051AA" w:rsidRPr="0000010E" w14:paraId="3674EFF1" w14:textId="77777777" w:rsidTr="00D5756D">
        <w:trPr>
          <w:trHeight w:val="114"/>
          <w:jc w:val="center"/>
        </w:trPr>
        <w:tc>
          <w:tcPr>
            <w:tcW w:w="1838" w:type="dxa"/>
            <w:tcMar>
              <w:top w:w="100" w:type="dxa"/>
              <w:left w:w="100" w:type="dxa"/>
              <w:bottom w:w="100" w:type="dxa"/>
              <w:right w:w="100" w:type="dxa"/>
            </w:tcMar>
            <w:vAlign w:val="bottom"/>
          </w:tcPr>
          <w:p w14:paraId="747A12E0" w14:textId="77777777" w:rsidR="00D051AA" w:rsidRPr="00775056" w:rsidRDefault="00D051AA" w:rsidP="002A4AEE">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A3301E1"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61DBDACB" w14:textId="77777777" w:rsidR="00D051AA" w:rsidRPr="00775056" w:rsidRDefault="00D051AA" w:rsidP="002A4AEE">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4A659794" w14:textId="77777777" w:rsidR="00D051AA" w:rsidRPr="00775056" w:rsidRDefault="00D051AA" w:rsidP="002A4AEE">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D051AA" w:rsidRPr="0000010E" w14:paraId="4E7A2EFB" w14:textId="77777777" w:rsidTr="00D5756D">
        <w:trPr>
          <w:trHeight w:val="114"/>
          <w:jc w:val="center"/>
        </w:trPr>
        <w:tc>
          <w:tcPr>
            <w:tcW w:w="1838" w:type="dxa"/>
            <w:tcMar>
              <w:top w:w="100" w:type="dxa"/>
              <w:left w:w="100" w:type="dxa"/>
              <w:bottom w:w="100" w:type="dxa"/>
              <w:right w:w="100" w:type="dxa"/>
            </w:tcMar>
            <w:vAlign w:val="bottom"/>
          </w:tcPr>
          <w:p w14:paraId="3F25CEF6" w14:textId="77777777" w:rsidR="00D051AA" w:rsidRPr="00775056" w:rsidRDefault="00D051AA" w:rsidP="002A4AEE">
            <w:pPr>
              <w:spacing w:line="240" w:lineRule="auto"/>
              <w:rPr>
                <w:color w:val="000000"/>
                <w:sz w:val="18"/>
                <w:szCs w:val="18"/>
              </w:rPr>
            </w:pPr>
            <w:r w:rsidRPr="00775056">
              <w:rPr>
                <w:color w:val="000000"/>
                <w:sz w:val="18"/>
                <w:szCs w:val="18"/>
              </w:rPr>
              <w:t xml:space="preserve">Mŕtve drevo </w:t>
            </w:r>
          </w:p>
          <w:p w14:paraId="2881881D" w14:textId="77777777" w:rsidR="00D051AA" w:rsidRPr="00775056" w:rsidRDefault="00D051AA" w:rsidP="002A4AEE">
            <w:pPr>
              <w:spacing w:line="240" w:lineRule="auto"/>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0C4F84B9" w14:textId="77777777" w:rsidR="00D051AA" w:rsidRPr="00775056" w:rsidRDefault="00D051AA" w:rsidP="002A4AEE">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61A36BEC"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20</w:t>
            </w:r>
          </w:p>
          <w:p w14:paraId="557017D9" w14:textId="77777777" w:rsidR="00D051AA" w:rsidRPr="00775056" w:rsidRDefault="00D051AA" w:rsidP="002A4AEE">
            <w:pPr>
              <w:spacing w:line="240" w:lineRule="auto"/>
              <w:jc w:val="center"/>
              <w:rPr>
                <w:color w:val="000000"/>
                <w:sz w:val="18"/>
                <w:szCs w:val="18"/>
              </w:rPr>
            </w:pPr>
          </w:p>
          <w:p w14:paraId="484FB4E0" w14:textId="77777777" w:rsidR="00D051AA" w:rsidRPr="00775056" w:rsidRDefault="00D051AA" w:rsidP="002A4AEE">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34DAD56F" w14:textId="77777777" w:rsidR="00D051AA" w:rsidRPr="00775056" w:rsidRDefault="00D051AA" w:rsidP="002A4AEE">
            <w:pPr>
              <w:spacing w:line="240" w:lineRule="auto"/>
              <w:rPr>
                <w:color w:val="000000"/>
                <w:sz w:val="18"/>
                <w:szCs w:val="18"/>
              </w:rPr>
            </w:pPr>
            <w:r w:rsidRPr="00775056">
              <w:rPr>
                <w:color w:val="000000"/>
                <w:sz w:val="18"/>
                <w:szCs w:val="18"/>
              </w:rPr>
              <w:t>Zabezpečenie prítomnosti odumretého dreva na ploche biotopu v danom objeme.</w:t>
            </w:r>
          </w:p>
          <w:p w14:paraId="4A3AD7EB" w14:textId="77777777" w:rsidR="00D051AA" w:rsidRPr="00775056" w:rsidRDefault="00D051AA" w:rsidP="002A4AEE">
            <w:pPr>
              <w:spacing w:line="240" w:lineRule="auto"/>
              <w:rPr>
                <w:color w:val="000000"/>
                <w:sz w:val="18"/>
                <w:szCs w:val="18"/>
              </w:rPr>
            </w:pPr>
          </w:p>
        </w:tc>
      </w:tr>
      <w:tr w:rsidR="00D051AA" w:rsidRPr="0000010E" w14:paraId="766A3688" w14:textId="77777777" w:rsidTr="00D5756D">
        <w:trPr>
          <w:trHeight w:val="114"/>
          <w:jc w:val="center"/>
        </w:trPr>
        <w:tc>
          <w:tcPr>
            <w:tcW w:w="1838" w:type="dxa"/>
            <w:tcMar>
              <w:top w:w="100" w:type="dxa"/>
              <w:left w:w="100" w:type="dxa"/>
              <w:bottom w:w="100" w:type="dxa"/>
              <w:right w:w="100" w:type="dxa"/>
            </w:tcMar>
            <w:vAlign w:val="center"/>
          </w:tcPr>
          <w:p w14:paraId="40694081" w14:textId="77777777" w:rsidR="00D051AA" w:rsidRPr="00775056" w:rsidRDefault="00D051AA" w:rsidP="002A4AEE">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0DC6F3B" w14:textId="77777777" w:rsidR="00D051AA" w:rsidRPr="00775056" w:rsidRDefault="00D051AA" w:rsidP="002A4AEE">
            <w:pPr>
              <w:spacing w:line="240" w:lineRule="auto"/>
              <w:rPr>
                <w:color w:val="000000"/>
                <w:sz w:val="18"/>
                <w:szCs w:val="18"/>
              </w:rPr>
            </w:pPr>
            <w:r w:rsidRPr="009B7A4C">
              <w:rPr>
                <w:rFonts w:eastAsia="Times New Roman"/>
                <w:sz w:val="20"/>
                <w:szCs w:val="20"/>
              </w:rPr>
              <w:t> Výskyt prirodzených úsekov tokov</w:t>
            </w:r>
          </w:p>
        </w:tc>
        <w:tc>
          <w:tcPr>
            <w:tcW w:w="1134" w:type="dxa"/>
            <w:tcMar>
              <w:top w:w="100" w:type="dxa"/>
              <w:left w:w="100" w:type="dxa"/>
              <w:bottom w:w="100" w:type="dxa"/>
              <w:right w:w="100" w:type="dxa"/>
            </w:tcMar>
            <w:vAlign w:val="center"/>
          </w:tcPr>
          <w:p w14:paraId="43A3E028" w14:textId="77777777" w:rsidR="00D051AA" w:rsidRPr="00775056" w:rsidRDefault="00D051AA" w:rsidP="002A4AEE">
            <w:pPr>
              <w:spacing w:line="240" w:lineRule="auto"/>
              <w:jc w:val="center"/>
              <w:rPr>
                <w:color w:val="000000"/>
                <w:sz w:val="18"/>
                <w:szCs w:val="18"/>
              </w:rPr>
            </w:pPr>
            <w:r w:rsidRPr="009B7A4C">
              <w:rPr>
                <w:rFonts w:eastAsia="Times New Roman"/>
                <w:sz w:val="20"/>
                <w:szCs w:val="20"/>
              </w:rPr>
              <w:t>Na celom toku </w:t>
            </w:r>
            <w:r>
              <w:rPr>
                <w:rFonts w:eastAsia="Times New Roman"/>
                <w:sz w:val="20"/>
                <w:szCs w:val="20"/>
              </w:rPr>
              <w:t>v UEV a v jeho bezprostrednom okolí</w:t>
            </w:r>
          </w:p>
        </w:tc>
        <w:tc>
          <w:tcPr>
            <w:tcW w:w="5128" w:type="dxa"/>
            <w:tcMar>
              <w:top w:w="100" w:type="dxa"/>
              <w:left w:w="100" w:type="dxa"/>
              <w:bottom w:w="100" w:type="dxa"/>
              <w:right w:w="100" w:type="dxa"/>
            </w:tcMar>
            <w:vAlign w:val="center"/>
          </w:tcPr>
          <w:p w14:paraId="00DB4171" w14:textId="77777777" w:rsidR="00D051AA" w:rsidRPr="00775056" w:rsidRDefault="00D051AA" w:rsidP="002A4AEE">
            <w:pPr>
              <w:spacing w:line="240" w:lineRule="auto"/>
              <w:rPr>
                <w:color w:val="000000"/>
                <w:sz w:val="18"/>
                <w:szCs w:val="18"/>
              </w:rPr>
            </w:pPr>
            <w:r w:rsidRPr="009B7A4C">
              <w:rPr>
                <w:rFonts w:eastAsia="Times New Roman"/>
                <w:sz w:val="20"/>
                <w:szCs w:val="20"/>
              </w:rPr>
              <w:t>Tok bez prekážok spôsobujúcich spomalenie vodného toku, odklonenie toku, hrádze, zníženie prietočnosti</w:t>
            </w:r>
            <w:r>
              <w:rPr>
                <w:rFonts w:eastAsia="Times New Roman"/>
                <w:sz w:val="20"/>
                <w:szCs w:val="20"/>
              </w:rPr>
              <w:t>.</w:t>
            </w:r>
          </w:p>
        </w:tc>
      </w:tr>
    </w:tbl>
    <w:p w14:paraId="638741F0" w14:textId="1668BD3F" w:rsidR="00E71F26" w:rsidRDefault="00E71F26" w:rsidP="007C19AA">
      <w:pPr>
        <w:pStyle w:val="Zkladntext"/>
        <w:widowControl w:val="0"/>
        <w:jc w:val="both"/>
        <w:rPr>
          <w:lang w:val="sk-SK"/>
        </w:rPr>
      </w:pPr>
    </w:p>
    <w:p w14:paraId="033A233B" w14:textId="77777777" w:rsidR="00D94A84" w:rsidRDefault="00D94A84" w:rsidP="00D94A84">
      <w:pPr>
        <w:spacing w:line="240" w:lineRule="auto"/>
        <w:jc w:val="both"/>
        <w:rPr>
          <w:color w:val="000000"/>
          <w:shd w:val="clear" w:color="auto" w:fill="FFFFFF"/>
        </w:rPr>
      </w:pPr>
      <w:r w:rsidRPr="000A7A0A">
        <w:t>Z</w:t>
      </w:r>
      <w:r>
        <w:t xml:space="preserve">lepšenie stavu druhu </w:t>
      </w:r>
      <w:r>
        <w:rPr>
          <w:b/>
          <w:i/>
          <w:szCs w:val="24"/>
        </w:rPr>
        <w:t xml:space="preserve">Cordulegaster heros </w:t>
      </w:r>
      <w:r>
        <w:rPr>
          <w:szCs w:val="24"/>
        </w:rPr>
        <w:t>za splnenia nasledovných atribútov</w:t>
      </w:r>
      <w:r w:rsidRPr="000A7A0A">
        <w:rPr>
          <w:color w:val="000000"/>
          <w:shd w:val="clear" w:color="auto" w:fill="FFFFFF"/>
        </w:rPr>
        <w:t>:</w:t>
      </w:r>
    </w:p>
    <w:tbl>
      <w:tblPr>
        <w:tblW w:w="5249" w:type="pct"/>
        <w:tblInd w:w="-162" w:type="dxa"/>
        <w:tblLayout w:type="fixed"/>
        <w:tblCellMar>
          <w:left w:w="70" w:type="dxa"/>
          <w:right w:w="70" w:type="dxa"/>
        </w:tblCellMar>
        <w:tblLook w:val="04A0" w:firstRow="1" w:lastRow="0" w:firstColumn="1" w:lastColumn="0" w:noHBand="0" w:noVBand="1"/>
      </w:tblPr>
      <w:tblGrid>
        <w:gridCol w:w="2410"/>
        <w:gridCol w:w="1575"/>
        <w:gridCol w:w="1702"/>
        <w:gridCol w:w="3826"/>
      </w:tblGrid>
      <w:tr w:rsidR="00D94A84" w:rsidRPr="00870D1F" w14:paraId="0F449AEF" w14:textId="77777777" w:rsidTr="006E064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64EE8" w14:textId="77777777" w:rsidR="00D94A84" w:rsidRPr="00870D1F" w:rsidRDefault="00D94A84" w:rsidP="002A4AEE">
            <w:pPr>
              <w:jc w:val="center"/>
              <w:rPr>
                <w:b/>
                <w:color w:val="000000"/>
                <w:sz w:val="20"/>
                <w:szCs w:val="20"/>
              </w:rPr>
            </w:pPr>
            <w:r w:rsidRPr="00870D1F">
              <w:rPr>
                <w:b/>
                <w:color w:val="000000"/>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7EE12E2" w14:textId="77777777" w:rsidR="00D94A84" w:rsidRPr="00870D1F" w:rsidRDefault="00D94A84" w:rsidP="002A4AEE">
            <w:pPr>
              <w:jc w:val="center"/>
              <w:rPr>
                <w:b/>
                <w:color w:val="000000"/>
                <w:sz w:val="20"/>
                <w:szCs w:val="20"/>
              </w:rPr>
            </w:pPr>
            <w:r w:rsidRPr="00870D1F">
              <w:rPr>
                <w:b/>
                <w:color w:val="000000"/>
                <w:sz w:val="20"/>
                <w:szCs w:val="20"/>
              </w:rPr>
              <w:t>Merateľnosť</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3572CD0" w14:textId="77777777" w:rsidR="00D94A84" w:rsidRPr="00870D1F" w:rsidRDefault="00D94A84" w:rsidP="002A4AEE">
            <w:pPr>
              <w:jc w:val="center"/>
              <w:rPr>
                <w:b/>
                <w:color w:val="000000"/>
                <w:sz w:val="20"/>
                <w:szCs w:val="20"/>
              </w:rPr>
            </w:pPr>
            <w:r w:rsidRPr="00870D1F">
              <w:rPr>
                <w:b/>
                <w:color w:val="000000"/>
                <w:sz w:val="20"/>
                <w:szCs w:val="20"/>
              </w:rPr>
              <w:t>Cieľová hodnota</w:t>
            </w:r>
          </w:p>
        </w:tc>
        <w:tc>
          <w:tcPr>
            <w:tcW w:w="3826" w:type="dxa"/>
            <w:tcBorders>
              <w:top w:val="single" w:sz="4" w:space="0" w:color="auto"/>
              <w:left w:val="nil"/>
              <w:bottom w:val="single" w:sz="4" w:space="0" w:color="auto"/>
              <w:right w:val="single" w:sz="4" w:space="0" w:color="auto"/>
            </w:tcBorders>
            <w:shd w:val="clear" w:color="auto" w:fill="auto"/>
            <w:noWrap/>
            <w:vAlign w:val="center"/>
          </w:tcPr>
          <w:p w14:paraId="025EF0B2" w14:textId="77777777" w:rsidR="00D94A84" w:rsidRPr="00870D1F" w:rsidRDefault="00D94A84" w:rsidP="002A4AEE">
            <w:pPr>
              <w:jc w:val="center"/>
              <w:rPr>
                <w:b/>
                <w:color w:val="000000"/>
                <w:sz w:val="20"/>
                <w:szCs w:val="20"/>
              </w:rPr>
            </w:pPr>
            <w:r w:rsidRPr="00870D1F">
              <w:rPr>
                <w:b/>
                <w:color w:val="000000"/>
                <w:sz w:val="20"/>
                <w:szCs w:val="20"/>
              </w:rPr>
              <w:t>Doplnkové informácie</w:t>
            </w:r>
          </w:p>
        </w:tc>
      </w:tr>
      <w:tr w:rsidR="00D94A84" w:rsidRPr="00870D1F" w14:paraId="2431A71D" w14:textId="77777777" w:rsidTr="006E064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87421" w14:textId="77777777" w:rsidR="00D94A84" w:rsidRPr="00870D1F" w:rsidRDefault="00D94A84" w:rsidP="002A4AEE">
            <w:pPr>
              <w:jc w:val="center"/>
              <w:rPr>
                <w:color w:val="000000"/>
                <w:sz w:val="20"/>
                <w:szCs w:val="20"/>
              </w:rPr>
            </w:pPr>
            <w:r w:rsidRPr="00870D1F">
              <w:rPr>
                <w:color w:val="000000"/>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78BF466" w14:textId="77777777" w:rsidR="00D94A84" w:rsidRPr="00870D1F" w:rsidRDefault="00D94A84" w:rsidP="002A4AEE">
            <w:pPr>
              <w:jc w:val="center"/>
              <w:rPr>
                <w:color w:val="000000"/>
                <w:sz w:val="20"/>
                <w:szCs w:val="20"/>
              </w:rPr>
            </w:pPr>
            <w:r w:rsidRPr="00870D1F">
              <w:rPr>
                <w:color w:val="000000"/>
                <w:sz w:val="20"/>
                <w:szCs w:val="20"/>
              </w:rPr>
              <w:t>Počet jedincov (adult)</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0F2BC1CD" w14:textId="6C7AC10D" w:rsidR="00D94A84" w:rsidRPr="00870D1F" w:rsidRDefault="00D94A84" w:rsidP="002A4AEE">
            <w:pPr>
              <w:jc w:val="center"/>
              <w:rPr>
                <w:color w:val="000000"/>
                <w:sz w:val="20"/>
                <w:szCs w:val="20"/>
              </w:rPr>
            </w:pPr>
            <w:r>
              <w:rPr>
                <w:color w:val="000000"/>
                <w:sz w:val="20"/>
                <w:szCs w:val="20"/>
              </w:rPr>
              <w:t>Min. 20</w:t>
            </w:r>
          </w:p>
        </w:tc>
        <w:tc>
          <w:tcPr>
            <w:tcW w:w="3826" w:type="dxa"/>
            <w:tcBorders>
              <w:top w:val="single" w:sz="4" w:space="0" w:color="auto"/>
              <w:left w:val="nil"/>
              <w:bottom w:val="single" w:sz="4" w:space="0" w:color="auto"/>
              <w:right w:val="single" w:sz="4" w:space="0" w:color="auto"/>
            </w:tcBorders>
            <w:shd w:val="clear" w:color="auto" w:fill="auto"/>
            <w:noWrap/>
            <w:vAlign w:val="center"/>
            <w:hideMark/>
          </w:tcPr>
          <w:p w14:paraId="1CB699A9" w14:textId="08DEB27A" w:rsidR="00D94A84" w:rsidRPr="00870D1F" w:rsidRDefault="00D94A84" w:rsidP="002A4AEE">
            <w:pPr>
              <w:jc w:val="center"/>
              <w:rPr>
                <w:color w:val="000000"/>
                <w:sz w:val="20"/>
                <w:szCs w:val="20"/>
              </w:rPr>
            </w:pPr>
            <w:r>
              <w:rPr>
                <w:color w:val="000000"/>
                <w:sz w:val="20"/>
                <w:szCs w:val="20"/>
              </w:rPr>
              <w:t>Udržiavaná veľkosť populácie</w:t>
            </w:r>
            <w:r w:rsidRPr="00870D1F">
              <w:rPr>
                <w:color w:val="000000"/>
                <w:sz w:val="20"/>
                <w:szCs w:val="20"/>
              </w:rPr>
              <w:t xml:space="preserve"> </w:t>
            </w:r>
            <w:r>
              <w:rPr>
                <w:color w:val="000000"/>
                <w:sz w:val="20"/>
                <w:szCs w:val="20"/>
              </w:rPr>
              <w:t>na min. 20</w:t>
            </w:r>
            <w:r w:rsidRPr="00870D1F">
              <w:rPr>
                <w:color w:val="000000"/>
                <w:sz w:val="20"/>
                <w:szCs w:val="20"/>
              </w:rPr>
              <w:t xml:space="preserve"> jedincov</w:t>
            </w:r>
            <w:r>
              <w:rPr>
                <w:color w:val="000000"/>
                <w:sz w:val="20"/>
                <w:szCs w:val="20"/>
              </w:rPr>
              <w:t>, v súčasnosti 10 až 20 jedincov.</w:t>
            </w:r>
            <w:r w:rsidRPr="00870D1F">
              <w:rPr>
                <w:color w:val="000000"/>
                <w:sz w:val="20"/>
                <w:szCs w:val="20"/>
              </w:rPr>
              <w:t xml:space="preserve"> </w:t>
            </w:r>
          </w:p>
        </w:tc>
      </w:tr>
      <w:tr w:rsidR="00D94A84" w:rsidRPr="00870D1F" w14:paraId="4A3E3A6B" w14:textId="77777777" w:rsidTr="006E064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FE4B849" w14:textId="77777777" w:rsidR="00D94A84" w:rsidRPr="00870D1F" w:rsidRDefault="00D94A84" w:rsidP="002A4AEE">
            <w:pPr>
              <w:jc w:val="center"/>
              <w:rPr>
                <w:color w:val="000000"/>
                <w:sz w:val="20"/>
                <w:szCs w:val="20"/>
              </w:rPr>
            </w:pPr>
            <w:r w:rsidRPr="00870D1F">
              <w:rPr>
                <w:color w:val="000000"/>
                <w:sz w:val="20"/>
                <w:szCs w:val="20"/>
              </w:rPr>
              <w:lastRenderedPageBreak/>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247E9D91" w14:textId="77777777" w:rsidR="00D94A84" w:rsidRPr="00870D1F" w:rsidRDefault="00D94A84" w:rsidP="002A4AEE">
            <w:pPr>
              <w:jc w:val="center"/>
              <w:rPr>
                <w:color w:val="000000"/>
                <w:sz w:val="20"/>
                <w:szCs w:val="20"/>
              </w:rPr>
            </w:pPr>
            <w:r w:rsidRPr="00870D1F">
              <w:rPr>
                <w:color w:val="000000"/>
                <w:sz w:val="20"/>
                <w:szCs w:val="20"/>
              </w:rPr>
              <w:t>Ha</w:t>
            </w:r>
          </w:p>
        </w:tc>
        <w:tc>
          <w:tcPr>
            <w:tcW w:w="1702" w:type="dxa"/>
            <w:tcBorders>
              <w:top w:val="nil"/>
              <w:left w:val="nil"/>
              <w:bottom w:val="single" w:sz="4" w:space="0" w:color="auto"/>
              <w:right w:val="single" w:sz="4" w:space="0" w:color="auto"/>
            </w:tcBorders>
            <w:shd w:val="clear" w:color="auto" w:fill="auto"/>
            <w:noWrap/>
            <w:vAlign w:val="center"/>
          </w:tcPr>
          <w:p w14:paraId="286F7D5F" w14:textId="15F02EC1" w:rsidR="00D94A84" w:rsidRPr="00870D1F" w:rsidRDefault="00DB7065" w:rsidP="00DB7065">
            <w:pPr>
              <w:jc w:val="center"/>
              <w:rPr>
                <w:color w:val="000000"/>
                <w:sz w:val="20"/>
                <w:szCs w:val="20"/>
              </w:rPr>
            </w:pPr>
            <w:r>
              <w:rPr>
                <w:color w:val="000000"/>
                <w:sz w:val="20"/>
                <w:szCs w:val="20"/>
              </w:rPr>
              <w:t>3</w:t>
            </w:r>
            <w:r w:rsidR="008B7921">
              <w:rPr>
                <w:color w:val="000000"/>
                <w:sz w:val="20"/>
                <w:szCs w:val="20"/>
              </w:rPr>
              <w:t xml:space="preserve"> ha</w:t>
            </w:r>
          </w:p>
        </w:tc>
        <w:tc>
          <w:tcPr>
            <w:tcW w:w="3826" w:type="dxa"/>
            <w:tcBorders>
              <w:top w:val="nil"/>
              <w:left w:val="nil"/>
              <w:bottom w:val="single" w:sz="4" w:space="0" w:color="auto"/>
              <w:right w:val="single" w:sz="4" w:space="0" w:color="auto"/>
            </w:tcBorders>
            <w:shd w:val="clear" w:color="auto" w:fill="auto"/>
            <w:noWrap/>
            <w:vAlign w:val="center"/>
            <w:hideMark/>
          </w:tcPr>
          <w:p w14:paraId="58297A1B" w14:textId="77777777" w:rsidR="00D94A84" w:rsidRPr="00870D1F" w:rsidRDefault="00D94A84" w:rsidP="002A4AEE">
            <w:pPr>
              <w:jc w:val="both"/>
              <w:rPr>
                <w:color w:val="000000"/>
                <w:sz w:val="20"/>
                <w:szCs w:val="20"/>
              </w:rPr>
            </w:pPr>
            <w:r w:rsidRPr="00870D1F">
              <w:rPr>
                <w:color w:val="000000"/>
                <w:sz w:val="20"/>
                <w:szCs w:val="20"/>
              </w:rPr>
              <w:t>Udržaná výmera lužných lesov biotopu 91E0</w:t>
            </w:r>
          </w:p>
        </w:tc>
      </w:tr>
      <w:tr w:rsidR="00D94A84" w:rsidRPr="00870D1F" w14:paraId="396F0D39" w14:textId="77777777" w:rsidTr="006E064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540831" w14:textId="77777777" w:rsidR="00D94A84" w:rsidRPr="00870D1F" w:rsidRDefault="00D94A84" w:rsidP="002A4AEE">
            <w:pPr>
              <w:jc w:val="center"/>
              <w:rPr>
                <w:color w:val="000000"/>
                <w:sz w:val="20"/>
                <w:szCs w:val="20"/>
              </w:rPr>
            </w:pPr>
            <w:r w:rsidRPr="00870D1F">
              <w:rPr>
                <w:color w:val="000000"/>
                <w:sz w:val="18"/>
                <w:szCs w:val="18"/>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42CB1A2A" w14:textId="77777777" w:rsidR="00D94A84" w:rsidRPr="00870D1F" w:rsidRDefault="00D94A84" w:rsidP="002A4AEE">
            <w:pPr>
              <w:jc w:val="center"/>
              <w:rPr>
                <w:color w:val="000000"/>
                <w:sz w:val="20"/>
                <w:szCs w:val="20"/>
              </w:rPr>
            </w:pPr>
            <w:r w:rsidRPr="00870D1F">
              <w:rPr>
                <w:color w:val="000000"/>
                <w:sz w:val="20"/>
                <w:szCs w:val="20"/>
              </w:rPr>
              <w:t>Podiel toku v % s vyhovujúcimi podmienkami</w:t>
            </w:r>
          </w:p>
        </w:tc>
        <w:tc>
          <w:tcPr>
            <w:tcW w:w="1702" w:type="dxa"/>
            <w:tcBorders>
              <w:top w:val="nil"/>
              <w:left w:val="nil"/>
              <w:bottom w:val="single" w:sz="4" w:space="0" w:color="auto"/>
              <w:right w:val="single" w:sz="4" w:space="0" w:color="auto"/>
            </w:tcBorders>
            <w:shd w:val="clear" w:color="auto" w:fill="auto"/>
            <w:noWrap/>
            <w:vAlign w:val="center"/>
            <w:hideMark/>
          </w:tcPr>
          <w:p w14:paraId="04B79959" w14:textId="77777777" w:rsidR="00D94A84" w:rsidRPr="00870D1F" w:rsidRDefault="00D94A84" w:rsidP="002A4AEE">
            <w:pPr>
              <w:jc w:val="center"/>
              <w:rPr>
                <w:color w:val="000000"/>
                <w:sz w:val="20"/>
                <w:szCs w:val="20"/>
              </w:rPr>
            </w:pPr>
            <w:r w:rsidRPr="00870D1F">
              <w:rPr>
                <w:color w:val="000000"/>
                <w:sz w:val="20"/>
                <w:szCs w:val="20"/>
              </w:rPr>
              <w:t>Viac ako 50 % toku s vyhovujúcimi podmienkami</w:t>
            </w:r>
          </w:p>
        </w:tc>
        <w:tc>
          <w:tcPr>
            <w:tcW w:w="3826" w:type="dxa"/>
            <w:tcBorders>
              <w:top w:val="nil"/>
              <w:left w:val="nil"/>
              <w:bottom w:val="single" w:sz="4" w:space="0" w:color="auto"/>
              <w:right w:val="single" w:sz="4" w:space="0" w:color="auto"/>
            </w:tcBorders>
            <w:shd w:val="clear" w:color="auto" w:fill="auto"/>
            <w:vAlign w:val="center"/>
            <w:hideMark/>
          </w:tcPr>
          <w:p w14:paraId="1282A7E1" w14:textId="77777777" w:rsidR="00D94A84" w:rsidRPr="00870D1F" w:rsidRDefault="00D94A84" w:rsidP="002A4AEE">
            <w:pPr>
              <w:rPr>
                <w:color w:val="000000"/>
                <w:sz w:val="20"/>
                <w:szCs w:val="20"/>
              </w:rPr>
            </w:pPr>
            <w:r w:rsidRPr="00870D1F">
              <w:rPr>
                <w:color w:val="000000"/>
                <w:sz w:val="20"/>
                <w:szCs w:val="20"/>
              </w:rPr>
              <w:t>Úseky toku s výskytom piesčitého a jemne štrkovitého dna pre existenciu a vývoj lariev druhu a pobrežnou vegetáciou pre úkryt imág</w:t>
            </w:r>
          </w:p>
        </w:tc>
      </w:tr>
      <w:tr w:rsidR="00D94A84" w:rsidRPr="00870D1F" w14:paraId="2C3CF70B" w14:textId="77777777" w:rsidTr="006E064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45B1D2B" w14:textId="77777777" w:rsidR="00D94A84" w:rsidRPr="00870D1F" w:rsidRDefault="00D94A84" w:rsidP="002A4AEE">
            <w:pPr>
              <w:jc w:val="center"/>
              <w:rPr>
                <w:color w:val="000000"/>
                <w:sz w:val="18"/>
                <w:szCs w:val="18"/>
              </w:rPr>
            </w:pPr>
            <w:r w:rsidRPr="00870D1F">
              <w:rPr>
                <w:color w:val="000000"/>
                <w:sz w:val="20"/>
                <w:szCs w:val="20"/>
              </w:rPr>
              <w:t xml:space="preserve">Kvalita vody </w:t>
            </w:r>
          </w:p>
        </w:tc>
        <w:tc>
          <w:tcPr>
            <w:tcW w:w="1575" w:type="dxa"/>
            <w:tcBorders>
              <w:top w:val="single" w:sz="4" w:space="0" w:color="auto"/>
              <w:left w:val="nil"/>
              <w:bottom w:val="single" w:sz="4" w:space="0" w:color="auto"/>
              <w:right w:val="single" w:sz="4" w:space="0" w:color="auto"/>
            </w:tcBorders>
            <w:shd w:val="clear" w:color="auto" w:fill="auto"/>
            <w:noWrap/>
          </w:tcPr>
          <w:p w14:paraId="667AF62D" w14:textId="77777777" w:rsidR="00D94A84" w:rsidRPr="00870D1F" w:rsidRDefault="00D94A84" w:rsidP="002A4AEE">
            <w:pPr>
              <w:jc w:val="center"/>
              <w:rPr>
                <w:color w:val="000000"/>
                <w:sz w:val="18"/>
                <w:szCs w:val="18"/>
              </w:rPr>
            </w:pPr>
            <w:r w:rsidRPr="00870D1F">
              <w:rPr>
                <w:color w:val="000000"/>
                <w:sz w:val="20"/>
                <w:szCs w:val="20"/>
              </w:rPr>
              <w:t>Monitoring kvality povrchových vôd (SHMU)</w:t>
            </w:r>
          </w:p>
        </w:tc>
        <w:tc>
          <w:tcPr>
            <w:tcW w:w="1702" w:type="dxa"/>
            <w:tcBorders>
              <w:top w:val="single" w:sz="4" w:space="0" w:color="auto"/>
              <w:left w:val="nil"/>
              <w:bottom w:val="single" w:sz="4" w:space="0" w:color="auto"/>
              <w:right w:val="single" w:sz="4" w:space="0" w:color="auto"/>
            </w:tcBorders>
            <w:shd w:val="clear" w:color="auto" w:fill="auto"/>
            <w:noWrap/>
          </w:tcPr>
          <w:p w14:paraId="16430A6C" w14:textId="77777777" w:rsidR="00D94A84" w:rsidRPr="00870D1F" w:rsidRDefault="00D94A84" w:rsidP="002A4AEE">
            <w:pPr>
              <w:jc w:val="center"/>
              <w:rPr>
                <w:color w:val="000000"/>
                <w:sz w:val="18"/>
                <w:szCs w:val="18"/>
              </w:rPr>
            </w:pPr>
            <w:r w:rsidRPr="00870D1F">
              <w:rPr>
                <w:color w:val="000000"/>
                <w:sz w:val="20"/>
                <w:szCs w:val="20"/>
              </w:rPr>
              <w:t>vyhovujúce</w:t>
            </w:r>
            <w:r w:rsidRPr="00870D1F" w:rsidDel="008E1527">
              <w:rPr>
                <w:color w:val="000000"/>
                <w:sz w:val="20"/>
                <w:szCs w:val="20"/>
              </w:rPr>
              <w:t xml:space="preserve"> </w:t>
            </w:r>
          </w:p>
        </w:tc>
        <w:tc>
          <w:tcPr>
            <w:tcW w:w="3826" w:type="dxa"/>
            <w:tcBorders>
              <w:top w:val="single" w:sz="4" w:space="0" w:color="auto"/>
              <w:left w:val="nil"/>
              <w:bottom w:val="single" w:sz="4" w:space="0" w:color="auto"/>
              <w:right w:val="single" w:sz="4" w:space="0" w:color="auto"/>
            </w:tcBorders>
            <w:shd w:val="clear" w:color="auto" w:fill="auto"/>
          </w:tcPr>
          <w:p w14:paraId="24F37E31" w14:textId="77777777" w:rsidR="00D94A84" w:rsidRPr="00870D1F" w:rsidRDefault="00D94A84" w:rsidP="002A4AEE">
            <w:pPr>
              <w:rPr>
                <w:color w:val="000000"/>
                <w:sz w:val="18"/>
                <w:szCs w:val="18"/>
              </w:rPr>
            </w:pPr>
            <w:r w:rsidRPr="00870D1F">
              <w:rPr>
                <w:color w:val="000000"/>
                <w:sz w:val="20"/>
                <w:szCs w:val="20"/>
              </w:rPr>
              <w:t>Druh v zmysle výsledkov sledovania stavu kvality vody v toku vyžaduje pre zachovanie stavu vyhovujúce výsledky v zmysle platných metodík na hodnotenie stavu kvality povrchových vôd. (</w:t>
            </w:r>
            <w:hyperlink r:id="rId5" w:history="1">
              <w:r w:rsidRPr="00870D1F">
                <w:rPr>
                  <w:rStyle w:val="Hypertextovprepojenie"/>
                  <w:color w:val="000000"/>
                  <w:sz w:val="20"/>
                  <w:szCs w:val="20"/>
                </w:rPr>
                <w:t>http://www.shmu.sk/sk/?page=1&amp;id=kvalita_</w:t>
              </w:r>
              <w:r w:rsidRPr="00870D1F">
                <w:rPr>
                  <w:rStyle w:val="Hypertextovprepojenie"/>
                  <w:color w:val="000000"/>
                  <w:sz w:val="20"/>
                  <w:szCs w:val="20"/>
                </w:rPr>
                <w:t>povrchovych_vod</w:t>
              </w:r>
            </w:hyperlink>
            <w:r w:rsidRPr="00870D1F">
              <w:rPr>
                <w:color w:val="000000"/>
                <w:sz w:val="20"/>
                <w:szCs w:val="20"/>
              </w:rPr>
              <w:t xml:space="preserve">) </w:t>
            </w:r>
          </w:p>
        </w:tc>
      </w:tr>
    </w:tbl>
    <w:p w14:paraId="327D1277" w14:textId="77777777" w:rsidR="00D94A84" w:rsidRDefault="00D94A84" w:rsidP="009D42ED">
      <w:pPr>
        <w:spacing w:line="240" w:lineRule="auto"/>
        <w:jc w:val="both"/>
      </w:pPr>
    </w:p>
    <w:p w14:paraId="4049BCE0" w14:textId="0DCDFD5A" w:rsidR="009D42ED" w:rsidRPr="00395723" w:rsidRDefault="009D42ED" w:rsidP="009D42ED">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9D42ED" w:rsidRPr="00395723" w14:paraId="11A18676"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FC706"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EE30F5E"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D148FD"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2E9E275"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Doplnkové informácie</w:t>
            </w:r>
          </w:p>
        </w:tc>
      </w:tr>
      <w:tr w:rsidR="009D42ED" w:rsidRPr="00395723" w14:paraId="3AB87D5D"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01C54"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B3BBCF4"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CC88A0"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AA22D80" w14:textId="3820EB98" w:rsidR="009D42ED" w:rsidRPr="00395723" w:rsidRDefault="009D42ED" w:rsidP="006E0645">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w:t>
            </w:r>
            <w:r>
              <w:rPr>
                <w:rFonts w:eastAsia="Times New Roman"/>
                <w:sz w:val="20"/>
                <w:szCs w:val="20"/>
              </w:rPr>
              <w:t>0 – 1</w:t>
            </w:r>
            <w:r w:rsidR="006E0645">
              <w:rPr>
                <w:rFonts w:eastAsia="Times New Roman"/>
                <w:sz w:val="20"/>
                <w:szCs w:val="20"/>
              </w:rPr>
              <w:t> 000 jedincov</w:t>
            </w:r>
          </w:p>
        </w:tc>
      </w:tr>
      <w:tr w:rsidR="009D42ED" w:rsidRPr="00395723" w14:paraId="241BA075"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2AE27FC"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E40C828"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64BB007" w14:textId="1D8390BD" w:rsidR="009D42ED" w:rsidRPr="00395723" w:rsidRDefault="009D42ED" w:rsidP="00DB7065">
            <w:pPr>
              <w:spacing w:line="240" w:lineRule="auto"/>
              <w:jc w:val="center"/>
              <w:rPr>
                <w:rFonts w:eastAsia="Times New Roman"/>
                <w:sz w:val="20"/>
                <w:szCs w:val="20"/>
              </w:rPr>
            </w:pPr>
            <w:r w:rsidRPr="00395723">
              <w:rPr>
                <w:color w:val="000000"/>
                <w:sz w:val="20"/>
                <w:szCs w:val="20"/>
              </w:rPr>
              <w:t xml:space="preserve">Min. </w:t>
            </w:r>
            <w:r w:rsidR="00DB7065">
              <w:rPr>
                <w:color w:val="000000"/>
                <w:sz w:val="20"/>
                <w:szCs w:val="20"/>
              </w:rPr>
              <w:t>5 ha</w:t>
            </w:r>
          </w:p>
        </w:tc>
        <w:tc>
          <w:tcPr>
            <w:tcW w:w="3670" w:type="dxa"/>
            <w:tcBorders>
              <w:top w:val="nil"/>
              <w:left w:val="nil"/>
              <w:bottom w:val="single" w:sz="4" w:space="0" w:color="auto"/>
              <w:right w:val="single" w:sz="4" w:space="0" w:color="auto"/>
            </w:tcBorders>
            <w:shd w:val="clear" w:color="auto" w:fill="auto"/>
            <w:noWrap/>
            <w:vAlign w:val="center"/>
            <w:hideMark/>
          </w:tcPr>
          <w:p w14:paraId="70ACBC01" w14:textId="77777777" w:rsidR="009D42ED" w:rsidRPr="00395723" w:rsidRDefault="009D42ED" w:rsidP="002A4AEE">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2DB56CCC" w14:textId="77777777" w:rsidR="009D42ED" w:rsidRPr="00395723" w:rsidRDefault="009D42ED" w:rsidP="002A4AEE">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9D42ED" w:rsidRPr="00395723" w14:paraId="2C84C254"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2E773E2" w14:textId="77777777" w:rsidR="009D42ED" w:rsidRPr="00395723" w:rsidRDefault="009D42ED" w:rsidP="002A4AEE">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1455749A"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2D670712"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6487102F" w14:textId="77777777" w:rsidR="009D42ED" w:rsidRPr="00395723" w:rsidRDefault="009D42ED" w:rsidP="002A4AEE">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5890F837" w14:textId="77777777" w:rsidR="00775E48" w:rsidRDefault="00775E48" w:rsidP="00653E40">
      <w:pPr>
        <w:pStyle w:val="Zkladntext"/>
        <w:widowControl w:val="0"/>
        <w:jc w:val="both"/>
      </w:pPr>
    </w:p>
    <w:p w14:paraId="3C64EE55" w14:textId="77777777" w:rsidR="00E66F37" w:rsidRPr="009B7A4C" w:rsidRDefault="00E66F37" w:rsidP="00E66F37">
      <w:pPr>
        <w:spacing w:line="240" w:lineRule="auto"/>
        <w:ind w:left="-284"/>
        <w:rPr>
          <w:color w:val="000000"/>
          <w:szCs w:val="24"/>
        </w:rPr>
      </w:pPr>
      <w:r w:rsidRPr="009B7A4C">
        <w:rPr>
          <w:color w:val="000000"/>
          <w:szCs w:val="24"/>
        </w:rPr>
        <w:t xml:space="preserve">Zlepšenie stavu druhu </w:t>
      </w:r>
      <w:r w:rsidRPr="009B7A4C">
        <w:rPr>
          <w:b/>
          <w:i/>
          <w:color w:val="000000"/>
          <w:szCs w:val="24"/>
        </w:rPr>
        <w:t xml:space="preserve">Barbastella barbastellus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E66F37" w14:paraId="33CFCC9E" w14:textId="77777777" w:rsidTr="002A4AE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71800E2" w14:textId="77777777" w:rsidR="00E66F37" w:rsidRPr="009B7A4C" w:rsidRDefault="00E66F37" w:rsidP="002A4AEE">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3EE694F3" w14:textId="77777777" w:rsidR="00E66F37" w:rsidRPr="009B7A4C" w:rsidRDefault="00E66F37" w:rsidP="002A4AEE">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2EED069F" w14:textId="77777777" w:rsidR="00E66F37" w:rsidRPr="009B7A4C" w:rsidRDefault="00E66F37" w:rsidP="002A4AEE">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5623BB28" w14:textId="77777777" w:rsidR="00E66F37" w:rsidRPr="009B7A4C" w:rsidRDefault="00E66F37" w:rsidP="002A4AEE">
            <w:pPr>
              <w:spacing w:line="240" w:lineRule="auto"/>
              <w:rPr>
                <w:b/>
                <w:sz w:val="20"/>
                <w:szCs w:val="20"/>
              </w:rPr>
            </w:pPr>
            <w:r w:rsidRPr="009B7A4C">
              <w:rPr>
                <w:b/>
                <w:sz w:val="20"/>
                <w:szCs w:val="20"/>
              </w:rPr>
              <w:t>Doplnkové informácie</w:t>
            </w:r>
          </w:p>
        </w:tc>
      </w:tr>
      <w:tr w:rsidR="00E66F37" w14:paraId="58A99767" w14:textId="77777777" w:rsidTr="002A4AE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5E99021" w14:textId="77777777" w:rsidR="00E66F37" w:rsidRDefault="00E66F37" w:rsidP="002A4AEE">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2C4B2DD0" w14:textId="77777777" w:rsidR="00E66F37" w:rsidRDefault="00E66F37" w:rsidP="002A4AEE">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hideMark/>
          </w:tcPr>
          <w:p w14:paraId="5B2946A6" w14:textId="569FCF29" w:rsidR="00E66F37" w:rsidRDefault="00E66F37" w:rsidP="002A4AEE">
            <w:pPr>
              <w:spacing w:line="240" w:lineRule="auto"/>
              <w:rPr>
                <w:color w:val="000000"/>
                <w:sz w:val="20"/>
                <w:szCs w:val="20"/>
              </w:rPr>
            </w:pPr>
            <w:r>
              <w:rPr>
                <w:color w:val="000000"/>
                <w:sz w:val="20"/>
                <w:szCs w:val="20"/>
              </w:rPr>
              <w:t>Min. 10</w:t>
            </w:r>
          </w:p>
        </w:tc>
        <w:tc>
          <w:tcPr>
            <w:tcW w:w="5245" w:type="dxa"/>
            <w:tcBorders>
              <w:top w:val="single" w:sz="4" w:space="0" w:color="auto"/>
              <w:left w:val="nil"/>
              <w:bottom w:val="single" w:sz="4" w:space="0" w:color="auto"/>
              <w:right w:val="single" w:sz="4" w:space="0" w:color="auto"/>
            </w:tcBorders>
            <w:vAlign w:val="center"/>
            <w:hideMark/>
          </w:tcPr>
          <w:p w14:paraId="59883016" w14:textId="0A20747A" w:rsidR="00E66F37" w:rsidRDefault="00E66F37" w:rsidP="006A4D98">
            <w:pPr>
              <w:spacing w:line="240" w:lineRule="auto"/>
              <w:rPr>
                <w:sz w:val="20"/>
                <w:szCs w:val="20"/>
              </w:rPr>
            </w:pPr>
            <w:r>
              <w:rPr>
                <w:sz w:val="20"/>
                <w:szCs w:val="20"/>
              </w:rPr>
              <w:t>Odhaduje sa len náhodný výskyt (</w:t>
            </w:r>
            <w:r w:rsidRPr="00E84EC1">
              <w:rPr>
                <w:sz w:val="20"/>
                <w:szCs w:val="20"/>
              </w:rPr>
              <w:t xml:space="preserve">zaznamenanie </w:t>
            </w:r>
            <w:r>
              <w:rPr>
                <w:sz w:val="20"/>
                <w:szCs w:val="20"/>
              </w:rPr>
              <w:t xml:space="preserve">do 10 </w:t>
            </w:r>
            <w:r w:rsidRPr="00E84EC1">
              <w:rPr>
                <w:sz w:val="20"/>
                <w:szCs w:val="20"/>
              </w:rPr>
              <w:t>jedinc</w:t>
            </w:r>
            <w:r>
              <w:rPr>
                <w:sz w:val="20"/>
                <w:szCs w:val="20"/>
              </w:rPr>
              <w:t>ov v rámci celého ÚEV), je potrebný monitoring stavu populácie druhu.</w:t>
            </w:r>
          </w:p>
        </w:tc>
      </w:tr>
      <w:tr w:rsidR="00E66F37" w14:paraId="351A6803" w14:textId="77777777" w:rsidTr="002A4AEE">
        <w:trPr>
          <w:trHeight w:val="930"/>
        </w:trPr>
        <w:tc>
          <w:tcPr>
            <w:tcW w:w="1702" w:type="dxa"/>
            <w:tcBorders>
              <w:top w:val="nil"/>
              <w:left w:val="single" w:sz="4" w:space="0" w:color="auto"/>
              <w:bottom w:val="single" w:sz="4" w:space="0" w:color="auto"/>
              <w:right w:val="single" w:sz="4" w:space="0" w:color="auto"/>
            </w:tcBorders>
            <w:vAlign w:val="center"/>
            <w:hideMark/>
          </w:tcPr>
          <w:p w14:paraId="7D223B55" w14:textId="77777777" w:rsidR="00E66F37" w:rsidRDefault="00E66F37" w:rsidP="002A4AEE">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nil"/>
              <w:left w:val="nil"/>
              <w:bottom w:val="single" w:sz="4" w:space="0" w:color="auto"/>
              <w:right w:val="single" w:sz="4" w:space="0" w:color="auto"/>
            </w:tcBorders>
            <w:vAlign w:val="center"/>
            <w:hideMark/>
          </w:tcPr>
          <w:p w14:paraId="254B21D1" w14:textId="77777777" w:rsidR="00E66F37" w:rsidRDefault="00E66F37" w:rsidP="002A4AEE">
            <w:pPr>
              <w:spacing w:line="240" w:lineRule="auto"/>
              <w:rPr>
                <w:sz w:val="20"/>
                <w:szCs w:val="20"/>
              </w:rPr>
            </w:pPr>
            <w:r>
              <w:rPr>
                <w:sz w:val="20"/>
                <w:szCs w:val="20"/>
              </w:rPr>
              <w:t>ha</w:t>
            </w:r>
          </w:p>
        </w:tc>
        <w:tc>
          <w:tcPr>
            <w:tcW w:w="1559" w:type="dxa"/>
            <w:tcBorders>
              <w:top w:val="nil"/>
              <w:left w:val="nil"/>
              <w:bottom w:val="single" w:sz="4" w:space="0" w:color="auto"/>
              <w:right w:val="single" w:sz="4" w:space="0" w:color="auto"/>
            </w:tcBorders>
            <w:vAlign w:val="center"/>
          </w:tcPr>
          <w:p w14:paraId="4E5D252B" w14:textId="2B5954FF" w:rsidR="00E66F37" w:rsidRDefault="006A4D98" w:rsidP="002A4AEE">
            <w:pPr>
              <w:spacing w:line="240" w:lineRule="auto"/>
              <w:rPr>
                <w:sz w:val="20"/>
                <w:szCs w:val="20"/>
              </w:rPr>
            </w:pPr>
            <w:r>
              <w:rPr>
                <w:sz w:val="20"/>
                <w:szCs w:val="20"/>
              </w:rPr>
              <w:t>39</w:t>
            </w:r>
          </w:p>
        </w:tc>
        <w:tc>
          <w:tcPr>
            <w:tcW w:w="5245" w:type="dxa"/>
            <w:tcBorders>
              <w:top w:val="nil"/>
              <w:left w:val="nil"/>
              <w:bottom w:val="single" w:sz="4" w:space="0" w:color="auto"/>
              <w:right w:val="single" w:sz="4" w:space="0" w:color="auto"/>
            </w:tcBorders>
            <w:vAlign w:val="center"/>
            <w:hideMark/>
          </w:tcPr>
          <w:p w14:paraId="6667BF15" w14:textId="77777777" w:rsidR="00E66F37" w:rsidRDefault="00E66F37" w:rsidP="002A4AEE">
            <w:pPr>
              <w:spacing w:line="240" w:lineRule="auto"/>
              <w:rPr>
                <w:sz w:val="20"/>
                <w:szCs w:val="20"/>
              </w:rPr>
            </w:pPr>
            <w:r>
              <w:rPr>
                <w:sz w:val="20"/>
                <w:szCs w:val="20"/>
              </w:rPr>
              <w:t>Lesné biotopy v území – poskytujú lokality na rozmnožovanie, potravné biotopy a úkrytové biotopy.</w:t>
            </w:r>
          </w:p>
        </w:tc>
      </w:tr>
    </w:tbl>
    <w:p w14:paraId="718953E8" w14:textId="77777777" w:rsidR="00E66F37" w:rsidRDefault="00E66F37" w:rsidP="00653E40">
      <w:pPr>
        <w:pStyle w:val="Zkladntext"/>
        <w:widowControl w:val="0"/>
        <w:jc w:val="both"/>
      </w:pPr>
    </w:p>
    <w:p w14:paraId="734CC77E" w14:textId="77777777" w:rsidR="006E0645" w:rsidRDefault="006E0645" w:rsidP="00653E40">
      <w:pPr>
        <w:pStyle w:val="Zkladntext"/>
        <w:widowControl w:val="0"/>
        <w:jc w:val="both"/>
      </w:pPr>
    </w:p>
    <w:p w14:paraId="5DEAC0D0" w14:textId="77777777" w:rsidR="006E0645" w:rsidRDefault="006E0645" w:rsidP="00653E40">
      <w:pPr>
        <w:pStyle w:val="Zkladntext"/>
        <w:widowControl w:val="0"/>
        <w:jc w:val="both"/>
      </w:pPr>
    </w:p>
    <w:p w14:paraId="52DCD014" w14:textId="77777777" w:rsidR="006E0645" w:rsidRDefault="006E0645" w:rsidP="00653E40">
      <w:pPr>
        <w:pStyle w:val="Zkladntext"/>
        <w:widowControl w:val="0"/>
        <w:jc w:val="both"/>
      </w:pPr>
    </w:p>
    <w:p w14:paraId="7B1A6575" w14:textId="11F3D91C"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653E40" w:rsidRPr="00395723" w14:paraId="22B182DB" w14:textId="77777777" w:rsidTr="00B1033B">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815"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B1033B">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4A97B04C" w:rsidR="00653E40" w:rsidRPr="00395723" w:rsidRDefault="00D3481F" w:rsidP="00B1033B">
            <w:pPr>
              <w:widowControl w:val="0"/>
              <w:spacing w:line="240" w:lineRule="auto"/>
              <w:jc w:val="both"/>
              <w:rPr>
                <w:sz w:val="18"/>
                <w:szCs w:val="18"/>
              </w:rPr>
            </w:pPr>
            <w:r>
              <w:rPr>
                <w:sz w:val="18"/>
                <w:szCs w:val="18"/>
              </w:rPr>
              <w:t>Min. 10</w:t>
            </w:r>
          </w:p>
        </w:tc>
        <w:tc>
          <w:tcPr>
            <w:tcW w:w="4815" w:type="dxa"/>
            <w:shd w:val="clear" w:color="auto" w:fill="auto"/>
            <w:tcMar>
              <w:top w:w="100" w:type="dxa"/>
              <w:left w:w="100" w:type="dxa"/>
              <w:bottom w:w="100" w:type="dxa"/>
              <w:right w:w="100" w:type="dxa"/>
            </w:tcMar>
          </w:tcPr>
          <w:p w14:paraId="409A42D5" w14:textId="2E17AF3D" w:rsidR="00653E40" w:rsidRPr="00395723" w:rsidRDefault="007464F7" w:rsidP="00032AC5">
            <w:pPr>
              <w:widowControl w:val="0"/>
              <w:spacing w:line="240" w:lineRule="auto"/>
              <w:jc w:val="both"/>
              <w:rPr>
                <w:sz w:val="18"/>
                <w:szCs w:val="18"/>
              </w:rPr>
            </w:pPr>
            <w:r>
              <w:rPr>
                <w:sz w:val="18"/>
                <w:szCs w:val="18"/>
              </w:rPr>
              <w:t xml:space="preserve">Populácie je odhadovaná </w:t>
            </w:r>
            <w:r w:rsidR="00D3481F">
              <w:rPr>
                <w:sz w:val="18"/>
                <w:szCs w:val="18"/>
              </w:rPr>
              <w:t>do 10</w:t>
            </w:r>
            <w:r w:rsidR="00653E40" w:rsidRPr="00395723">
              <w:rPr>
                <w:sz w:val="18"/>
                <w:szCs w:val="18"/>
              </w:rPr>
              <w:t xml:space="preserve"> jedincov </w:t>
            </w:r>
            <w:r w:rsidR="00D3481F">
              <w:rPr>
                <w:sz w:val="18"/>
                <w:szCs w:val="18"/>
              </w:rPr>
              <w:t xml:space="preserve"> - odhadovaný počet </w:t>
            </w:r>
            <w:r w:rsidR="00032AC5">
              <w:rPr>
                <w:sz w:val="18"/>
                <w:szCs w:val="18"/>
              </w:rPr>
              <w:t>2-3</w:t>
            </w:r>
            <w:r w:rsidR="00D3481F">
              <w:rPr>
                <w:sz w:val="18"/>
                <w:szCs w:val="18"/>
              </w:rPr>
              <w:t xml:space="preserve"> rodín</w:t>
            </w:r>
          </w:p>
        </w:tc>
      </w:tr>
      <w:tr w:rsidR="00653E40" w:rsidRPr="00395723" w14:paraId="24B7F7E0" w14:textId="77777777" w:rsidTr="00B1033B">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5FC11ED5" w:rsidR="00653E40" w:rsidRPr="00395723" w:rsidRDefault="006A4D98" w:rsidP="00B1033B">
            <w:pPr>
              <w:widowControl w:val="0"/>
              <w:spacing w:line="240" w:lineRule="auto"/>
              <w:jc w:val="both"/>
              <w:rPr>
                <w:sz w:val="18"/>
                <w:szCs w:val="18"/>
              </w:rPr>
            </w:pPr>
            <w:r>
              <w:rPr>
                <w:sz w:val="18"/>
                <w:szCs w:val="18"/>
              </w:rPr>
              <w:t>10</w:t>
            </w:r>
          </w:p>
        </w:tc>
        <w:tc>
          <w:tcPr>
            <w:tcW w:w="4815"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B1033B">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815"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49A62F8E" w14:textId="78FFE95A" w:rsidR="00037A0A" w:rsidRDefault="00037A0A" w:rsidP="00653E40">
      <w:pPr>
        <w:spacing w:line="240" w:lineRule="auto"/>
        <w:jc w:val="both"/>
        <w:rPr>
          <w:b/>
          <w:szCs w:val="24"/>
        </w:rPr>
      </w:pPr>
    </w:p>
    <w:p w14:paraId="289F4C83" w14:textId="77777777" w:rsidR="00343E83" w:rsidRPr="004451E9" w:rsidRDefault="00343E83" w:rsidP="00343E83">
      <w:pPr>
        <w:spacing w:line="240" w:lineRule="auto"/>
        <w:ind w:left="-284"/>
        <w:rPr>
          <w:color w:val="000000"/>
          <w:szCs w:val="24"/>
        </w:rPr>
      </w:pPr>
      <w:r>
        <w:rPr>
          <w:color w:val="000000"/>
          <w:szCs w:val="24"/>
        </w:rPr>
        <w:t xml:space="preserve">Zachovanie </w:t>
      </w:r>
      <w:r w:rsidRPr="009B7A4C">
        <w:rPr>
          <w:color w:val="000000"/>
          <w:szCs w:val="24"/>
        </w:rPr>
        <w:t xml:space="preserv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Cobitis taenia </w:t>
      </w:r>
      <w:r w:rsidRPr="009B7A4C">
        <w:rPr>
          <w:color w:val="000000"/>
          <w:szCs w:val="24"/>
        </w:rPr>
        <w:t xml:space="preserve">za splnenia nasledovných atribútov: </w:t>
      </w:r>
    </w:p>
    <w:tbl>
      <w:tblPr>
        <w:tblW w:w="5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29"/>
        <w:gridCol w:w="1200"/>
        <w:gridCol w:w="4871"/>
      </w:tblGrid>
      <w:tr w:rsidR="00343E83" w:rsidRPr="00870D1F" w14:paraId="203ECB5E" w14:textId="77777777" w:rsidTr="0014001F">
        <w:trPr>
          <w:jc w:val="center"/>
        </w:trPr>
        <w:tc>
          <w:tcPr>
            <w:tcW w:w="1676" w:type="dxa"/>
            <w:tcMar>
              <w:top w:w="100" w:type="dxa"/>
              <w:left w:w="100" w:type="dxa"/>
              <w:bottom w:w="100" w:type="dxa"/>
              <w:right w:w="100" w:type="dxa"/>
            </w:tcMar>
          </w:tcPr>
          <w:p w14:paraId="0246FD95" w14:textId="77777777" w:rsidR="00343E83" w:rsidRPr="00870D1F" w:rsidRDefault="00343E83" w:rsidP="002A4AEE">
            <w:pPr>
              <w:widowControl w:val="0"/>
              <w:spacing w:line="240" w:lineRule="auto"/>
              <w:jc w:val="center"/>
              <w:rPr>
                <w:b/>
                <w:color w:val="000000"/>
                <w:sz w:val="20"/>
                <w:szCs w:val="20"/>
              </w:rPr>
            </w:pPr>
            <w:r w:rsidRPr="00870D1F">
              <w:rPr>
                <w:b/>
                <w:color w:val="000000"/>
                <w:sz w:val="18"/>
                <w:szCs w:val="18"/>
              </w:rPr>
              <w:t>Parameter</w:t>
            </w:r>
          </w:p>
        </w:tc>
        <w:tc>
          <w:tcPr>
            <w:tcW w:w="2029" w:type="dxa"/>
            <w:tcMar>
              <w:top w:w="100" w:type="dxa"/>
              <w:left w:w="100" w:type="dxa"/>
              <w:bottom w:w="100" w:type="dxa"/>
              <w:right w:w="100" w:type="dxa"/>
            </w:tcMar>
          </w:tcPr>
          <w:p w14:paraId="787AF53F" w14:textId="77777777" w:rsidR="00343E83" w:rsidRPr="00870D1F" w:rsidRDefault="00343E83" w:rsidP="002A4AEE">
            <w:pPr>
              <w:widowControl w:val="0"/>
              <w:spacing w:line="240" w:lineRule="auto"/>
              <w:jc w:val="center"/>
              <w:rPr>
                <w:b/>
                <w:color w:val="000000"/>
                <w:sz w:val="20"/>
                <w:szCs w:val="20"/>
              </w:rPr>
            </w:pPr>
            <w:r w:rsidRPr="00870D1F">
              <w:rPr>
                <w:b/>
                <w:color w:val="000000"/>
                <w:sz w:val="18"/>
                <w:szCs w:val="18"/>
              </w:rPr>
              <w:t>Merateľnosť</w:t>
            </w:r>
          </w:p>
        </w:tc>
        <w:tc>
          <w:tcPr>
            <w:tcW w:w="1200" w:type="dxa"/>
            <w:tcMar>
              <w:top w:w="100" w:type="dxa"/>
              <w:left w:w="100" w:type="dxa"/>
              <w:bottom w:w="100" w:type="dxa"/>
              <w:right w:w="100" w:type="dxa"/>
            </w:tcMar>
          </w:tcPr>
          <w:p w14:paraId="201F73F8" w14:textId="77777777" w:rsidR="00343E83" w:rsidRPr="00870D1F" w:rsidRDefault="00343E83" w:rsidP="002A4AEE">
            <w:pPr>
              <w:widowControl w:val="0"/>
              <w:spacing w:line="240" w:lineRule="auto"/>
              <w:jc w:val="center"/>
              <w:rPr>
                <w:b/>
                <w:color w:val="000000"/>
                <w:sz w:val="20"/>
                <w:szCs w:val="20"/>
              </w:rPr>
            </w:pPr>
            <w:r w:rsidRPr="00870D1F">
              <w:rPr>
                <w:b/>
                <w:color w:val="000000"/>
                <w:sz w:val="18"/>
                <w:szCs w:val="18"/>
              </w:rPr>
              <w:t>Cieľová hodnota</w:t>
            </w:r>
          </w:p>
        </w:tc>
        <w:tc>
          <w:tcPr>
            <w:tcW w:w="4871" w:type="dxa"/>
            <w:tcMar>
              <w:top w:w="100" w:type="dxa"/>
              <w:left w:w="100" w:type="dxa"/>
              <w:bottom w:w="100" w:type="dxa"/>
              <w:right w:w="100" w:type="dxa"/>
            </w:tcMar>
          </w:tcPr>
          <w:p w14:paraId="71B0A1DF" w14:textId="77777777" w:rsidR="00343E83" w:rsidRPr="00870D1F" w:rsidRDefault="00343E83" w:rsidP="002A4AEE">
            <w:pPr>
              <w:widowControl w:val="0"/>
              <w:spacing w:line="240" w:lineRule="auto"/>
              <w:jc w:val="center"/>
              <w:rPr>
                <w:b/>
                <w:color w:val="000000"/>
                <w:sz w:val="20"/>
                <w:szCs w:val="20"/>
              </w:rPr>
            </w:pPr>
            <w:r w:rsidRPr="00870D1F">
              <w:rPr>
                <w:b/>
                <w:color w:val="000000"/>
                <w:sz w:val="18"/>
                <w:szCs w:val="18"/>
              </w:rPr>
              <w:t>Doplnkové informácie</w:t>
            </w:r>
          </w:p>
        </w:tc>
      </w:tr>
      <w:tr w:rsidR="00343E83" w:rsidRPr="00870D1F" w14:paraId="61FA63AE" w14:textId="77777777" w:rsidTr="0014001F">
        <w:trPr>
          <w:trHeight w:val="225"/>
          <w:jc w:val="center"/>
        </w:trPr>
        <w:tc>
          <w:tcPr>
            <w:tcW w:w="1676" w:type="dxa"/>
            <w:tcMar>
              <w:top w:w="100" w:type="dxa"/>
              <w:left w:w="100" w:type="dxa"/>
              <w:bottom w:w="100" w:type="dxa"/>
              <w:right w:w="100" w:type="dxa"/>
            </w:tcMar>
          </w:tcPr>
          <w:p w14:paraId="240CA998" w14:textId="77777777" w:rsidR="00343E83" w:rsidRPr="00870D1F" w:rsidRDefault="00343E83" w:rsidP="002A4AEE">
            <w:pPr>
              <w:spacing w:line="240" w:lineRule="auto"/>
              <w:jc w:val="both"/>
              <w:rPr>
                <w:color w:val="000000"/>
                <w:sz w:val="20"/>
                <w:szCs w:val="20"/>
              </w:rPr>
            </w:pPr>
            <w:r w:rsidRPr="00870D1F">
              <w:rPr>
                <w:color w:val="000000"/>
                <w:sz w:val="20"/>
                <w:szCs w:val="20"/>
              </w:rPr>
              <w:t>Veľkosť populácie</w:t>
            </w:r>
          </w:p>
        </w:tc>
        <w:tc>
          <w:tcPr>
            <w:tcW w:w="2029" w:type="dxa"/>
            <w:tcMar>
              <w:top w:w="100" w:type="dxa"/>
              <w:left w:w="100" w:type="dxa"/>
              <w:bottom w:w="100" w:type="dxa"/>
              <w:right w:w="100" w:type="dxa"/>
            </w:tcMar>
          </w:tcPr>
          <w:p w14:paraId="14D2FAE5" w14:textId="77777777" w:rsidR="00343E83" w:rsidRPr="00870D1F" w:rsidRDefault="00343E83" w:rsidP="002A4AEE">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7CEFF263" w14:textId="77777777" w:rsidR="00343E83" w:rsidRPr="00870D1F" w:rsidRDefault="00343E83" w:rsidP="002A4AEE">
            <w:pPr>
              <w:spacing w:line="240" w:lineRule="auto"/>
              <w:jc w:val="center"/>
              <w:rPr>
                <w:color w:val="000000"/>
                <w:sz w:val="20"/>
                <w:szCs w:val="20"/>
              </w:rPr>
            </w:pPr>
            <w:r>
              <w:rPr>
                <w:color w:val="000000"/>
                <w:sz w:val="20"/>
                <w:szCs w:val="20"/>
              </w:rPr>
              <w:t>Min. 1</w:t>
            </w:r>
          </w:p>
        </w:tc>
        <w:tc>
          <w:tcPr>
            <w:tcW w:w="4871" w:type="dxa"/>
            <w:tcMar>
              <w:top w:w="100" w:type="dxa"/>
              <w:left w:w="100" w:type="dxa"/>
              <w:bottom w:w="100" w:type="dxa"/>
              <w:right w:w="100" w:type="dxa"/>
            </w:tcMar>
          </w:tcPr>
          <w:p w14:paraId="1C32BFF2" w14:textId="2623F29C" w:rsidR="00343E83" w:rsidRPr="00870D1F" w:rsidRDefault="00343E83" w:rsidP="00960165">
            <w:pPr>
              <w:spacing w:line="240" w:lineRule="auto"/>
              <w:rPr>
                <w:color w:val="000000"/>
                <w:sz w:val="20"/>
                <w:szCs w:val="20"/>
              </w:rPr>
            </w:pPr>
            <w:r w:rsidRPr="00870D1F">
              <w:rPr>
                <w:color w:val="000000"/>
                <w:sz w:val="20"/>
                <w:szCs w:val="20"/>
              </w:rPr>
              <w:t xml:space="preserve">Podľa údajov </w:t>
            </w:r>
            <w:r w:rsidR="00960165">
              <w:rPr>
                <w:color w:val="000000"/>
                <w:sz w:val="20"/>
                <w:szCs w:val="20"/>
              </w:rPr>
              <w:t>v SDF sa odhaduje v</w:t>
            </w:r>
            <w:r>
              <w:rPr>
                <w:color w:val="000000"/>
                <w:sz w:val="20"/>
                <w:szCs w:val="20"/>
              </w:rPr>
              <w:t xml:space="preserve"> toku zastúpenie </w:t>
            </w:r>
            <w:r w:rsidR="00960165">
              <w:rPr>
                <w:color w:val="000000"/>
                <w:sz w:val="20"/>
                <w:szCs w:val="20"/>
              </w:rPr>
              <w:t>do</w:t>
            </w:r>
            <w:r>
              <w:rPr>
                <w:color w:val="000000"/>
                <w:sz w:val="20"/>
                <w:szCs w:val="20"/>
              </w:rPr>
              <w:t xml:space="preserve"> 100 jedincov.</w:t>
            </w:r>
            <w:r w:rsidRPr="00870D1F">
              <w:rPr>
                <w:color w:val="000000"/>
                <w:sz w:val="20"/>
                <w:szCs w:val="20"/>
              </w:rPr>
              <w:t xml:space="preserve"> </w:t>
            </w:r>
            <w:r w:rsidR="00960165">
              <w:rPr>
                <w:color w:val="000000"/>
                <w:sz w:val="20"/>
                <w:szCs w:val="20"/>
              </w:rPr>
              <w:t>Je potrebný monitoring druhu na lokalite.</w:t>
            </w:r>
          </w:p>
        </w:tc>
      </w:tr>
      <w:tr w:rsidR="00343E83" w:rsidRPr="00870D1F" w14:paraId="52037BFB" w14:textId="77777777" w:rsidTr="0014001F">
        <w:trPr>
          <w:trHeight w:val="225"/>
          <w:jc w:val="center"/>
        </w:trPr>
        <w:tc>
          <w:tcPr>
            <w:tcW w:w="1676" w:type="dxa"/>
            <w:tcMar>
              <w:top w:w="100" w:type="dxa"/>
              <w:left w:w="100" w:type="dxa"/>
              <w:bottom w:w="100" w:type="dxa"/>
              <w:right w:w="100" w:type="dxa"/>
            </w:tcMar>
          </w:tcPr>
          <w:p w14:paraId="5DCEEFF6" w14:textId="77777777" w:rsidR="00343E83" w:rsidRPr="00870D1F" w:rsidRDefault="00343E83" w:rsidP="002A4AEE">
            <w:pPr>
              <w:spacing w:line="240" w:lineRule="auto"/>
              <w:jc w:val="both"/>
              <w:rPr>
                <w:color w:val="000000"/>
                <w:sz w:val="20"/>
                <w:szCs w:val="20"/>
              </w:rPr>
            </w:pPr>
            <w:r w:rsidRPr="00870D1F">
              <w:rPr>
                <w:color w:val="000000"/>
                <w:sz w:val="20"/>
                <w:szCs w:val="20"/>
              </w:rPr>
              <w:t>Zastúpenie vhodných mikrohabitatov v hodnotenom úseku toku</w:t>
            </w:r>
          </w:p>
        </w:tc>
        <w:tc>
          <w:tcPr>
            <w:tcW w:w="2029" w:type="dxa"/>
            <w:tcMar>
              <w:top w:w="100" w:type="dxa"/>
              <w:left w:w="100" w:type="dxa"/>
              <w:bottom w:w="100" w:type="dxa"/>
              <w:right w:w="100" w:type="dxa"/>
            </w:tcMar>
          </w:tcPr>
          <w:p w14:paraId="66D8A3D4" w14:textId="77777777" w:rsidR="00343E83" w:rsidRPr="00870D1F" w:rsidRDefault="00343E83" w:rsidP="002A4AEE">
            <w:pPr>
              <w:spacing w:line="240" w:lineRule="auto"/>
              <w:jc w:val="center"/>
              <w:rPr>
                <w:color w:val="000000"/>
                <w:sz w:val="20"/>
                <w:szCs w:val="20"/>
              </w:rPr>
            </w:pPr>
            <w:r w:rsidRPr="00870D1F">
              <w:rPr>
                <w:color w:val="000000"/>
                <w:sz w:val="20"/>
                <w:szCs w:val="20"/>
              </w:rPr>
              <w:t>% na 1 km toku</w:t>
            </w:r>
          </w:p>
        </w:tc>
        <w:tc>
          <w:tcPr>
            <w:tcW w:w="1200" w:type="dxa"/>
            <w:tcMar>
              <w:top w:w="100" w:type="dxa"/>
              <w:left w:w="100" w:type="dxa"/>
              <w:bottom w:w="100" w:type="dxa"/>
              <w:right w:w="100" w:type="dxa"/>
            </w:tcMar>
          </w:tcPr>
          <w:p w14:paraId="2011F8B3" w14:textId="77777777" w:rsidR="00343E83" w:rsidRPr="00870D1F" w:rsidRDefault="00343E83" w:rsidP="002A4AEE">
            <w:pPr>
              <w:spacing w:line="240" w:lineRule="auto"/>
              <w:jc w:val="center"/>
              <w:rPr>
                <w:color w:val="000000"/>
                <w:sz w:val="20"/>
                <w:szCs w:val="20"/>
              </w:rPr>
            </w:pPr>
            <w:r w:rsidRPr="00870D1F">
              <w:rPr>
                <w:color w:val="000000"/>
                <w:sz w:val="20"/>
                <w:szCs w:val="20"/>
              </w:rPr>
              <w:t>&gt;10</w:t>
            </w:r>
          </w:p>
        </w:tc>
        <w:tc>
          <w:tcPr>
            <w:tcW w:w="4871" w:type="dxa"/>
            <w:tcMar>
              <w:top w:w="100" w:type="dxa"/>
              <w:left w:w="100" w:type="dxa"/>
              <w:bottom w:w="100" w:type="dxa"/>
              <w:right w:w="100" w:type="dxa"/>
            </w:tcMar>
          </w:tcPr>
          <w:p w14:paraId="6C7EA817" w14:textId="77777777" w:rsidR="00343E83" w:rsidRPr="00870D1F" w:rsidRDefault="00343E83" w:rsidP="002A4AEE">
            <w:pPr>
              <w:spacing w:line="240" w:lineRule="auto"/>
              <w:rPr>
                <w:color w:val="000000"/>
                <w:sz w:val="20"/>
                <w:szCs w:val="20"/>
              </w:rPr>
            </w:pPr>
            <w:r w:rsidRPr="00870D1F">
              <w:rPr>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343E83" w:rsidRPr="00870D1F" w14:paraId="61A0155A" w14:textId="77777777" w:rsidTr="0014001F">
        <w:trPr>
          <w:trHeight w:val="225"/>
          <w:jc w:val="center"/>
        </w:trPr>
        <w:tc>
          <w:tcPr>
            <w:tcW w:w="1676" w:type="dxa"/>
            <w:tcMar>
              <w:top w:w="100" w:type="dxa"/>
              <w:left w:w="100" w:type="dxa"/>
              <w:bottom w:w="100" w:type="dxa"/>
              <w:right w:w="100" w:type="dxa"/>
            </w:tcMar>
          </w:tcPr>
          <w:p w14:paraId="6AB82F50" w14:textId="77777777" w:rsidR="00343E83" w:rsidRPr="00870D1F" w:rsidRDefault="00343E83" w:rsidP="002A4AEE">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29" w:type="dxa"/>
            <w:tcMar>
              <w:top w:w="100" w:type="dxa"/>
              <w:left w:w="100" w:type="dxa"/>
              <w:bottom w:w="100" w:type="dxa"/>
              <w:right w:w="100" w:type="dxa"/>
            </w:tcMar>
          </w:tcPr>
          <w:p w14:paraId="36FBF5D1" w14:textId="77777777" w:rsidR="00343E83" w:rsidRPr="00870D1F" w:rsidRDefault="00343E83" w:rsidP="002A4AEE">
            <w:pPr>
              <w:spacing w:line="240" w:lineRule="auto"/>
              <w:jc w:val="center"/>
              <w:rPr>
                <w:color w:val="000000"/>
                <w:sz w:val="20"/>
                <w:szCs w:val="20"/>
              </w:rPr>
            </w:pPr>
            <w:r w:rsidRPr="00870D1F">
              <w:rPr>
                <w:color w:val="000000"/>
                <w:sz w:val="20"/>
                <w:szCs w:val="20"/>
              </w:rPr>
              <w:t>%</w:t>
            </w:r>
          </w:p>
        </w:tc>
        <w:tc>
          <w:tcPr>
            <w:tcW w:w="1200" w:type="dxa"/>
            <w:tcMar>
              <w:top w:w="100" w:type="dxa"/>
              <w:left w:w="100" w:type="dxa"/>
              <w:bottom w:w="100" w:type="dxa"/>
              <w:right w:w="100" w:type="dxa"/>
            </w:tcMar>
          </w:tcPr>
          <w:p w14:paraId="7B122006" w14:textId="77777777" w:rsidR="00343E83" w:rsidRPr="00870D1F" w:rsidRDefault="00343E83" w:rsidP="002A4AEE">
            <w:pPr>
              <w:shd w:val="clear" w:color="auto" w:fill="FFFFFF"/>
              <w:spacing w:before="100" w:beforeAutospacing="1" w:after="24" w:line="240" w:lineRule="auto"/>
              <w:ind w:left="175"/>
              <w:rPr>
                <w:color w:val="000000"/>
                <w:sz w:val="20"/>
                <w:szCs w:val="20"/>
              </w:rPr>
            </w:pPr>
            <w:r w:rsidRPr="00870D1F">
              <w:rPr>
                <w:color w:val="000000"/>
                <w:sz w:val="20"/>
                <w:szCs w:val="20"/>
              </w:rPr>
              <w:t xml:space="preserve">   ≈5</w:t>
            </w:r>
          </w:p>
        </w:tc>
        <w:tc>
          <w:tcPr>
            <w:tcW w:w="4871" w:type="dxa"/>
            <w:tcMar>
              <w:top w:w="100" w:type="dxa"/>
              <w:left w:w="100" w:type="dxa"/>
              <w:bottom w:w="100" w:type="dxa"/>
              <w:right w:w="100" w:type="dxa"/>
            </w:tcMar>
          </w:tcPr>
          <w:p w14:paraId="016382DD" w14:textId="77777777" w:rsidR="00343E83" w:rsidRPr="00870D1F" w:rsidRDefault="00343E83" w:rsidP="002A4AEE">
            <w:pPr>
              <w:spacing w:line="240" w:lineRule="auto"/>
              <w:rPr>
                <w:color w:val="000000"/>
                <w:sz w:val="20"/>
                <w:szCs w:val="20"/>
              </w:rPr>
            </w:pPr>
            <w:r>
              <w:rPr>
                <w:color w:val="000000"/>
                <w:sz w:val="20"/>
                <w:szCs w:val="20"/>
              </w:rPr>
              <w:t>R</w:t>
            </w:r>
            <w:r w:rsidRPr="00870D1F">
              <w:rPr>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i/>
                <w:color w:val="000000"/>
                <w:sz w:val="20"/>
                <w:szCs w:val="20"/>
              </w:rPr>
              <w:t>Saggittaria</w:t>
            </w:r>
            <w:r w:rsidRPr="00870D1F">
              <w:rPr>
                <w:color w:val="000000"/>
                <w:sz w:val="20"/>
                <w:szCs w:val="20"/>
              </w:rPr>
              <w:t xml:space="preserve"> sp. </w:t>
            </w:r>
          </w:p>
        </w:tc>
      </w:tr>
      <w:tr w:rsidR="00343E83" w:rsidRPr="00870D1F" w14:paraId="74716F94" w14:textId="77777777" w:rsidTr="0014001F">
        <w:trPr>
          <w:trHeight w:val="397"/>
          <w:jc w:val="center"/>
        </w:trPr>
        <w:tc>
          <w:tcPr>
            <w:tcW w:w="1676" w:type="dxa"/>
            <w:tcMar>
              <w:top w:w="100" w:type="dxa"/>
              <w:left w:w="100" w:type="dxa"/>
              <w:bottom w:w="100" w:type="dxa"/>
              <w:right w:w="100" w:type="dxa"/>
            </w:tcMar>
          </w:tcPr>
          <w:p w14:paraId="555FF8F5" w14:textId="77777777" w:rsidR="00343E83" w:rsidRPr="00870D1F" w:rsidRDefault="00343E83" w:rsidP="002A4AEE">
            <w:pPr>
              <w:spacing w:line="240" w:lineRule="auto"/>
              <w:rPr>
                <w:color w:val="000000"/>
                <w:sz w:val="20"/>
                <w:szCs w:val="20"/>
              </w:rPr>
            </w:pPr>
            <w:r w:rsidRPr="00870D1F">
              <w:rPr>
                <w:color w:val="000000"/>
                <w:sz w:val="20"/>
                <w:szCs w:val="20"/>
              </w:rPr>
              <w:t>Zastúpenie nepôvodných a inváznych druhov rýb v ichtyocenóze</w:t>
            </w:r>
          </w:p>
        </w:tc>
        <w:tc>
          <w:tcPr>
            <w:tcW w:w="2029" w:type="dxa"/>
            <w:tcMar>
              <w:top w:w="100" w:type="dxa"/>
              <w:left w:w="100" w:type="dxa"/>
              <w:bottom w:w="100" w:type="dxa"/>
              <w:right w:w="100" w:type="dxa"/>
            </w:tcMar>
          </w:tcPr>
          <w:p w14:paraId="5DDEBD72" w14:textId="77777777" w:rsidR="00343E83" w:rsidRPr="00870D1F" w:rsidRDefault="00343E83" w:rsidP="002A4AEE">
            <w:pPr>
              <w:spacing w:line="240" w:lineRule="auto"/>
              <w:jc w:val="center"/>
              <w:rPr>
                <w:color w:val="000000"/>
                <w:sz w:val="20"/>
                <w:szCs w:val="20"/>
              </w:rPr>
            </w:pPr>
            <w:r w:rsidRPr="00870D1F">
              <w:rPr>
                <w:color w:val="000000"/>
                <w:sz w:val="20"/>
                <w:szCs w:val="20"/>
              </w:rPr>
              <w:t>%</w:t>
            </w:r>
          </w:p>
        </w:tc>
        <w:tc>
          <w:tcPr>
            <w:tcW w:w="1200" w:type="dxa"/>
            <w:tcMar>
              <w:top w:w="100" w:type="dxa"/>
              <w:left w:w="100" w:type="dxa"/>
              <w:bottom w:w="100" w:type="dxa"/>
              <w:right w:w="100" w:type="dxa"/>
            </w:tcMar>
          </w:tcPr>
          <w:p w14:paraId="4516B493" w14:textId="77777777" w:rsidR="00343E83" w:rsidRPr="00870D1F" w:rsidRDefault="00343E83" w:rsidP="002A4AEE">
            <w:pPr>
              <w:spacing w:line="240" w:lineRule="auto"/>
              <w:jc w:val="center"/>
              <w:rPr>
                <w:color w:val="000000"/>
                <w:sz w:val="20"/>
                <w:szCs w:val="20"/>
              </w:rPr>
            </w:pPr>
            <w:r w:rsidRPr="00870D1F">
              <w:rPr>
                <w:color w:val="000000"/>
                <w:sz w:val="20"/>
                <w:szCs w:val="20"/>
              </w:rPr>
              <w:t>0</w:t>
            </w:r>
          </w:p>
        </w:tc>
        <w:tc>
          <w:tcPr>
            <w:tcW w:w="4871" w:type="dxa"/>
            <w:tcMar>
              <w:top w:w="100" w:type="dxa"/>
              <w:left w:w="100" w:type="dxa"/>
              <w:bottom w:w="100" w:type="dxa"/>
              <w:right w:w="100" w:type="dxa"/>
            </w:tcMar>
          </w:tcPr>
          <w:p w14:paraId="131A5667" w14:textId="30ECE988" w:rsidR="00343E83" w:rsidRPr="00870D1F" w:rsidRDefault="00960165" w:rsidP="00960165">
            <w:pPr>
              <w:spacing w:line="240" w:lineRule="auto"/>
              <w:ind w:left="29"/>
              <w:rPr>
                <w:color w:val="000000"/>
                <w:sz w:val="20"/>
                <w:szCs w:val="20"/>
              </w:rPr>
            </w:pPr>
            <w:r>
              <w:rPr>
                <w:color w:val="000000"/>
                <w:sz w:val="20"/>
                <w:szCs w:val="20"/>
              </w:rPr>
              <w:t>Nie sú záznamy o inváznych a nepôvodných druhoch, Je potrebné výskyt týchto druhov monitorovať vzhľadom k využívaniu vodných nádrží na chov rýb.</w:t>
            </w:r>
          </w:p>
        </w:tc>
      </w:tr>
      <w:tr w:rsidR="00343E83" w:rsidRPr="00870D1F" w14:paraId="6304AF13" w14:textId="77777777" w:rsidTr="0014001F">
        <w:trPr>
          <w:trHeight w:val="397"/>
          <w:jc w:val="center"/>
        </w:trPr>
        <w:tc>
          <w:tcPr>
            <w:tcW w:w="1676" w:type="dxa"/>
            <w:tcMar>
              <w:top w:w="100" w:type="dxa"/>
              <w:left w:w="100" w:type="dxa"/>
              <w:bottom w:w="100" w:type="dxa"/>
              <w:right w:w="100" w:type="dxa"/>
            </w:tcMar>
          </w:tcPr>
          <w:p w14:paraId="3ED26984" w14:textId="77777777" w:rsidR="00343E83" w:rsidRPr="00870D1F" w:rsidRDefault="00343E83" w:rsidP="002A4AEE">
            <w:pPr>
              <w:spacing w:line="240" w:lineRule="auto"/>
              <w:ind w:left="22"/>
              <w:rPr>
                <w:color w:val="000000"/>
                <w:sz w:val="20"/>
                <w:szCs w:val="20"/>
              </w:rPr>
            </w:pPr>
            <w:r w:rsidRPr="00870D1F">
              <w:rPr>
                <w:color w:val="000000"/>
                <w:sz w:val="20"/>
                <w:szCs w:val="20"/>
              </w:rPr>
              <w:t xml:space="preserve">Kvalita vody </w:t>
            </w:r>
          </w:p>
        </w:tc>
        <w:tc>
          <w:tcPr>
            <w:tcW w:w="2029" w:type="dxa"/>
            <w:tcMar>
              <w:top w:w="100" w:type="dxa"/>
              <w:left w:w="100" w:type="dxa"/>
              <w:bottom w:w="100" w:type="dxa"/>
              <w:right w:w="100" w:type="dxa"/>
            </w:tcMar>
          </w:tcPr>
          <w:p w14:paraId="2926C465" w14:textId="77777777" w:rsidR="00343E83" w:rsidRPr="00870D1F" w:rsidRDefault="00343E83" w:rsidP="002A4AEE">
            <w:pPr>
              <w:spacing w:line="240" w:lineRule="auto"/>
              <w:ind w:left="22"/>
              <w:jc w:val="center"/>
              <w:rPr>
                <w:color w:val="000000"/>
                <w:sz w:val="20"/>
                <w:szCs w:val="20"/>
              </w:rPr>
            </w:pPr>
            <w:r w:rsidRPr="007E136C">
              <w:rPr>
                <w:sz w:val="18"/>
                <w:szCs w:val="18"/>
              </w:rPr>
              <w:t>Monitoring kvality povrchových vôd (SHMU)</w:t>
            </w:r>
          </w:p>
        </w:tc>
        <w:tc>
          <w:tcPr>
            <w:tcW w:w="1200" w:type="dxa"/>
            <w:tcMar>
              <w:top w:w="100" w:type="dxa"/>
              <w:left w:w="100" w:type="dxa"/>
              <w:bottom w:w="100" w:type="dxa"/>
              <w:right w:w="100" w:type="dxa"/>
            </w:tcMar>
          </w:tcPr>
          <w:p w14:paraId="4F492F8E" w14:textId="77777777" w:rsidR="00343E83" w:rsidRPr="00870D1F" w:rsidRDefault="00343E83" w:rsidP="002A4AEE">
            <w:pPr>
              <w:spacing w:line="240" w:lineRule="auto"/>
              <w:ind w:left="22"/>
              <w:jc w:val="center"/>
              <w:rPr>
                <w:color w:val="000000"/>
                <w:sz w:val="20"/>
                <w:szCs w:val="20"/>
              </w:rPr>
            </w:pPr>
            <w:r>
              <w:rPr>
                <w:color w:val="000000"/>
                <w:sz w:val="20"/>
                <w:szCs w:val="20"/>
              </w:rPr>
              <w:t>Vyhovujúca kvalita</w:t>
            </w:r>
          </w:p>
        </w:tc>
        <w:tc>
          <w:tcPr>
            <w:tcW w:w="4871" w:type="dxa"/>
            <w:tcMar>
              <w:top w:w="100" w:type="dxa"/>
              <w:left w:w="100" w:type="dxa"/>
              <w:bottom w:w="100" w:type="dxa"/>
              <w:right w:w="100" w:type="dxa"/>
            </w:tcMar>
          </w:tcPr>
          <w:p w14:paraId="45B244C2" w14:textId="0BC7CDBE" w:rsidR="00343E83" w:rsidRPr="00870D1F" w:rsidRDefault="00343E83" w:rsidP="0014001F">
            <w:pPr>
              <w:spacing w:line="240" w:lineRule="auto"/>
              <w:ind w:left="29"/>
              <w:rPr>
                <w:color w:val="000000"/>
                <w:sz w:val="20"/>
                <w:szCs w:val="20"/>
              </w:rPr>
            </w:pPr>
            <w:r w:rsidRPr="00D52383">
              <w:rPr>
                <w:sz w:val="18"/>
                <w:szCs w:val="18"/>
              </w:rPr>
              <w:t>V zmysle výsledkov sledovania stavu kvality vody v toku 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116FCF2" w14:textId="77777777" w:rsidR="00000B17" w:rsidRPr="004451E9" w:rsidRDefault="00000B17" w:rsidP="00000B17">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29"/>
        <w:gridCol w:w="1200"/>
        <w:gridCol w:w="4168"/>
      </w:tblGrid>
      <w:tr w:rsidR="00000B17" w:rsidRPr="00870D1F" w14:paraId="35A45088" w14:textId="77777777" w:rsidTr="002A4AEE">
        <w:trPr>
          <w:jc w:val="center"/>
        </w:trPr>
        <w:tc>
          <w:tcPr>
            <w:tcW w:w="1700" w:type="dxa"/>
            <w:tcMar>
              <w:top w:w="100" w:type="dxa"/>
              <w:left w:w="100" w:type="dxa"/>
              <w:bottom w:w="100" w:type="dxa"/>
              <w:right w:w="100" w:type="dxa"/>
            </w:tcMar>
          </w:tcPr>
          <w:p w14:paraId="69F26F75" w14:textId="77777777" w:rsidR="00000B17" w:rsidRPr="00870D1F" w:rsidRDefault="00000B17" w:rsidP="002A4AEE">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14AAC768" w14:textId="77777777" w:rsidR="00000B17" w:rsidRPr="00870D1F" w:rsidRDefault="00000B17" w:rsidP="002A4AEE">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76B08EEF" w14:textId="77777777" w:rsidR="00000B17" w:rsidRPr="00870D1F" w:rsidRDefault="00000B17" w:rsidP="002A4AEE">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6E6862D4" w14:textId="77777777" w:rsidR="00000B17" w:rsidRPr="00870D1F" w:rsidRDefault="00000B17" w:rsidP="002A4AEE">
            <w:pPr>
              <w:widowControl w:val="0"/>
              <w:spacing w:line="240" w:lineRule="auto"/>
              <w:jc w:val="center"/>
              <w:rPr>
                <w:b/>
                <w:color w:val="000000"/>
                <w:sz w:val="20"/>
                <w:szCs w:val="20"/>
              </w:rPr>
            </w:pPr>
            <w:r w:rsidRPr="00870D1F">
              <w:rPr>
                <w:b/>
                <w:color w:val="000000"/>
                <w:sz w:val="18"/>
                <w:szCs w:val="18"/>
              </w:rPr>
              <w:t>Doplnkové informácie</w:t>
            </w:r>
          </w:p>
        </w:tc>
      </w:tr>
      <w:tr w:rsidR="00000B17" w:rsidRPr="00870D1F" w14:paraId="2167C457" w14:textId="77777777" w:rsidTr="002A4AEE">
        <w:trPr>
          <w:trHeight w:val="225"/>
          <w:jc w:val="center"/>
        </w:trPr>
        <w:tc>
          <w:tcPr>
            <w:tcW w:w="1700" w:type="dxa"/>
            <w:tcMar>
              <w:top w:w="100" w:type="dxa"/>
              <w:left w:w="100" w:type="dxa"/>
              <w:bottom w:w="100" w:type="dxa"/>
              <w:right w:w="100" w:type="dxa"/>
            </w:tcMar>
          </w:tcPr>
          <w:p w14:paraId="7BB2526F" w14:textId="77777777" w:rsidR="00000B17" w:rsidRPr="00870D1F" w:rsidRDefault="00000B17" w:rsidP="002A4AEE">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03117526" w14:textId="77777777" w:rsidR="00000B17" w:rsidRPr="00870D1F" w:rsidRDefault="00000B17" w:rsidP="002A4AEE">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4FC7D9FE" w14:textId="77777777" w:rsidR="00000B17" w:rsidRPr="00870D1F" w:rsidRDefault="00000B17" w:rsidP="002A4AEE">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4102BF0A" w14:textId="47573129" w:rsidR="00000B17" w:rsidRPr="00870D1F" w:rsidRDefault="00000B17" w:rsidP="00960165">
            <w:pPr>
              <w:spacing w:line="240" w:lineRule="auto"/>
              <w:rPr>
                <w:color w:val="000000"/>
                <w:sz w:val="20"/>
                <w:szCs w:val="20"/>
              </w:rPr>
            </w:pPr>
            <w:r w:rsidRPr="00870D1F">
              <w:rPr>
                <w:color w:val="000000"/>
                <w:sz w:val="20"/>
                <w:szCs w:val="20"/>
              </w:rPr>
              <w:t xml:space="preserve">Podľa </w:t>
            </w:r>
            <w:r w:rsidR="00960165">
              <w:rPr>
                <w:color w:val="000000"/>
                <w:sz w:val="20"/>
                <w:szCs w:val="20"/>
              </w:rPr>
              <w:t>SDF sa v toku odhaduje</w:t>
            </w:r>
            <w:r>
              <w:rPr>
                <w:color w:val="000000"/>
                <w:sz w:val="20"/>
                <w:szCs w:val="20"/>
              </w:rPr>
              <w:t xml:space="preserve"> zastúpenie do 10 jedincov.</w:t>
            </w:r>
            <w:r w:rsidRPr="00870D1F">
              <w:rPr>
                <w:color w:val="000000"/>
                <w:sz w:val="20"/>
                <w:szCs w:val="20"/>
              </w:rPr>
              <w:t xml:space="preserve"> </w:t>
            </w:r>
          </w:p>
        </w:tc>
      </w:tr>
      <w:tr w:rsidR="00000B17" w:rsidRPr="00870D1F" w14:paraId="7DFDBE32" w14:textId="77777777" w:rsidTr="002A4AEE">
        <w:trPr>
          <w:trHeight w:val="225"/>
          <w:jc w:val="center"/>
        </w:trPr>
        <w:tc>
          <w:tcPr>
            <w:tcW w:w="1700" w:type="dxa"/>
            <w:tcMar>
              <w:top w:w="100" w:type="dxa"/>
              <w:left w:w="100" w:type="dxa"/>
              <w:bottom w:w="100" w:type="dxa"/>
              <w:right w:w="100" w:type="dxa"/>
            </w:tcMar>
          </w:tcPr>
          <w:p w14:paraId="24E4120D" w14:textId="77777777" w:rsidR="00000B17" w:rsidRPr="00870D1F" w:rsidRDefault="00000B17" w:rsidP="002A4AEE">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5C954B65" w14:textId="77777777" w:rsidR="00000B17" w:rsidRPr="00870D1F" w:rsidRDefault="00000B17" w:rsidP="002A4AEE">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667A5740" w14:textId="77777777" w:rsidR="00000B17" w:rsidRPr="00870D1F" w:rsidRDefault="00000B17" w:rsidP="002A4AEE">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7E723239" w14:textId="77777777" w:rsidR="00000B17" w:rsidRPr="00870D1F" w:rsidRDefault="00000B17" w:rsidP="002A4AEE">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000B17" w:rsidRPr="00870D1F" w14:paraId="0CEB2830" w14:textId="77777777" w:rsidTr="002A4AEE">
        <w:trPr>
          <w:trHeight w:val="225"/>
          <w:jc w:val="center"/>
        </w:trPr>
        <w:tc>
          <w:tcPr>
            <w:tcW w:w="1700" w:type="dxa"/>
            <w:tcMar>
              <w:top w:w="100" w:type="dxa"/>
              <w:left w:w="100" w:type="dxa"/>
              <w:bottom w:w="100" w:type="dxa"/>
              <w:right w:w="100" w:type="dxa"/>
            </w:tcMar>
          </w:tcPr>
          <w:p w14:paraId="0A76905C" w14:textId="77777777" w:rsidR="00000B17" w:rsidRPr="00870D1F" w:rsidRDefault="00000B17" w:rsidP="002A4AEE">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018CC735" w14:textId="77777777" w:rsidR="00000B17" w:rsidRPr="00870D1F" w:rsidRDefault="00000B17"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10C2EF0F" w14:textId="77777777" w:rsidR="00000B17" w:rsidRPr="00870D1F" w:rsidRDefault="00000B17" w:rsidP="002A4AEE">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431" w:type="dxa"/>
            <w:tcMar>
              <w:top w:w="100" w:type="dxa"/>
              <w:left w:w="100" w:type="dxa"/>
              <w:bottom w:w="100" w:type="dxa"/>
              <w:right w:w="100" w:type="dxa"/>
            </w:tcMar>
          </w:tcPr>
          <w:p w14:paraId="2159CBC6" w14:textId="77777777" w:rsidR="00000B17" w:rsidRPr="00870D1F" w:rsidRDefault="00000B17" w:rsidP="002A4AEE">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000B17" w:rsidRPr="00870D1F" w14:paraId="7830E661" w14:textId="77777777" w:rsidTr="002A4AEE">
        <w:trPr>
          <w:trHeight w:val="397"/>
          <w:jc w:val="center"/>
        </w:trPr>
        <w:tc>
          <w:tcPr>
            <w:tcW w:w="1700" w:type="dxa"/>
            <w:tcMar>
              <w:top w:w="100" w:type="dxa"/>
              <w:left w:w="100" w:type="dxa"/>
              <w:bottom w:w="100" w:type="dxa"/>
              <w:right w:w="100" w:type="dxa"/>
            </w:tcMar>
          </w:tcPr>
          <w:p w14:paraId="34716C94" w14:textId="77777777" w:rsidR="00000B17" w:rsidRPr="00870D1F" w:rsidRDefault="00000B17" w:rsidP="002A4AEE">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7E5F2F42" w14:textId="77777777" w:rsidR="00000B17" w:rsidRPr="00870D1F" w:rsidRDefault="00000B17"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24A4F618" w14:textId="77777777" w:rsidR="00000B17" w:rsidRPr="00870D1F" w:rsidRDefault="00000B17" w:rsidP="002A4AEE">
            <w:pPr>
              <w:spacing w:line="240" w:lineRule="auto"/>
              <w:jc w:val="center"/>
              <w:rPr>
                <w:color w:val="000000"/>
                <w:sz w:val="20"/>
                <w:szCs w:val="20"/>
              </w:rPr>
            </w:pPr>
            <w:r w:rsidRPr="00870D1F">
              <w:rPr>
                <w:color w:val="000000"/>
                <w:sz w:val="20"/>
                <w:szCs w:val="20"/>
              </w:rPr>
              <w:t>0</w:t>
            </w:r>
          </w:p>
        </w:tc>
        <w:tc>
          <w:tcPr>
            <w:tcW w:w="4431" w:type="dxa"/>
            <w:tcMar>
              <w:top w:w="100" w:type="dxa"/>
              <w:left w:w="100" w:type="dxa"/>
              <w:bottom w:w="100" w:type="dxa"/>
              <w:right w:w="100" w:type="dxa"/>
            </w:tcMar>
          </w:tcPr>
          <w:p w14:paraId="6781C35E" w14:textId="7272778B" w:rsidR="00000B17" w:rsidRPr="00870D1F" w:rsidRDefault="00960165" w:rsidP="002A4AEE">
            <w:pPr>
              <w:spacing w:line="240" w:lineRule="auto"/>
              <w:ind w:left="29"/>
              <w:rPr>
                <w:color w:val="000000"/>
                <w:sz w:val="20"/>
                <w:szCs w:val="20"/>
              </w:rPr>
            </w:pPr>
            <w:r>
              <w:rPr>
                <w:color w:val="000000"/>
                <w:sz w:val="20"/>
                <w:szCs w:val="20"/>
              </w:rPr>
              <w:t>Nie sú záznamy o inváznych a nepôvodných druhoch, Je potrebné výskyt týchto druhov monitorovať vzhľadom k využívaniu vodných nádrží na chov rýb.</w:t>
            </w:r>
          </w:p>
        </w:tc>
      </w:tr>
      <w:tr w:rsidR="00000B17" w:rsidRPr="00870D1F" w14:paraId="7447CB3A" w14:textId="77777777" w:rsidTr="002A4AEE">
        <w:trPr>
          <w:trHeight w:val="397"/>
          <w:jc w:val="center"/>
        </w:trPr>
        <w:tc>
          <w:tcPr>
            <w:tcW w:w="1700" w:type="dxa"/>
            <w:tcMar>
              <w:top w:w="100" w:type="dxa"/>
              <w:left w:w="100" w:type="dxa"/>
              <w:bottom w:w="100" w:type="dxa"/>
              <w:right w:w="100" w:type="dxa"/>
            </w:tcMar>
          </w:tcPr>
          <w:p w14:paraId="07031366" w14:textId="77777777" w:rsidR="00000B17" w:rsidRPr="00870D1F" w:rsidRDefault="00000B17" w:rsidP="002A4AEE">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1C0BE2C9" w14:textId="77777777" w:rsidR="00000B17" w:rsidRPr="00870D1F" w:rsidRDefault="00000B17" w:rsidP="002A4AEE">
            <w:pPr>
              <w:spacing w:line="240" w:lineRule="auto"/>
              <w:ind w:left="22"/>
              <w:jc w:val="center"/>
              <w:rPr>
                <w:color w:val="000000"/>
                <w:sz w:val="20"/>
                <w:szCs w:val="20"/>
              </w:rPr>
            </w:pPr>
            <w:r w:rsidRPr="007E136C">
              <w:rPr>
                <w:sz w:val="18"/>
                <w:szCs w:val="18"/>
              </w:rPr>
              <w:t>Monitoring kvality povrchových vôd (SHMU)</w:t>
            </w:r>
          </w:p>
        </w:tc>
        <w:tc>
          <w:tcPr>
            <w:tcW w:w="862" w:type="dxa"/>
            <w:tcMar>
              <w:top w:w="100" w:type="dxa"/>
              <w:left w:w="100" w:type="dxa"/>
              <w:bottom w:w="100" w:type="dxa"/>
              <w:right w:w="100" w:type="dxa"/>
            </w:tcMar>
          </w:tcPr>
          <w:p w14:paraId="0F07EB60" w14:textId="77777777" w:rsidR="00000B17" w:rsidRPr="00870D1F" w:rsidRDefault="00000B17" w:rsidP="002A4AEE">
            <w:pPr>
              <w:spacing w:line="240" w:lineRule="auto"/>
              <w:ind w:left="22"/>
              <w:jc w:val="center"/>
              <w:rPr>
                <w:color w:val="000000"/>
                <w:sz w:val="20"/>
                <w:szCs w:val="20"/>
              </w:rPr>
            </w:pPr>
            <w:r>
              <w:rPr>
                <w:color w:val="000000"/>
                <w:sz w:val="20"/>
                <w:szCs w:val="20"/>
              </w:rPr>
              <w:t>Vyhovujúca kvalita</w:t>
            </w:r>
          </w:p>
        </w:tc>
        <w:tc>
          <w:tcPr>
            <w:tcW w:w="4431" w:type="dxa"/>
            <w:tcMar>
              <w:top w:w="100" w:type="dxa"/>
              <w:left w:w="100" w:type="dxa"/>
              <w:bottom w:w="100" w:type="dxa"/>
              <w:right w:w="100" w:type="dxa"/>
            </w:tcMar>
          </w:tcPr>
          <w:p w14:paraId="3DDD77C0" w14:textId="2C60F999" w:rsidR="00000B17" w:rsidRPr="00870D1F" w:rsidRDefault="00000B17" w:rsidP="0014001F">
            <w:pPr>
              <w:spacing w:line="240" w:lineRule="auto"/>
              <w:ind w:left="29"/>
              <w:rPr>
                <w:color w:val="000000"/>
                <w:sz w:val="20"/>
                <w:szCs w:val="20"/>
              </w:rPr>
            </w:pPr>
            <w:r w:rsidRPr="00D52383">
              <w:rPr>
                <w:sz w:val="18"/>
                <w:szCs w:val="18"/>
              </w:rPr>
              <w:t>V zmysle výsledkov sledovania stavu kvality vody v toku 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1F224753" w14:textId="77777777" w:rsidR="00000B17" w:rsidRDefault="00000B17" w:rsidP="00343E83">
      <w:pPr>
        <w:spacing w:line="240" w:lineRule="auto"/>
        <w:jc w:val="both"/>
        <w:rPr>
          <w:b/>
          <w:szCs w:val="24"/>
        </w:rPr>
      </w:pPr>
    </w:p>
    <w:p w14:paraId="3E34F72D" w14:textId="77777777" w:rsidR="007C5407" w:rsidRPr="00FA03B9" w:rsidRDefault="007C5407" w:rsidP="007C5407">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Rhodeus sericeus amarus </w:t>
      </w:r>
      <w:r>
        <w:t>za splnenia nasledovných parametrov:</w:t>
      </w:r>
      <w:r w:rsidRPr="00FA03B9">
        <w:rPr>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9"/>
      </w:tblGrid>
      <w:tr w:rsidR="007C5407" w:rsidRPr="00870D1F" w14:paraId="2D206D36" w14:textId="77777777" w:rsidTr="002A4AEE">
        <w:trPr>
          <w:jc w:val="center"/>
        </w:trPr>
        <w:tc>
          <w:tcPr>
            <w:tcW w:w="1290" w:type="dxa"/>
            <w:tcMar>
              <w:top w:w="100" w:type="dxa"/>
              <w:left w:w="100" w:type="dxa"/>
              <w:bottom w:w="100" w:type="dxa"/>
              <w:right w:w="100" w:type="dxa"/>
            </w:tcMar>
          </w:tcPr>
          <w:p w14:paraId="10FB61E0" w14:textId="77777777" w:rsidR="007C5407" w:rsidRPr="00870D1F" w:rsidRDefault="007C5407" w:rsidP="002A4AEE">
            <w:pPr>
              <w:widowControl w:val="0"/>
              <w:spacing w:line="240" w:lineRule="auto"/>
              <w:jc w:val="center"/>
              <w:rPr>
                <w:b/>
                <w:color w:val="000000"/>
                <w:sz w:val="18"/>
                <w:szCs w:val="18"/>
              </w:rPr>
            </w:pPr>
            <w:r w:rsidRPr="00870D1F">
              <w:rPr>
                <w:b/>
                <w:color w:val="000000"/>
                <w:sz w:val="20"/>
                <w:szCs w:val="20"/>
              </w:rPr>
              <w:t>Parameter</w:t>
            </w:r>
          </w:p>
        </w:tc>
        <w:tc>
          <w:tcPr>
            <w:tcW w:w="1411" w:type="dxa"/>
            <w:tcMar>
              <w:top w:w="100" w:type="dxa"/>
              <w:left w:w="100" w:type="dxa"/>
              <w:bottom w:w="100" w:type="dxa"/>
              <w:right w:w="100" w:type="dxa"/>
            </w:tcMar>
          </w:tcPr>
          <w:p w14:paraId="16E690C4" w14:textId="77777777" w:rsidR="007C5407" w:rsidRPr="00870D1F" w:rsidRDefault="007C5407" w:rsidP="002A4AEE">
            <w:pPr>
              <w:widowControl w:val="0"/>
              <w:spacing w:line="240" w:lineRule="auto"/>
              <w:jc w:val="center"/>
              <w:rPr>
                <w:b/>
                <w:color w:val="000000"/>
                <w:sz w:val="18"/>
                <w:szCs w:val="18"/>
              </w:rPr>
            </w:pPr>
            <w:r w:rsidRPr="00870D1F">
              <w:rPr>
                <w:b/>
                <w:color w:val="000000"/>
                <w:sz w:val="20"/>
                <w:szCs w:val="20"/>
              </w:rPr>
              <w:t>Merateľnosť</w:t>
            </w:r>
          </w:p>
        </w:tc>
        <w:tc>
          <w:tcPr>
            <w:tcW w:w="1186" w:type="dxa"/>
            <w:tcMar>
              <w:top w:w="100" w:type="dxa"/>
              <w:left w:w="100" w:type="dxa"/>
              <w:bottom w:w="100" w:type="dxa"/>
              <w:right w:w="100" w:type="dxa"/>
            </w:tcMar>
          </w:tcPr>
          <w:p w14:paraId="264C6022" w14:textId="77777777" w:rsidR="007C5407" w:rsidRPr="00870D1F" w:rsidRDefault="007C5407" w:rsidP="002A4AEE">
            <w:pPr>
              <w:widowControl w:val="0"/>
              <w:spacing w:line="240" w:lineRule="auto"/>
              <w:jc w:val="center"/>
              <w:rPr>
                <w:b/>
                <w:color w:val="000000"/>
                <w:sz w:val="18"/>
                <w:szCs w:val="18"/>
              </w:rPr>
            </w:pPr>
            <w:r w:rsidRPr="00870D1F">
              <w:rPr>
                <w:b/>
                <w:color w:val="000000"/>
                <w:sz w:val="20"/>
                <w:szCs w:val="20"/>
              </w:rPr>
              <w:t>Cieľová hodnota</w:t>
            </w:r>
          </w:p>
        </w:tc>
        <w:tc>
          <w:tcPr>
            <w:tcW w:w="5560" w:type="dxa"/>
            <w:tcMar>
              <w:top w:w="100" w:type="dxa"/>
              <w:left w:w="100" w:type="dxa"/>
              <w:bottom w:w="100" w:type="dxa"/>
              <w:right w:w="100" w:type="dxa"/>
            </w:tcMar>
          </w:tcPr>
          <w:p w14:paraId="5B10C347" w14:textId="77777777" w:rsidR="007C5407" w:rsidRPr="00870D1F" w:rsidRDefault="007C5407" w:rsidP="002A4AEE">
            <w:pPr>
              <w:widowControl w:val="0"/>
              <w:spacing w:line="240" w:lineRule="auto"/>
              <w:jc w:val="center"/>
              <w:rPr>
                <w:b/>
                <w:color w:val="000000"/>
                <w:sz w:val="18"/>
                <w:szCs w:val="18"/>
              </w:rPr>
            </w:pPr>
            <w:r w:rsidRPr="00870D1F">
              <w:rPr>
                <w:b/>
                <w:color w:val="000000"/>
                <w:sz w:val="20"/>
                <w:szCs w:val="20"/>
              </w:rPr>
              <w:t>Doplnkové informácie</w:t>
            </w:r>
          </w:p>
        </w:tc>
      </w:tr>
      <w:tr w:rsidR="007C5407" w:rsidRPr="00870D1F" w14:paraId="4D93004B" w14:textId="77777777" w:rsidTr="002A4AEE">
        <w:trPr>
          <w:trHeight w:val="225"/>
          <w:jc w:val="center"/>
        </w:trPr>
        <w:tc>
          <w:tcPr>
            <w:tcW w:w="1290" w:type="dxa"/>
            <w:tcMar>
              <w:top w:w="100" w:type="dxa"/>
              <w:left w:w="100" w:type="dxa"/>
              <w:bottom w:w="100" w:type="dxa"/>
              <w:right w:w="100" w:type="dxa"/>
            </w:tcMar>
          </w:tcPr>
          <w:p w14:paraId="500A721B" w14:textId="77777777" w:rsidR="007C5407" w:rsidRPr="00870D1F" w:rsidRDefault="007C5407" w:rsidP="002A4AEE">
            <w:pPr>
              <w:spacing w:line="240" w:lineRule="auto"/>
              <w:jc w:val="both"/>
              <w:rPr>
                <w:color w:val="000000"/>
                <w:sz w:val="18"/>
                <w:szCs w:val="18"/>
              </w:rPr>
            </w:pPr>
            <w:r w:rsidRPr="00870D1F">
              <w:rPr>
                <w:color w:val="000000"/>
                <w:sz w:val="18"/>
                <w:szCs w:val="18"/>
              </w:rPr>
              <w:t>Veľkosť populácie</w:t>
            </w:r>
          </w:p>
        </w:tc>
        <w:tc>
          <w:tcPr>
            <w:tcW w:w="1411" w:type="dxa"/>
            <w:tcMar>
              <w:top w:w="100" w:type="dxa"/>
              <w:left w:w="100" w:type="dxa"/>
              <w:bottom w:w="100" w:type="dxa"/>
              <w:right w:w="100" w:type="dxa"/>
            </w:tcMar>
          </w:tcPr>
          <w:p w14:paraId="3BC84635" w14:textId="77777777" w:rsidR="007C5407" w:rsidRPr="00870D1F" w:rsidRDefault="007C5407" w:rsidP="002A4AEE">
            <w:pPr>
              <w:spacing w:line="240" w:lineRule="auto"/>
              <w:jc w:val="center"/>
              <w:rPr>
                <w:color w:val="000000"/>
                <w:sz w:val="18"/>
                <w:szCs w:val="18"/>
              </w:rPr>
            </w:pPr>
            <w:r w:rsidRPr="00870D1F">
              <w:rPr>
                <w:color w:val="000000"/>
                <w:sz w:val="18"/>
                <w:szCs w:val="18"/>
              </w:rPr>
              <w:t>Relatívna početnosť na 100m monitorovaného úseku CPUE*</w:t>
            </w:r>
          </w:p>
        </w:tc>
        <w:tc>
          <w:tcPr>
            <w:tcW w:w="1186" w:type="dxa"/>
            <w:tcMar>
              <w:top w:w="100" w:type="dxa"/>
              <w:left w:w="100" w:type="dxa"/>
              <w:bottom w:w="100" w:type="dxa"/>
              <w:right w:w="100" w:type="dxa"/>
            </w:tcMar>
          </w:tcPr>
          <w:p w14:paraId="0D3A3546" w14:textId="47534B04" w:rsidR="007C5407" w:rsidRPr="00870D1F" w:rsidRDefault="007C5407" w:rsidP="002A4AEE">
            <w:pPr>
              <w:spacing w:line="240" w:lineRule="auto"/>
              <w:jc w:val="center"/>
              <w:rPr>
                <w:color w:val="000000"/>
                <w:sz w:val="18"/>
                <w:szCs w:val="18"/>
              </w:rPr>
            </w:pPr>
            <w:r>
              <w:rPr>
                <w:color w:val="000000"/>
                <w:sz w:val="18"/>
                <w:szCs w:val="18"/>
              </w:rPr>
              <w:t>Min. 1</w:t>
            </w:r>
          </w:p>
        </w:tc>
        <w:tc>
          <w:tcPr>
            <w:tcW w:w="5560" w:type="dxa"/>
            <w:tcMar>
              <w:top w:w="100" w:type="dxa"/>
              <w:left w:w="100" w:type="dxa"/>
              <w:bottom w:w="100" w:type="dxa"/>
              <w:right w:w="100" w:type="dxa"/>
            </w:tcMar>
          </w:tcPr>
          <w:p w14:paraId="0D1A85FD" w14:textId="6D3E4D18" w:rsidR="007C5407" w:rsidRPr="00870D1F" w:rsidRDefault="007C5407" w:rsidP="006A4D98">
            <w:pPr>
              <w:spacing w:line="240" w:lineRule="auto"/>
              <w:rPr>
                <w:color w:val="000000"/>
                <w:sz w:val="18"/>
                <w:szCs w:val="18"/>
                <w:highlight w:val="yellow"/>
              </w:rPr>
            </w:pPr>
            <w:r w:rsidRPr="00870D1F">
              <w:rPr>
                <w:color w:val="000000"/>
                <w:sz w:val="18"/>
                <w:szCs w:val="18"/>
              </w:rPr>
              <w:t xml:space="preserve">Podľa </w:t>
            </w:r>
            <w:r w:rsidR="006A4D98">
              <w:rPr>
                <w:color w:val="000000"/>
                <w:sz w:val="18"/>
                <w:szCs w:val="18"/>
              </w:rPr>
              <w:t xml:space="preserve">SDF sa odhaduje </w:t>
            </w:r>
            <w:r w:rsidRPr="00870D1F">
              <w:rPr>
                <w:color w:val="000000"/>
                <w:sz w:val="18"/>
                <w:szCs w:val="18"/>
              </w:rPr>
              <w:t xml:space="preserve"> zastúpenie </w:t>
            </w:r>
            <w:r>
              <w:rPr>
                <w:color w:val="000000"/>
                <w:sz w:val="18"/>
                <w:szCs w:val="18"/>
              </w:rPr>
              <w:t xml:space="preserve"> 100 až 1000 </w:t>
            </w:r>
            <w:r w:rsidRPr="00870D1F">
              <w:rPr>
                <w:color w:val="000000"/>
                <w:sz w:val="18"/>
                <w:szCs w:val="18"/>
              </w:rPr>
              <w:t xml:space="preserve">jedincov </w:t>
            </w:r>
          </w:p>
        </w:tc>
      </w:tr>
      <w:tr w:rsidR="007C5407" w:rsidRPr="00870D1F" w14:paraId="5738B12A" w14:textId="77777777" w:rsidTr="002A4AEE">
        <w:trPr>
          <w:trHeight w:val="225"/>
          <w:jc w:val="center"/>
        </w:trPr>
        <w:tc>
          <w:tcPr>
            <w:tcW w:w="1290" w:type="dxa"/>
            <w:tcMar>
              <w:top w:w="100" w:type="dxa"/>
              <w:left w:w="100" w:type="dxa"/>
              <w:bottom w:w="100" w:type="dxa"/>
              <w:right w:w="100" w:type="dxa"/>
            </w:tcMar>
          </w:tcPr>
          <w:p w14:paraId="1B7F1EBB" w14:textId="77777777" w:rsidR="007C5407" w:rsidRPr="00870D1F" w:rsidRDefault="007C5407" w:rsidP="002A4AEE">
            <w:pPr>
              <w:spacing w:line="240" w:lineRule="auto"/>
              <w:rPr>
                <w:color w:val="000000"/>
                <w:sz w:val="18"/>
                <w:szCs w:val="18"/>
              </w:rPr>
            </w:pPr>
            <w:r w:rsidRPr="00870D1F">
              <w:rPr>
                <w:color w:val="000000"/>
                <w:sz w:val="18"/>
                <w:szCs w:val="18"/>
              </w:rPr>
              <w:t xml:space="preserve">Zastúpenie vhodných mezohabitatov </w:t>
            </w:r>
          </w:p>
        </w:tc>
        <w:tc>
          <w:tcPr>
            <w:tcW w:w="1411" w:type="dxa"/>
            <w:tcMar>
              <w:top w:w="100" w:type="dxa"/>
              <w:left w:w="100" w:type="dxa"/>
              <w:bottom w:w="100" w:type="dxa"/>
              <w:right w:w="100" w:type="dxa"/>
            </w:tcMar>
          </w:tcPr>
          <w:p w14:paraId="76CAAB78" w14:textId="77777777" w:rsidR="007C5407" w:rsidRPr="00870D1F" w:rsidRDefault="007C5407" w:rsidP="002A4AEE">
            <w:pPr>
              <w:spacing w:line="240" w:lineRule="auto"/>
              <w:jc w:val="center"/>
              <w:rPr>
                <w:color w:val="000000"/>
                <w:sz w:val="18"/>
                <w:szCs w:val="18"/>
              </w:rPr>
            </w:pPr>
            <w:r w:rsidRPr="00870D1F">
              <w:rPr>
                <w:color w:val="000000"/>
                <w:sz w:val="18"/>
                <w:szCs w:val="18"/>
              </w:rPr>
              <w:t>% sezónne prepojených aluviálnych vodných útvarov</w:t>
            </w:r>
          </w:p>
        </w:tc>
        <w:tc>
          <w:tcPr>
            <w:tcW w:w="1186" w:type="dxa"/>
            <w:tcMar>
              <w:top w:w="100" w:type="dxa"/>
              <w:left w:w="100" w:type="dxa"/>
              <w:bottom w:w="100" w:type="dxa"/>
              <w:right w:w="100" w:type="dxa"/>
            </w:tcMar>
          </w:tcPr>
          <w:p w14:paraId="58211BFE" w14:textId="77777777" w:rsidR="007C5407" w:rsidRPr="00870D1F" w:rsidRDefault="007C5407" w:rsidP="002A4AEE">
            <w:pPr>
              <w:spacing w:line="240" w:lineRule="auto"/>
              <w:jc w:val="center"/>
              <w:rPr>
                <w:color w:val="000000"/>
                <w:sz w:val="18"/>
                <w:szCs w:val="18"/>
              </w:rPr>
            </w:pPr>
            <w:r w:rsidRPr="00870D1F">
              <w:rPr>
                <w:color w:val="000000"/>
                <w:sz w:val="18"/>
                <w:szCs w:val="18"/>
              </w:rPr>
              <w:t>30</w:t>
            </w:r>
          </w:p>
        </w:tc>
        <w:tc>
          <w:tcPr>
            <w:tcW w:w="5560" w:type="dxa"/>
            <w:tcMar>
              <w:top w:w="100" w:type="dxa"/>
              <w:left w:w="100" w:type="dxa"/>
              <w:bottom w:w="100" w:type="dxa"/>
              <w:right w:w="100" w:type="dxa"/>
            </w:tcMar>
          </w:tcPr>
          <w:p w14:paraId="093BD3CA" w14:textId="77777777" w:rsidR="007C5407" w:rsidRPr="00870D1F" w:rsidRDefault="007C5407" w:rsidP="002A4AEE">
            <w:pPr>
              <w:spacing w:line="240" w:lineRule="auto"/>
              <w:rPr>
                <w:color w:val="000000"/>
                <w:sz w:val="18"/>
                <w:szCs w:val="18"/>
              </w:rPr>
            </w:pPr>
            <w:r w:rsidRPr="00870D1F">
              <w:rPr>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7C5407" w:rsidRPr="00870D1F" w14:paraId="09FBE311" w14:textId="77777777" w:rsidTr="002A4AEE">
        <w:trPr>
          <w:trHeight w:val="397"/>
          <w:jc w:val="center"/>
        </w:trPr>
        <w:tc>
          <w:tcPr>
            <w:tcW w:w="1290" w:type="dxa"/>
            <w:tcMar>
              <w:top w:w="100" w:type="dxa"/>
              <w:left w:w="100" w:type="dxa"/>
              <w:bottom w:w="100" w:type="dxa"/>
              <w:right w:w="100" w:type="dxa"/>
            </w:tcMar>
          </w:tcPr>
          <w:p w14:paraId="34F18EB8" w14:textId="77777777" w:rsidR="007C5407" w:rsidRPr="00870D1F" w:rsidRDefault="007C5407" w:rsidP="002A4AEE">
            <w:pPr>
              <w:spacing w:line="240" w:lineRule="auto"/>
              <w:rPr>
                <w:color w:val="000000"/>
                <w:sz w:val="18"/>
                <w:szCs w:val="18"/>
              </w:rPr>
            </w:pPr>
            <w:r w:rsidRPr="00870D1F">
              <w:rPr>
                <w:color w:val="000000"/>
                <w:sz w:val="18"/>
                <w:szCs w:val="18"/>
              </w:rPr>
              <w:t>Dominancia nepôvodných a iváznych druhov rýb</w:t>
            </w:r>
          </w:p>
        </w:tc>
        <w:tc>
          <w:tcPr>
            <w:tcW w:w="1411" w:type="dxa"/>
            <w:tcMar>
              <w:top w:w="100" w:type="dxa"/>
              <w:left w:w="100" w:type="dxa"/>
              <w:bottom w:w="100" w:type="dxa"/>
              <w:right w:w="100" w:type="dxa"/>
            </w:tcMar>
          </w:tcPr>
          <w:p w14:paraId="31FD095A" w14:textId="77777777" w:rsidR="007C5407" w:rsidRPr="00870D1F" w:rsidRDefault="007C5407" w:rsidP="002A4AEE">
            <w:pPr>
              <w:spacing w:line="240" w:lineRule="auto"/>
              <w:jc w:val="center"/>
              <w:rPr>
                <w:color w:val="000000"/>
                <w:sz w:val="18"/>
                <w:szCs w:val="18"/>
              </w:rPr>
            </w:pPr>
            <w:r w:rsidRPr="00870D1F">
              <w:rPr>
                <w:color w:val="000000"/>
                <w:sz w:val="18"/>
                <w:szCs w:val="18"/>
              </w:rPr>
              <w:t>%</w:t>
            </w:r>
          </w:p>
        </w:tc>
        <w:tc>
          <w:tcPr>
            <w:tcW w:w="1186" w:type="dxa"/>
            <w:tcMar>
              <w:top w:w="100" w:type="dxa"/>
              <w:left w:w="100" w:type="dxa"/>
              <w:bottom w:w="100" w:type="dxa"/>
              <w:right w:w="100" w:type="dxa"/>
            </w:tcMar>
          </w:tcPr>
          <w:p w14:paraId="535C99BC" w14:textId="77777777" w:rsidR="007C5407" w:rsidRPr="00870D1F" w:rsidRDefault="007C5407" w:rsidP="002A4AEE">
            <w:pPr>
              <w:spacing w:line="240" w:lineRule="auto"/>
              <w:jc w:val="center"/>
              <w:rPr>
                <w:color w:val="000000"/>
                <w:sz w:val="18"/>
                <w:szCs w:val="18"/>
              </w:rPr>
            </w:pPr>
            <w:r w:rsidRPr="00870D1F">
              <w:rPr>
                <w:color w:val="000000"/>
                <w:sz w:val="18"/>
                <w:szCs w:val="18"/>
              </w:rPr>
              <w:t>0-1%</w:t>
            </w:r>
          </w:p>
        </w:tc>
        <w:tc>
          <w:tcPr>
            <w:tcW w:w="5560" w:type="dxa"/>
            <w:tcMar>
              <w:top w:w="100" w:type="dxa"/>
              <w:left w:w="100" w:type="dxa"/>
              <w:bottom w:w="100" w:type="dxa"/>
              <w:right w:w="100" w:type="dxa"/>
            </w:tcMar>
          </w:tcPr>
          <w:p w14:paraId="2282AB8C" w14:textId="436AFD0D" w:rsidR="007C5407" w:rsidRPr="00870D1F" w:rsidRDefault="00960165" w:rsidP="002A4AEE">
            <w:pPr>
              <w:pStyle w:val="Textkomentra"/>
              <w:rPr>
                <w:color w:val="000000"/>
                <w:sz w:val="18"/>
                <w:szCs w:val="18"/>
              </w:rPr>
            </w:pPr>
            <w:r>
              <w:rPr>
                <w:color w:val="000000"/>
              </w:rPr>
              <w:t>Nie sú záznamy o inváznych a nepôvodných druhoch, Je potrebné výskyt týchto druhov monitorovať vzhľadom k využívaniu vodných nádrží na chov rýb.</w:t>
            </w:r>
            <w:r w:rsidR="0014001F">
              <w:rPr>
                <w:color w:val="000000"/>
              </w:rPr>
              <w:t xml:space="preserve"> </w:t>
            </w:r>
            <w:bookmarkStart w:id="0" w:name="_GoBack"/>
            <w:bookmarkEnd w:id="0"/>
            <w:r w:rsidR="007C5407" w:rsidRPr="00870D1F">
              <w:rPr>
                <w:color w:val="000000"/>
                <w:sz w:val="18"/>
                <w:szCs w:val="18"/>
              </w:rPr>
              <w:t xml:space="preserve">Vysoké zastúpenie inváznych a nepôvodných druhov, ako napr. </w:t>
            </w:r>
            <w:r w:rsidR="007C5407" w:rsidRPr="00870D1F">
              <w:rPr>
                <w:i/>
                <w:color w:val="000000"/>
                <w:sz w:val="18"/>
                <w:szCs w:val="18"/>
              </w:rPr>
              <w:t>Pseudorasbora parva</w:t>
            </w:r>
            <w:r w:rsidR="007C5407" w:rsidRPr="00870D1F">
              <w:rPr>
                <w:color w:val="000000"/>
                <w:sz w:val="18"/>
                <w:szCs w:val="18"/>
              </w:rPr>
              <w:t xml:space="preserve">, </w:t>
            </w:r>
            <w:r w:rsidR="007C5407" w:rsidRPr="00870D1F">
              <w:rPr>
                <w:i/>
                <w:color w:val="000000"/>
                <w:sz w:val="18"/>
                <w:szCs w:val="18"/>
              </w:rPr>
              <w:t>Carassius gibelio</w:t>
            </w:r>
            <w:r w:rsidR="007C5407" w:rsidRPr="00870D1F">
              <w:rPr>
                <w:color w:val="000000"/>
                <w:sz w:val="18"/>
                <w:szCs w:val="18"/>
              </w:rPr>
              <w:t xml:space="preserve">, </w:t>
            </w:r>
            <w:r w:rsidR="007C5407" w:rsidRPr="00870D1F">
              <w:rPr>
                <w:i/>
                <w:color w:val="000000"/>
                <w:sz w:val="18"/>
                <w:szCs w:val="18"/>
              </w:rPr>
              <w:t>Lepomis gibbosus</w:t>
            </w:r>
            <w:r w:rsidR="007C5407" w:rsidRPr="00870D1F">
              <w:rPr>
                <w:color w:val="000000"/>
                <w:sz w:val="18"/>
                <w:szCs w:val="18"/>
              </w:rPr>
              <w:t>, môže indikovať nepriaznivé podmienky (narušenie konektivity a vodného režimu, absencia záplav a pod.). Tiež by sa mal sledovať výskyt inváznej škľabky čínskej (</w:t>
            </w:r>
            <w:r w:rsidR="007C5407" w:rsidRPr="00870D1F">
              <w:rPr>
                <w:i/>
                <w:color w:val="000000"/>
                <w:sz w:val="18"/>
                <w:szCs w:val="18"/>
              </w:rPr>
              <w:t>Sinanodonta woodiana</w:t>
            </w:r>
            <w:r w:rsidR="007C5407" w:rsidRPr="00870D1F">
              <w:rPr>
                <w:color w:val="000000"/>
                <w:sz w:val="18"/>
                <w:szCs w:val="18"/>
              </w:rPr>
              <w:t>), pričom lopatka</w:t>
            </w:r>
            <w:r w:rsidR="007C5407" w:rsidRPr="00870D1F">
              <w:rPr>
                <w:i/>
                <w:color w:val="000000"/>
                <w:sz w:val="18"/>
                <w:szCs w:val="18"/>
              </w:rPr>
              <w:t xml:space="preserve"> </w:t>
            </w:r>
            <w:r w:rsidR="007C5407" w:rsidRPr="00870D1F">
              <w:rPr>
                <w:color w:val="000000"/>
                <w:sz w:val="18"/>
                <w:szCs w:val="18"/>
              </w:rPr>
              <w:t xml:space="preserve">odlišne reaguje na rôzne populácie tejto škľabky v Európe. </w:t>
            </w:r>
          </w:p>
        </w:tc>
      </w:tr>
      <w:tr w:rsidR="007C5407" w:rsidRPr="00870D1F" w14:paraId="7090007D" w14:textId="77777777" w:rsidTr="002A4AEE">
        <w:trPr>
          <w:trHeight w:val="397"/>
          <w:jc w:val="center"/>
        </w:trPr>
        <w:tc>
          <w:tcPr>
            <w:tcW w:w="1290" w:type="dxa"/>
            <w:tcMar>
              <w:top w:w="100" w:type="dxa"/>
              <w:left w:w="100" w:type="dxa"/>
              <w:bottom w:w="100" w:type="dxa"/>
              <w:right w:w="100" w:type="dxa"/>
            </w:tcMar>
          </w:tcPr>
          <w:p w14:paraId="1F42C869" w14:textId="77777777" w:rsidR="007C5407" w:rsidRPr="006B6B37" w:rsidRDefault="007C5407" w:rsidP="002A4AEE">
            <w:pPr>
              <w:spacing w:line="240" w:lineRule="auto"/>
              <w:ind w:left="22"/>
              <w:rPr>
                <w:color w:val="000000"/>
                <w:sz w:val="18"/>
                <w:szCs w:val="18"/>
              </w:rPr>
            </w:pPr>
            <w:r w:rsidRPr="006B6B37">
              <w:rPr>
                <w:color w:val="000000"/>
                <w:sz w:val="18"/>
                <w:szCs w:val="18"/>
              </w:rPr>
              <w:t>Kvalita vody</w:t>
            </w:r>
          </w:p>
        </w:tc>
        <w:tc>
          <w:tcPr>
            <w:tcW w:w="1411" w:type="dxa"/>
            <w:tcMar>
              <w:top w:w="100" w:type="dxa"/>
              <w:left w:w="100" w:type="dxa"/>
              <w:bottom w:w="100" w:type="dxa"/>
              <w:right w:w="100" w:type="dxa"/>
            </w:tcMar>
            <w:vAlign w:val="center"/>
          </w:tcPr>
          <w:p w14:paraId="600F37B0" w14:textId="77777777" w:rsidR="007C5407" w:rsidRPr="006B6B37" w:rsidRDefault="007C5407" w:rsidP="002A4AEE">
            <w:pPr>
              <w:spacing w:line="240" w:lineRule="auto"/>
              <w:ind w:left="22"/>
              <w:jc w:val="center"/>
              <w:rPr>
                <w:color w:val="000000"/>
                <w:sz w:val="18"/>
                <w:szCs w:val="18"/>
              </w:rPr>
            </w:pPr>
            <w:r w:rsidRPr="006B6B37">
              <w:rPr>
                <w:sz w:val="18"/>
                <w:szCs w:val="18"/>
              </w:rPr>
              <w:t>Monitoring kvality povrchových vôd (SHMU)</w:t>
            </w:r>
          </w:p>
        </w:tc>
        <w:tc>
          <w:tcPr>
            <w:tcW w:w="1186" w:type="dxa"/>
            <w:tcMar>
              <w:top w:w="100" w:type="dxa"/>
              <w:left w:w="100" w:type="dxa"/>
              <w:bottom w:w="100" w:type="dxa"/>
              <w:right w:w="100" w:type="dxa"/>
            </w:tcMar>
            <w:vAlign w:val="center"/>
          </w:tcPr>
          <w:p w14:paraId="42D84915" w14:textId="77777777" w:rsidR="007C5407" w:rsidRPr="006B6B37" w:rsidRDefault="007C5407" w:rsidP="002A4AEE">
            <w:pPr>
              <w:spacing w:line="240" w:lineRule="auto"/>
              <w:ind w:left="22"/>
              <w:jc w:val="center"/>
              <w:rPr>
                <w:color w:val="000000"/>
                <w:sz w:val="18"/>
                <w:szCs w:val="18"/>
              </w:rPr>
            </w:pPr>
            <w:r w:rsidRPr="006B6B37">
              <w:rPr>
                <w:sz w:val="18"/>
                <w:szCs w:val="18"/>
              </w:rPr>
              <w:t>vyhovujúce</w:t>
            </w:r>
            <w:r w:rsidRPr="006B6B37" w:rsidDel="008E1527">
              <w:rPr>
                <w:sz w:val="18"/>
                <w:szCs w:val="18"/>
              </w:rPr>
              <w:t xml:space="preserve"> </w:t>
            </w:r>
          </w:p>
        </w:tc>
        <w:tc>
          <w:tcPr>
            <w:tcW w:w="5560" w:type="dxa"/>
            <w:tcMar>
              <w:top w:w="100" w:type="dxa"/>
              <w:left w:w="100" w:type="dxa"/>
              <w:bottom w:w="100" w:type="dxa"/>
              <w:right w:w="100" w:type="dxa"/>
            </w:tcMar>
            <w:vAlign w:val="center"/>
          </w:tcPr>
          <w:p w14:paraId="7E7884EA" w14:textId="0FEEF649" w:rsidR="007C5407" w:rsidRPr="006B6B37" w:rsidRDefault="0014001F" w:rsidP="002A4AEE">
            <w:pPr>
              <w:spacing w:line="240" w:lineRule="auto"/>
              <w:ind w:left="29"/>
              <w:rPr>
                <w:color w:val="000000"/>
                <w:sz w:val="18"/>
                <w:szCs w:val="18"/>
              </w:rPr>
            </w:pPr>
            <w:r>
              <w:rPr>
                <w:sz w:val="18"/>
                <w:szCs w:val="18"/>
              </w:rPr>
              <w:t>V zmysle výsledkov sledovaní</w:t>
            </w:r>
            <w:r w:rsidR="007C5407" w:rsidRPr="006B6B37">
              <w:rPr>
                <w:sz w:val="18"/>
                <w:szCs w:val="18"/>
              </w:rPr>
              <w:t xml:space="preserve"> stavu kvality vody v toku sa vyžaduje zachovanie stavu vyhovujúce v zmysle platných metodík na hodnotenie stavu kvality povrchových vôd (</w:t>
            </w:r>
            <w:hyperlink r:id="rId6" w:history="1">
              <w:r w:rsidR="007C5407" w:rsidRPr="006B6B37">
                <w:rPr>
                  <w:sz w:val="18"/>
                  <w:szCs w:val="18"/>
                </w:rPr>
                <w:t>http://www.shmu.sk/sk/?page=1&amp;id=kvalita_povrchovych_vod</w:t>
              </w:r>
            </w:hyperlink>
            <w:r w:rsidR="007C5407" w:rsidRPr="006B6B37">
              <w:rPr>
                <w:sz w:val="18"/>
                <w:szCs w:val="18"/>
              </w:rPr>
              <w:t>).</w:t>
            </w:r>
          </w:p>
        </w:tc>
      </w:tr>
    </w:tbl>
    <w:p w14:paraId="0CA81E4E" w14:textId="77777777" w:rsidR="00343E83" w:rsidRDefault="00343E83" w:rsidP="00653E40">
      <w:pPr>
        <w:spacing w:line="240" w:lineRule="auto"/>
        <w:jc w:val="both"/>
        <w:rPr>
          <w:b/>
          <w:szCs w:val="24"/>
        </w:rPr>
      </w:pPr>
    </w:p>
    <w:sectPr w:rsidR="00343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0B17"/>
    <w:rsid w:val="000101C7"/>
    <w:rsid w:val="00022BC0"/>
    <w:rsid w:val="0003149F"/>
    <w:rsid w:val="00032AC5"/>
    <w:rsid w:val="00033585"/>
    <w:rsid w:val="00037A0A"/>
    <w:rsid w:val="000413C7"/>
    <w:rsid w:val="0004485D"/>
    <w:rsid w:val="000508B8"/>
    <w:rsid w:val="00051F93"/>
    <w:rsid w:val="00054B8D"/>
    <w:rsid w:val="000560C8"/>
    <w:rsid w:val="00083E6F"/>
    <w:rsid w:val="000A56C8"/>
    <w:rsid w:val="000B16EF"/>
    <w:rsid w:val="000D0D11"/>
    <w:rsid w:val="000D0ECA"/>
    <w:rsid w:val="000E05DA"/>
    <w:rsid w:val="000E431E"/>
    <w:rsid w:val="0014001F"/>
    <w:rsid w:val="00140708"/>
    <w:rsid w:val="001413B3"/>
    <w:rsid w:val="00156288"/>
    <w:rsid w:val="00160A61"/>
    <w:rsid w:val="00167463"/>
    <w:rsid w:val="00171BEC"/>
    <w:rsid w:val="00173CAD"/>
    <w:rsid w:val="001A1DFB"/>
    <w:rsid w:val="001B2605"/>
    <w:rsid w:val="001C5006"/>
    <w:rsid w:val="001C7BB9"/>
    <w:rsid w:val="001D5956"/>
    <w:rsid w:val="001D7EBD"/>
    <w:rsid w:val="001E31A9"/>
    <w:rsid w:val="001E6775"/>
    <w:rsid w:val="001F1851"/>
    <w:rsid w:val="00203B08"/>
    <w:rsid w:val="00203EF3"/>
    <w:rsid w:val="002164E5"/>
    <w:rsid w:val="00226FCD"/>
    <w:rsid w:val="00231C1D"/>
    <w:rsid w:val="00240459"/>
    <w:rsid w:val="00293851"/>
    <w:rsid w:val="00297FA4"/>
    <w:rsid w:val="002A2CBC"/>
    <w:rsid w:val="002A4124"/>
    <w:rsid w:val="002C0FD0"/>
    <w:rsid w:val="00300E5B"/>
    <w:rsid w:val="0031239F"/>
    <w:rsid w:val="0032718C"/>
    <w:rsid w:val="00343E83"/>
    <w:rsid w:val="003509FA"/>
    <w:rsid w:val="00355653"/>
    <w:rsid w:val="003A0FB7"/>
    <w:rsid w:val="003A6881"/>
    <w:rsid w:val="003B1B90"/>
    <w:rsid w:val="003E7F90"/>
    <w:rsid w:val="00410465"/>
    <w:rsid w:val="00434D87"/>
    <w:rsid w:val="0046069D"/>
    <w:rsid w:val="00464CB1"/>
    <w:rsid w:val="004800D8"/>
    <w:rsid w:val="004909BF"/>
    <w:rsid w:val="004A65D2"/>
    <w:rsid w:val="004B5E26"/>
    <w:rsid w:val="004D7177"/>
    <w:rsid w:val="004F7434"/>
    <w:rsid w:val="005067B9"/>
    <w:rsid w:val="00510541"/>
    <w:rsid w:val="00510714"/>
    <w:rsid w:val="00546720"/>
    <w:rsid w:val="00562BB2"/>
    <w:rsid w:val="00575B96"/>
    <w:rsid w:val="005911F7"/>
    <w:rsid w:val="00595D5D"/>
    <w:rsid w:val="005A4102"/>
    <w:rsid w:val="005C00AB"/>
    <w:rsid w:val="005D3AC6"/>
    <w:rsid w:val="005D665F"/>
    <w:rsid w:val="0060488B"/>
    <w:rsid w:val="00605FBF"/>
    <w:rsid w:val="00653E40"/>
    <w:rsid w:val="0065652C"/>
    <w:rsid w:val="00671489"/>
    <w:rsid w:val="006A4D98"/>
    <w:rsid w:val="006B6B37"/>
    <w:rsid w:val="006E0645"/>
    <w:rsid w:val="006E3F5B"/>
    <w:rsid w:val="006E7496"/>
    <w:rsid w:val="006F6BFF"/>
    <w:rsid w:val="0073536D"/>
    <w:rsid w:val="007464F7"/>
    <w:rsid w:val="00757867"/>
    <w:rsid w:val="00775E48"/>
    <w:rsid w:val="0077725B"/>
    <w:rsid w:val="0078073B"/>
    <w:rsid w:val="007A27E8"/>
    <w:rsid w:val="007B0099"/>
    <w:rsid w:val="007C19AA"/>
    <w:rsid w:val="007C5407"/>
    <w:rsid w:val="007D0001"/>
    <w:rsid w:val="007F2F16"/>
    <w:rsid w:val="007F5C95"/>
    <w:rsid w:val="00831011"/>
    <w:rsid w:val="00840C6F"/>
    <w:rsid w:val="0086292D"/>
    <w:rsid w:val="008640C8"/>
    <w:rsid w:val="008A4449"/>
    <w:rsid w:val="008B7921"/>
    <w:rsid w:val="008E1F7E"/>
    <w:rsid w:val="008F2860"/>
    <w:rsid w:val="00903C9E"/>
    <w:rsid w:val="00922C48"/>
    <w:rsid w:val="0092337B"/>
    <w:rsid w:val="00957BF7"/>
    <w:rsid w:val="00960165"/>
    <w:rsid w:val="009667BE"/>
    <w:rsid w:val="00974B00"/>
    <w:rsid w:val="00980A1D"/>
    <w:rsid w:val="00981218"/>
    <w:rsid w:val="0098309F"/>
    <w:rsid w:val="009A33B6"/>
    <w:rsid w:val="009A4EBC"/>
    <w:rsid w:val="009B189C"/>
    <w:rsid w:val="009C2B5F"/>
    <w:rsid w:val="009C2E0E"/>
    <w:rsid w:val="009C72E3"/>
    <w:rsid w:val="009D42ED"/>
    <w:rsid w:val="00A31BED"/>
    <w:rsid w:val="00A4157F"/>
    <w:rsid w:val="00A4711A"/>
    <w:rsid w:val="00A6187E"/>
    <w:rsid w:val="00A6528A"/>
    <w:rsid w:val="00A73B2E"/>
    <w:rsid w:val="00AB2A2D"/>
    <w:rsid w:val="00AC3F6B"/>
    <w:rsid w:val="00B1033B"/>
    <w:rsid w:val="00B16F23"/>
    <w:rsid w:val="00B35465"/>
    <w:rsid w:val="00B3663C"/>
    <w:rsid w:val="00B55FDA"/>
    <w:rsid w:val="00BD5758"/>
    <w:rsid w:val="00BD58EA"/>
    <w:rsid w:val="00BF1520"/>
    <w:rsid w:val="00C109F5"/>
    <w:rsid w:val="00C3445E"/>
    <w:rsid w:val="00C5677D"/>
    <w:rsid w:val="00C65C57"/>
    <w:rsid w:val="00C7050D"/>
    <w:rsid w:val="00C9505C"/>
    <w:rsid w:val="00C9571F"/>
    <w:rsid w:val="00CA611F"/>
    <w:rsid w:val="00CB532D"/>
    <w:rsid w:val="00CE335A"/>
    <w:rsid w:val="00D051AA"/>
    <w:rsid w:val="00D20BE7"/>
    <w:rsid w:val="00D25AED"/>
    <w:rsid w:val="00D3481F"/>
    <w:rsid w:val="00D5756D"/>
    <w:rsid w:val="00D70AAD"/>
    <w:rsid w:val="00D7126C"/>
    <w:rsid w:val="00D76319"/>
    <w:rsid w:val="00D77700"/>
    <w:rsid w:val="00D800D1"/>
    <w:rsid w:val="00D94A84"/>
    <w:rsid w:val="00D94F05"/>
    <w:rsid w:val="00DB7065"/>
    <w:rsid w:val="00DC219F"/>
    <w:rsid w:val="00DD1769"/>
    <w:rsid w:val="00DF2560"/>
    <w:rsid w:val="00DF4B1B"/>
    <w:rsid w:val="00E034D8"/>
    <w:rsid w:val="00E03827"/>
    <w:rsid w:val="00E10880"/>
    <w:rsid w:val="00E12B76"/>
    <w:rsid w:val="00E5203E"/>
    <w:rsid w:val="00E52F8B"/>
    <w:rsid w:val="00E64259"/>
    <w:rsid w:val="00E66F37"/>
    <w:rsid w:val="00E71F26"/>
    <w:rsid w:val="00E7509B"/>
    <w:rsid w:val="00E7720D"/>
    <w:rsid w:val="00E77FB2"/>
    <w:rsid w:val="00E93E0C"/>
    <w:rsid w:val="00EC21C0"/>
    <w:rsid w:val="00EC67A6"/>
    <w:rsid w:val="00EE6908"/>
    <w:rsid w:val="00EF5517"/>
    <w:rsid w:val="00F020F0"/>
    <w:rsid w:val="00F0318A"/>
    <w:rsid w:val="00F33349"/>
    <w:rsid w:val="00F436A8"/>
    <w:rsid w:val="00F92039"/>
    <w:rsid w:val="00FA03F6"/>
    <w:rsid w:val="00FA38C3"/>
    <w:rsid w:val="00FB41D5"/>
    <w:rsid w:val="00FB47F5"/>
    <w:rsid w:val="00FC2B78"/>
    <w:rsid w:val="00FE25A3"/>
    <w:rsid w:val="00FE5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29819390">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44709918">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0278874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1409</Words>
  <Characters>8036</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2023-12-11T13:47:00Z</dcterms:created>
  <dcterms:modified xsi:type="dcterms:W3CDTF">2023-12-11T14:14:00Z</dcterms:modified>
</cp:coreProperties>
</file>