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07565FD" w:rsidR="000E05DA" w:rsidRDefault="007F5C95" w:rsidP="0064790C">
      <w:pPr>
        <w:spacing w:line="240" w:lineRule="auto"/>
        <w:jc w:val="both"/>
        <w:rPr>
          <w:b/>
          <w:sz w:val="28"/>
          <w:szCs w:val="28"/>
          <w:lang w:eastAsia="cs-CZ"/>
        </w:rPr>
      </w:pPr>
      <w:r>
        <w:rPr>
          <w:b/>
          <w:sz w:val="28"/>
          <w:szCs w:val="28"/>
          <w:lang w:eastAsia="cs-CZ"/>
        </w:rPr>
        <w:t>SKUEV0</w:t>
      </w:r>
      <w:r w:rsidR="009A4EBC">
        <w:rPr>
          <w:b/>
          <w:sz w:val="28"/>
          <w:szCs w:val="28"/>
          <w:lang w:eastAsia="cs-CZ"/>
        </w:rPr>
        <w:t>520</w:t>
      </w:r>
      <w:r w:rsidR="00E77FB2">
        <w:rPr>
          <w:b/>
          <w:sz w:val="28"/>
          <w:szCs w:val="28"/>
          <w:lang w:eastAsia="cs-CZ"/>
        </w:rPr>
        <w:t xml:space="preserve"> </w:t>
      </w:r>
      <w:r w:rsidR="009A4EBC">
        <w:rPr>
          <w:b/>
          <w:sz w:val="28"/>
          <w:szCs w:val="28"/>
          <w:lang w:eastAsia="cs-CZ"/>
        </w:rPr>
        <w:t>Horný tok Myjavy</w:t>
      </w:r>
    </w:p>
    <w:p w14:paraId="6DE8C982" w14:textId="42D68D2D" w:rsidR="00D76319" w:rsidRDefault="00D76319" w:rsidP="000560C8">
      <w:pPr>
        <w:pStyle w:val="Zkladntext"/>
        <w:widowControl w:val="0"/>
        <w:jc w:val="both"/>
        <w:rPr>
          <w:b/>
          <w:lang w:val="sk-SK"/>
        </w:rPr>
      </w:pPr>
      <w:r w:rsidRPr="00D76319">
        <w:rPr>
          <w:b/>
        </w:rPr>
        <w:t>Ciele ochrany</w:t>
      </w:r>
      <w:r w:rsidRPr="00D76319">
        <w:rPr>
          <w:b/>
          <w:lang w:val="sk-SK"/>
        </w:rPr>
        <w:t>:</w:t>
      </w:r>
    </w:p>
    <w:p w14:paraId="3AA936B4" w14:textId="67603E1D" w:rsidR="00D051AA" w:rsidRPr="0064790C" w:rsidRDefault="00D051AA" w:rsidP="00D051AA">
      <w:pPr>
        <w:pStyle w:val="Zkladntext"/>
        <w:widowControl w:val="0"/>
        <w:jc w:val="both"/>
        <w:rPr>
          <w:b/>
          <w:color w:val="000000" w:themeColor="text1"/>
          <w:shd w:val="clear" w:color="auto" w:fill="FFFFFF"/>
        </w:rPr>
      </w:pPr>
      <w:r w:rsidRPr="0064790C">
        <w:rPr>
          <w:color w:val="000000" w:themeColor="text1"/>
          <w:lang w:val="sk-SK"/>
        </w:rPr>
        <w:t xml:space="preserve">Zachovanie </w:t>
      </w:r>
      <w:r w:rsidRPr="0064790C">
        <w:rPr>
          <w:color w:val="000000" w:themeColor="text1"/>
        </w:rPr>
        <w:t xml:space="preserve">stavu biotopu </w:t>
      </w:r>
      <w:r w:rsidRPr="0064790C">
        <w:rPr>
          <w:b/>
          <w:color w:val="000000" w:themeColor="text1"/>
        </w:rPr>
        <w:t xml:space="preserve">Ls1.3 </w:t>
      </w:r>
      <w:r w:rsidRPr="0064790C">
        <w:rPr>
          <w:b/>
          <w:color w:val="000000" w:themeColor="text1"/>
          <w:shd w:val="clear" w:color="auto" w:fill="FFFFFF"/>
        </w:rPr>
        <w:t>(</w:t>
      </w:r>
      <w:r w:rsidRPr="0064790C">
        <w:rPr>
          <w:b/>
          <w:color w:val="000000" w:themeColor="text1"/>
          <w:lang w:eastAsia="sk-SK"/>
        </w:rPr>
        <w:t>91E0*</w:t>
      </w:r>
      <w:r w:rsidRPr="0064790C">
        <w:rPr>
          <w:b/>
          <w:color w:val="000000" w:themeColor="text1"/>
          <w:shd w:val="clear" w:color="auto" w:fill="FFFFFF"/>
        </w:rPr>
        <w:t>) Jaseňovo-jelšové podhorské lužné</w:t>
      </w:r>
      <w:r w:rsidRPr="0064790C">
        <w:rPr>
          <w:color w:val="000000" w:themeColor="text1"/>
          <w:shd w:val="clear" w:color="auto" w:fill="FFFFFF"/>
        </w:rPr>
        <w:t xml:space="preserve"> </w:t>
      </w:r>
      <w:r w:rsidRPr="0064790C">
        <w:rPr>
          <w:b/>
          <w:color w:val="000000" w:themeColor="text1"/>
          <w:shd w:val="clear" w:color="auto" w:fill="FFFFFF"/>
        </w:rPr>
        <w:t>lesy</w:t>
      </w:r>
      <w:r w:rsidRPr="0064790C">
        <w:rPr>
          <w:color w:val="000000" w:themeColor="text1"/>
        </w:rPr>
        <w:t xml:space="preserve"> za splnenia nasledovných atribútov</w:t>
      </w:r>
      <w:r w:rsidRPr="0064790C">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D051AA" w:rsidRPr="0000010E" w14:paraId="4EB49833" w14:textId="77777777" w:rsidTr="00D5756D">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D5756D">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6A06354D" w14:textId="744C99DA" w:rsidR="00D051AA" w:rsidRPr="00775056" w:rsidRDefault="0030381E" w:rsidP="002A4AEE">
            <w:pPr>
              <w:widowControl w:val="0"/>
              <w:spacing w:line="240" w:lineRule="auto"/>
              <w:jc w:val="center"/>
              <w:rPr>
                <w:color w:val="000000"/>
                <w:sz w:val="18"/>
                <w:szCs w:val="18"/>
              </w:rPr>
            </w:pPr>
            <w:r w:rsidRPr="0064790C">
              <w:rPr>
                <w:color w:val="000000" w:themeColor="text1"/>
                <w:sz w:val="18"/>
                <w:szCs w:val="18"/>
              </w:rPr>
              <w:t>3</w:t>
            </w:r>
          </w:p>
        </w:tc>
        <w:tc>
          <w:tcPr>
            <w:tcW w:w="5128"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D5756D">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D5756D">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D5756D">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D5756D">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557017D9" w14:textId="77777777" w:rsidR="00D051AA" w:rsidRPr="00775056" w:rsidRDefault="00D051AA" w:rsidP="002A4AEE">
            <w:pPr>
              <w:spacing w:line="240" w:lineRule="auto"/>
              <w:jc w:val="center"/>
              <w:rPr>
                <w:color w:val="000000"/>
                <w:sz w:val="18"/>
                <w:szCs w:val="18"/>
              </w:rPr>
            </w:pP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D5756D">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5128"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7B59469E" w:rsidR="00E71F26" w:rsidRDefault="00E71F26" w:rsidP="007C19AA">
      <w:pPr>
        <w:pStyle w:val="Zkladntext"/>
        <w:widowControl w:val="0"/>
        <w:jc w:val="both"/>
        <w:rPr>
          <w:lang w:val="sk-SK"/>
        </w:rPr>
      </w:pPr>
    </w:p>
    <w:p w14:paraId="62D6ECB1" w14:textId="77777777" w:rsidR="0030381E" w:rsidRPr="0064790C" w:rsidRDefault="0030381E" w:rsidP="0030381E">
      <w:pPr>
        <w:spacing w:line="240" w:lineRule="auto"/>
        <w:jc w:val="both"/>
        <w:rPr>
          <w:b/>
          <w:color w:val="000000" w:themeColor="text1"/>
          <w:lang w:val="x-none"/>
        </w:rPr>
      </w:pPr>
      <w:r w:rsidRPr="0064790C">
        <w:rPr>
          <w:color w:val="000000" w:themeColor="text1"/>
          <w:lang w:val="x-none"/>
        </w:rPr>
        <w:t xml:space="preserve">Zachovanie stavu biotopu Ls1.1 (91E0*) Vŕbovo-topoľové nížinné lužné lesy 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64790C" w:rsidRPr="0064790C" w14:paraId="52318386" w14:textId="77777777" w:rsidTr="004630E7">
        <w:trPr>
          <w:jc w:val="center"/>
        </w:trPr>
        <w:tc>
          <w:tcPr>
            <w:tcW w:w="2122" w:type="dxa"/>
            <w:tcMar>
              <w:top w:w="100" w:type="dxa"/>
              <w:left w:w="100" w:type="dxa"/>
              <w:bottom w:w="100" w:type="dxa"/>
              <w:right w:w="100" w:type="dxa"/>
            </w:tcMar>
          </w:tcPr>
          <w:p w14:paraId="6A4324C1" w14:textId="77777777" w:rsidR="0030381E" w:rsidRPr="0064790C" w:rsidRDefault="0030381E" w:rsidP="004630E7">
            <w:pPr>
              <w:spacing w:line="240" w:lineRule="auto"/>
              <w:jc w:val="both"/>
              <w:rPr>
                <w:b/>
                <w:color w:val="000000" w:themeColor="text1"/>
                <w:sz w:val="18"/>
                <w:szCs w:val="18"/>
              </w:rPr>
            </w:pPr>
            <w:r w:rsidRPr="0064790C">
              <w:rPr>
                <w:b/>
                <w:color w:val="000000" w:themeColor="text1"/>
                <w:sz w:val="18"/>
                <w:szCs w:val="18"/>
              </w:rPr>
              <w:t>Parameter</w:t>
            </w:r>
          </w:p>
        </w:tc>
        <w:tc>
          <w:tcPr>
            <w:tcW w:w="1275" w:type="dxa"/>
            <w:tcMar>
              <w:top w:w="100" w:type="dxa"/>
              <w:left w:w="100" w:type="dxa"/>
              <w:bottom w:w="100" w:type="dxa"/>
              <w:right w:w="100" w:type="dxa"/>
            </w:tcMar>
          </w:tcPr>
          <w:p w14:paraId="2CE5F3E1" w14:textId="77777777" w:rsidR="0030381E" w:rsidRPr="0064790C" w:rsidRDefault="0030381E" w:rsidP="004630E7">
            <w:pPr>
              <w:spacing w:line="240" w:lineRule="auto"/>
              <w:jc w:val="both"/>
              <w:rPr>
                <w:b/>
                <w:color w:val="000000" w:themeColor="text1"/>
                <w:sz w:val="18"/>
                <w:szCs w:val="18"/>
              </w:rPr>
            </w:pPr>
            <w:r w:rsidRPr="0064790C">
              <w:rPr>
                <w:b/>
                <w:color w:val="000000" w:themeColor="text1"/>
                <w:sz w:val="18"/>
                <w:szCs w:val="18"/>
              </w:rPr>
              <w:t>Merateľnosť</w:t>
            </w:r>
          </w:p>
        </w:tc>
        <w:tc>
          <w:tcPr>
            <w:tcW w:w="1276" w:type="dxa"/>
            <w:tcMar>
              <w:top w:w="100" w:type="dxa"/>
              <w:left w:w="100" w:type="dxa"/>
              <w:bottom w:w="100" w:type="dxa"/>
              <w:right w:w="100" w:type="dxa"/>
            </w:tcMar>
          </w:tcPr>
          <w:p w14:paraId="0CC9CA92" w14:textId="77777777" w:rsidR="0030381E" w:rsidRPr="0064790C" w:rsidRDefault="0030381E" w:rsidP="004630E7">
            <w:pPr>
              <w:spacing w:line="240" w:lineRule="auto"/>
              <w:jc w:val="both"/>
              <w:rPr>
                <w:b/>
                <w:color w:val="000000" w:themeColor="text1"/>
                <w:sz w:val="18"/>
                <w:szCs w:val="18"/>
              </w:rPr>
            </w:pPr>
            <w:r w:rsidRPr="0064790C">
              <w:rPr>
                <w:b/>
                <w:color w:val="000000" w:themeColor="text1"/>
                <w:sz w:val="18"/>
                <w:szCs w:val="18"/>
              </w:rPr>
              <w:t>Cieľová hodnota</w:t>
            </w:r>
          </w:p>
        </w:tc>
        <w:tc>
          <w:tcPr>
            <w:tcW w:w="4703" w:type="dxa"/>
            <w:tcMar>
              <w:top w:w="100" w:type="dxa"/>
              <w:left w:w="100" w:type="dxa"/>
              <w:bottom w:w="100" w:type="dxa"/>
              <w:right w:w="100" w:type="dxa"/>
            </w:tcMar>
          </w:tcPr>
          <w:p w14:paraId="346CEF9F" w14:textId="77777777" w:rsidR="0030381E" w:rsidRPr="0064790C" w:rsidRDefault="0030381E" w:rsidP="004630E7">
            <w:pPr>
              <w:spacing w:line="240" w:lineRule="auto"/>
              <w:jc w:val="both"/>
              <w:rPr>
                <w:b/>
                <w:color w:val="000000" w:themeColor="text1"/>
                <w:sz w:val="18"/>
                <w:szCs w:val="18"/>
              </w:rPr>
            </w:pPr>
            <w:r w:rsidRPr="0064790C">
              <w:rPr>
                <w:b/>
                <w:color w:val="000000" w:themeColor="text1"/>
                <w:sz w:val="18"/>
                <w:szCs w:val="18"/>
              </w:rPr>
              <w:t>Doplnkové informácie</w:t>
            </w:r>
          </w:p>
        </w:tc>
      </w:tr>
      <w:tr w:rsidR="0064790C" w:rsidRPr="0064790C" w14:paraId="59E14CED" w14:textId="77777777" w:rsidTr="004630E7">
        <w:trPr>
          <w:trHeight w:val="270"/>
          <w:jc w:val="center"/>
        </w:trPr>
        <w:tc>
          <w:tcPr>
            <w:tcW w:w="2122" w:type="dxa"/>
            <w:tcMar>
              <w:top w:w="100" w:type="dxa"/>
              <w:left w:w="100" w:type="dxa"/>
              <w:bottom w:w="100" w:type="dxa"/>
              <w:right w:w="100" w:type="dxa"/>
            </w:tcMar>
          </w:tcPr>
          <w:p w14:paraId="508F8093"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lastRenderedPageBreak/>
              <w:t xml:space="preserve">Výmera biotopu </w:t>
            </w:r>
          </w:p>
        </w:tc>
        <w:tc>
          <w:tcPr>
            <w:tcW w:w="1275" w:type="dxa"/>
            <w:tcMar>
              <w:top w:w="100" w:type="dxa"/>
              <w:left w:w="100" w:type="dxa"/>
              <w:bottom w:w="100" w:type="dxa"/>
              <w:right w:w="100" w:type="dxa"/>
            </w:tcMar>
          </w:tcPr>
          <w:p w14:paraId="2C445986"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ha</w:t>
            </w:r>
          </w:p>
        </w:tc>
        <w:tc>
          <w:tcPr>
            <w:tcW w:w="1276" w:type="dxa"/>
            <w:tcMar>
              <w:top w:w="100" w:type="dxa"/>
              <w:left w:w="100" w:type="dxa"/>
              <w:bottom w:w="100" w:type="dxa"/>
              <w:right w:w="100" w:type="dxa"/>
            </w:tcMar>
          </w:tcPr>
          <w:p w14:paraId="552B4684" w14:textId="52DB9372" w:rsidR="0030381E" w:rsidRPr="0064790C" w:rsidRDefault="0030381E" w:rsidP="0030381E">
            <w:pPr>
              <w:spacing w:line="240" w:lineRule="auto"/>
              <w:jc w:val="both"/>
              <w:rPr>
                <w:color w:val="000000" w:themeColor="text1"/>
                <w:sz w:val="18"/>
                <w:szCs w:val="18"/>
              </w:rPr>
            </w:pPr>
            <w:r w:rsidRPr="0064790C">
              <w:rPr>
                <w:color w:val="000000" w:themeColor="text1"/>
                <w:sz w:val="18"/>
                <w:szCs w:val="18"/>
              </w:rPr>
              <w:t xml:space="preserve"> 2</w:t>
            </w:r>
          </w:p>
        </w:tc>
        <w:tc>
          <w:tcPr>
            <w:tcW w:w="4703" w:type="dxa"/>
            <w:tcMar>
              <w:top w:w="100" w:type="dxa"/>
              <w:left w:w="100" w:type="dxa"/>
              <w:bottom w:w="100" w:type="dxa"/>
              <w:right w:w="100" w:type="dxa"/>
            </w:tcMar>
          </w:tcPr>
          <w:p w14:paraId="783D11D0"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Udržanie súčasnej výmery biotopu.</w:t>
            </w:r>
          </w:p>
        </w:tc>
      </w:tr>
      <w:tr w:rsidR="0064790C" w:rsidRPr="0064790C" w14:paraId="2A5F9DF7" w14:textId="77777777" w:rsidTr="004630E7">
        <w:trPr>
          <w:trHeight w:val="179"/>
          <w:jc w:val="center"/>
        </w:trPr>
        <w:tc>
          <w:tcPr>
            <w:tcW w:w="2122" w:type="dxa"/>
            <w:tcMar>
              <w:top w:w="100" w:type="dxa"/>
              <w:left w:w="100" w:type="dxa"/>
              <w:bottom w:w="100" w:type="dxa"/>
              <w:right w:w="100" w:type="dxa"/>
            </w:tcMar>
            <w:vAlign w:val="bottom"/>
          </w:tcPr>
          <w:p w14:paraId="3350FD62"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451577E9"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Percento pokrytia / ha</w:t>
            </w:r>
          </w:p>
        </w:tc>
        <w:tc>
          <w:tcPr>
            <w:tcW w:w="1276" w:type="dxa"/>
            <w:tcMar>
              <w:top w:w="100" w:type="dxa"/>
              <w:left w:w="100" w:type="dxa"/>
              <w:bottom w:w="100" w:type="dxa"/>
              <w:right w:w="100" w:type="dxa"/>
            </w:tcMar>
            <w:vAlign w:val="bottom"/>
          </w:tcPr>
          <w:p w14:paraId="63A60148"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najmenej 80 %</w:t>
            </w:r>
          </w:p>
        </w:tc>
        <w:tc>
          <w:tcPr>
            <w:tcW w:w="4703" w:type="dxa"/>
            <w:tcMar>
              <w:top w:w="100" w:type="dxa"/>
              <w:left w:w="100" w:type="dxa"/>
              <w:bottom w:w="100" w:type="dxa"/>
              <w:right w:w="100" w:type="dxa"/>
            </w:tcMar>
            <w:vAlign w:val="bottom"/>
          </w:tcPr>
          <w:p w14:paraId="728C069D" w14:textId="77777777" w:rsidR="0030381E" w:rsidRPr="0064790C" w:rsidRDefault="0030381E" w:rsidP="004630E7">
            <w:pPr>
              <w:spacing w:line="240" w:lineRule="auto"/>
              <w:jc w:val="both"/>
              <w:rPr>
                <w:i/>
                <w:color w:val="000000" w:themeColor="text1"/>
                <w:sz w:val="18"/>
                <w:szCs w:val="18"/>
              </w:rPr>
            </w:pPr>
            <w:r w:rsidRPr="0064790C">
              <w:rPr>
                <w:color w:val="000000" w:themeColor="text1"/>
                <w:sz w:val="18"/>
                <w:szCs w:val="18"/>
              </w:rPr>
              <w:t>Charakteristická druhová skladba:</w:t>
            </w:r>
          </w:p>
          <w:p w14:paraId="00E69E9D" w14:textId="77777777" w:rsidR="0030381E" w:rsidRPr="0064790C" w:rsidRDefault="0030381E" w:rsidP="004630E7">
            <w:pPr>
              <w:spacing w:line="240" w:lineRule="auto"/>
              <w:jc w:val="both"/>
              <w:rPr>
                <w:color w:val="000000" w:themeColor="text1"/>
                <w:sz w:val="18"/>
                <w:szCs w:val="18"/>
              </w:rPr>
            </w:pPr>
            <w:r w:rsidRPr="0064790C">
              <w:rPr>
                <w:i/>
                <w:color w:val="000000" w:themeColor="text1"/>
                <w:sz w:val="18"/>
                <w:szCs w:val="18"/>
              </w:rPr>
              <w:t xml:space="preserve">Alnus glutinosa &lt;30%, A. incana &lt;5%, Fraxinus angustifolia, Padus racemosa, Populus alba, Populus x canescens, P. nigra, Salix alba, S. caprea, S. fragilis, S. </w:t>
            </w:r>
            <w:r w:rsidRPr="0064790C">
              <w:rPr>
                <w:i/>
                <w:color w:val="000000" w:themeColor="text1"/>
                <w:sz w:val="18"/>
                <w:szCs w:val="18"/>
              </w:rPr>
              <w:sym w:font="Symbol" w:char="F0B4"/>
            </w:r>
            <w:r w:rsidRPr="0064790C">
              <w:rPr>
                <w:i/>
                <w:color w:val="000000" w:themeColor="text1"/>
                <w:sz w:val="18"/>
                <w:szCs w:val="18"/>
              </w:rPr>
              <w:t xml:space="preserve"> rubens, S. triandra, Ulmus laevis, U. minor</w:t>
            </w:r>
          </w:p>
        </w:tc>
      </w:tr>
      <w:tr w:rsidR="0064790C" w:rsidRPr="0064790C" w14:paraId="332F8DFC" w14:textId="77777777" w:rsidTr="004630E7">
        <w:trPr>
          <w:trHeight w:val="173"/>
          <w:jc w:val="center"/>
        </w:trPr>
        <w:tc>
          <w:tcPr>
            <w:tcW w:w="2122" w:type="dxa"/>
            <w:tcMar>
              <w:top w:w="100" w:type="dxa"/>
              <w:left w:w="100" w:type="dxa"/>
              <w:bottom w:w="100" w:type="dxa"/>
              <w:right w:w="100" w:type="dxa"/>
            </w:tcMar>
            <w:vAlign w:val="bottom"/>
          </w:tcPr>
          <w:p w14:paraId="313BD7A9"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5FCD45F2"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61014B69"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najmenej 3</w:t>
            </w:r>
          </w:p>
        </w:tc>
        <w:tc>
          <w:tcPr>
            <w:tcW w:w="4703" w:type="dxa"/>
            <w:tcMar>
              <w:top w:w="100" w:type="dxa"/>
              <w:left w:w="100" w:type="dxa"/>
              <w:bottom w:w="100" w:type="dxa"/>
              <w:right w:w="100" w:type="dxa"/>
            </w:tcMar>
            <w:vAlign w:val="bottom"/>
          </w:tcPr>
          <w:p w14:paraId="09B6F249"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Charakteristická druhová skladba:</w:t>
            </w:r>
          </w:p>
          <w:p w14:paraId="4A7986A7" w14:textId="77777777" w:rsidR="0030381E" w:rsidRPr="0064790C" w:rsidRDefault="0030381E" w:rsidP="004630E7">
            <w:pPr>
              <w:spacing w:line="240" w:lineRule="auto"/>
              <w:jc w:val="both"/>
              <w:rPr>
                <w:i/>
                <w:color w:val="000000" w:themeColor="text1"/>
                <w:sz w:val="18"/>
                <w:szCs w:val="18"/>
              </w:rPr>
            </w:pPr>
            <w:r w:rsidRPr="0064790C">
              <w:rPr>
                <w:i/>
                <w:color w:val="000000" w:themeColor="text1"/>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64790C" w:rsidRPr="0064790C" w14:paraId="109D66F6" w14:textId="77777777" w:rsidTr="004630E7">
        <w:trPr>
          <w:trHeight w:val="114"/>
          <w:jc w:val="center"/>
        </w:trPr>
        <w:tc>
          <w:tcPr>
            <w:tcW w:w="2122" w:type="dxa"/>
            <w:tcMar>
              <w:top w:w="100" w:type="dxa"/>
              <w:left w:w="100" w:type="dxa"/>
              <w:bottom w:w="100" w:type="dxa"/>
              <w:right w:w="100" w:type="dxa"/>
            </w:tcMar>
            <w:vAlign w:val="bottom"/>
          </w:tcPr>
          <w:p w14:paraId="4266C3CE"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Zastúpenie nepôvodných inváznych druhov drevín a bylín</w:t>
            </w:r>
          </w:p>
        </w:tc>
        <w:tc>
          <w:tcPr>
            <w:tcW w:w="1275" w:type="dxa"/>
            <w:tcMar>
              <w:top w:w="100" w:type="dxa"/>
              <w:left w:w="100" w:type="dxa"/>
              <w:bottom w:w="100" w:type="dxa"/>
              <w:right w:w="100" w:type="dxa"/>
            </w:tcMar>
            <w:vAlign w:val="bottom"/>
          </w:tcPr>
          <w:p w14:paraId="7B7285B5"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Percento pokrytia / ha</w:t>
            </w:r>
          </w:p>
        </w:tc>
        <w:tc>
          <w:tcPr>
            <w:tcW w:w="1276" w:type="dxa"/>
            <w:tcMar>
              <w:top w:w="100" w:type="dxa"/>
              <w:left w:w="100" w:type="dxa"/>
              <w:bottom w:w="100" w:type="dxa"/>
              <w:right w:w="100" w:type="dxa"/>
            </w:tcMar>
            <w:vAlign w:val="bottom"/>
          </w:tcPr>
          <w:p w14:paraId="738062B8"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menej ako 1 %</w:t>
            </w:r>
          </w:p>
        </w:tc>
        <w:tc>
          <w:tcPr>
            <w:tcW w:w="4703" w:type="dxa"/>
            <w:tcMar>
              <w:top w:w="100" w:type="dxa"/>
              <w:left w:w="100" w:type="dxa"/>
              <w:bottom w:w="100" w:type="dxa"/>
              <w:right w:w="100" w:type="dxa"/>
            </w:tcMar>
            <w:vAlign w:val="bottom"/>
          </w:tcPr>
          <w:p w14:paraId="1F581153"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Minimálne zastúpenie alochtónnych druhov – klony topoľov a inváznych druhov drevín v biotope (</w:t>
            </w:r>
            <w:r w:rsidRPr="0064790C">
              <w:rPr>
                <w:i/>
                <w:color w:val="000000" w:themeColor="text1"/>
                <w:sz w:val="18"/>
                <w:szCs w:val="18"/>
              </w:rPr>
              <w:t>Negundo aceroides, Aulanthus altissima</w:t>
            </w:r>
            <w:r w:rsidRPr="0064790C">
              <w:rPr>
                <w:color w:val="000000" w:themeColor="text1"/>
                <w:sz w:val="18"/>
                <w:szCs w:val="18"/>
              </w:rPr>
              <w:t>) a bylín (</w:t>
            </w:r>
            <w:r w:rsidRPr="0064790C">
              <w:rPr>
                <w:i/>
                <w:color w:val="000000" w:themeColor="text1"/>
                <w:sz w:val="18"/>
                <w:szCs w:val="18"/>
              </w:rPr>
              <w:t>Fallopia sp., Impatiens glandulifera, Aster sp., Solidago giganthea</w:t>
            </w:r>
            <w:r w:rsidRPr="0064790C">
              <w:rPr>
                <w:color w:val="000000" w:themeColor="text1"/>
                <w:sz w:val="18"/>
                <w:szCs w:val="18"/>
              </w:rPr>
              <w:t>)</w:t>
            </w:r>
          </w:p>
        </w:tc>
      </w:tr>
      <w:tr w:rsidR="0064790C" w:rsidRPr="0064790C" w14:paraId="25F6DAC9" w14:textId="77777777" w:rsidTr="004630E7">
        <w:trPr>
          <w:trHeight w:val="114"/>
          <w:jc w:val="center"/>
        </w:trPr>
        <w:tc>
          <w:tcPr>
            <w:tcW w:w="2122" w:type="dxa"/>
            <w:tcMar>
              <w:top w:w="100" w:type="dxa"/>
              <w:left w:w="100" w:type="dxa"/>
              <w:bottom w:w="100" w:type="dxa"/>
              <w:right w:w="100" w:type="dxa"/>
            </w:tcMar>
            <w:vAlign w:val="bottom"/>
          </w:tcPr>
          <w:p w14:paraId="01839BA0"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 xml:space="preserve">Mŕtve drevo </w:t>
            </w:r>
          </w:p>
          <w:p w14:paraId="30F5FBB4" w14:textId="0370040F" w:rsidR="0030381E" w:rsidRPr="0064790C" w:rsidRDefault="0030381E" w:rsidP="0064790C">
            <w:pPr>
              <w:spacing w:line="240" w:lineRule="auto"/>
              <w:jc w:val="both"/>
              <w:rPr>
                <w:color w:val="000000" w:themeColor="text1"/>
                <w:sz w:val="18"/>
                <w:szCs w:val="18"/>
              </w:rPr>
            </w:pPr>
            <w:r w:rsidRPr="0064790C">
              <w:rPr>
                <w:color w:val="000000" w:themeColor="text1"/>
                <w:sz w:val="18"/>
                <w:szCs w:val="18"/>
              </w:rPr>
              <w:t>(stojace, ležiace kmene stromov hlavnej úrovne s limitnou hrúbkou d1,3 najmenej 50 cm)</w:t>
            </w:r>
          </w:p>
        </w:tc>
        <w:tc>
          <w:tcPr>
            <w:tcW w:w="1275" w:type="dxa"/>
            <w:tcMar>
              <w:top w:w="100" w:type="dxa"/>
              <w:left w:w="100" w:type="dxa"/>
              <w:bottom w:w="100" w:type="dxa"/>
              <w:right w:w="100" w:type="dxa"/>
            </w:tcMar>
            <w:vAlign w:val="bottom"/>
          </w:tcPr>
          <w:p w14:paraId="67C5F32B"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m</w:t>
            </w:r>
            <w:r w:rsidRPr="0064790C">
              <w:rPr>
                <w:color w:val="000000" w:themeColor="text1"/>
                <w:sz w:val="18"/>
                <w:szCs w:val="18"/>
                <w:vertAlign w:val="superscript"/>
              </w:rPr>
              <w:t>3</w:t>
            </w:r>
            <w:r w:rsidRPr="0064790C">
              <w:rPr>
                <w:color w:val="000000" w:themeColor="text1"/>
                <w:sz w:val="18"/>
                <w:szCs w:val="18"/>
              </w:rPr>
              <w:t>/ha</w:t>
            </w:r>
          </w:p>
        </w:tc>
        <w:tc>
          <w:tcPr>
            <w:tcW w:w="1276" w:type="dxa"/>
            <w:tcMar>
              <w:top w:w="100" w:type="dxa"/>
              <w:left w:w="100" w:type="dxa"/>
              <w:bottom w:w="100" w:type="dxa"/>
              <w:right w:w="100" w:type="dxa"/>
            </w:tcMar>
            <w:vAlign w:val="bottom"/>
          </w:tcPr>
          <w:p w14:paraId="3D66F45C" w14:textId="6389304A"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najmenej 20</w:t>
            </w:r>
          </w:p>
          <w:p w14:paraId="31B95426"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rovnomerne po celej ploche</w:t>
            </w:r>
          </w:p>
        </w:tc>
        <w:tc>
          <w:tcPr>
            <w:tcW w:w="4703" w:type="dxa"/>
            <w:tcMar>
              <w:top w:w="100" w:type="dxa"/>
              <w:left w:w="100" w:type="dxa"/>
              <w:bottom w:w="100" w:type="dxa"/>
              <w:right w:w="100" w:type="dxa"/>
            </w:tcMar>
            <w:vAlign w:val="bottom"/>
          </w:tcPr>
          <w:p w14:paraId="2DDE10C5"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Prítomnosť odumretého dreva na ploche biotopu v danom objeme.</w:t>
            </w:r>
          </w:p>
          <w:p w14:paraId="3B361CAD" w14:textId="77777777" w:rsidR="0030381E" w:rsidRPr="0064790C" w:rsidRDefault="0030381E" w:rsidP="004630E7">
            <w:pPr>
              <w:spacing w:line="240" w:lineRule="auto"/>
              <w:jc w:val="both"/>
              <w:rPr>
                <w:color w:val="000000" w:themeColor="text1"/>
                <w:sz w:val="18"/>
                <w:szCs w:val="18"/>
              </w:rPr>
            </w:pPr>
          </w:p>
        </w:tc>
      </w:tr>
      <w:tr w:rsidR="0064790C" w:rsidRPr="0064790C" w14:paraId="496682CA" w14:textId="77777777" w:rsidTr="004630E7">
        <w:trPr>
          <w:trHeight w:val="114"/>
          <w:jc w:val="center"/>
        </w:trPr>
        <w:tc>
          <w:tcPr>
            <w:tcW w:w="2122" w:type="dxa"/>
            <w:tcMar>
              <w:top w:w="100" w:type="dxa"/>
              <w:left w:w="100" w:type="dxa"/>
              <w:bottom w:w="100" w:type="dxa"/>
              <w:right w:w="100" w:type="dxa"/>
            </w:tcMar>
            <w:vAlign w:val="center"/>
          </w:tcPr>
          <w:p w14:paraId="0A3424DE"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Zachovalá prirodzená dynamika toku</w:t>
            </w:r>
          </w:p>
        </w:tc>
        <w:tc>
          <w:tcPr>
            <w:tcW w:w="1275" w:type="dxa"/>
            <w:tcMar>
              <w:top w:w="100" w:type="dxa"/>
              <w:left w:w="100" w:type="dxa"/>
              <w:bottom w:w="100" w:type="dxa"/>
              <w:right w:w="100" w:type="dxa"/>
            </w:tcMar>
            <w:vAlign w:val="center"/>
          </w:tcPr>
          <w:p w14:paraId="0D7715F1"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 Výskyt prirodzených úsekov tokov</w:t>
            </w:r>
          </w:p>
        </w:tc>
        <w:tc>
          <w:tcPr>
            <w:tcW w:w="1276" w:type="dxa"/>
            <w:tcMar>
              <w:top w:w="100" w:type="dxa"/>
              <w:left w:w="100" w:type="dxa"/>
              <w:bottom w:w="100" w:type="dxa"/>
              <w:right w:w="100" w:type="dxa"/>
            </w:tcMar>
            <w:vAlign w:val="center"/>
          </w:tcPr>
          <w:p w14:paraId="2C91885B"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Na celom toku v UEV a v jeho bezprostrednom okolí</w:t>
            </w:r>
          </w:p>
        </w:tc>
        <w:tc>
          <w:tcPr>
            <w:tcW w:w="4703" w:type="dxa"/>
            <w:tcMar>
              <w:top w:w="100" w:type="dxa"/>
              <w:left w:w="100" w:type="dxa"/>
              <w:bottom w:w="100" w:type="dxa"/>
              <w:right w:w="100" w:type="dxa"/>
            </w:tcMar>
            <w:vAlign w:val="center"/>
          </w:tcPr>
          <w:p w14:paraId="6628E1AC" w14:textId="77777777" w:rsidR="0030381E" w:rsidRPr="0064790C" w:rsidRDefault="0030381E" w:rsidP="004630E7">
            <w:pPr>
              <w:spacing w:line="240" w:lineRule="auto"/>
              <w:jc w:val="both"/>
              <w:rPr>
                <w:color w:val="000000" w:themeColor="text1"/>
                <w:sz w:val="18"/>
                <w:szCs w:val="18"/>
              </w:rPr>
            </w:pPr>
            <w:r w:rsidRPr="0064790C">
              <w:rPr>
                <w:color w:val="000000" w:themeColor="text1"/>
                <w:sz w:val="18"/>
                <w:szCs w:val="18"/>
              </w:rPr>
              <w:t>Tok bez prekážok spôsobujúcich spomalenie vodného toku, odklonenie toku, hrádze, zníženie prietočnosti.</w:t>
            </w:r>
          </w:p>
        </w:tc>
      </w:tr>
    </w:tbl>
    <w:p w14:paraId="2AF70DBE" w14:textId="77777777" w:rsidR="0030381E" w:rsidRDefault="0030381E" w:rsidP="007C19AA">
      <w:pPr>
        <w:pStyle w:val="Zkladntext"/>
        <w:widowControl w:val="0"/>
        <w:jc w:val="both"/>
        <w:rPr>
          <w:lang w:val="sk-SK"/>
        </w:rPr>
      </w:pPr>
    </w:p>
    <w:p w14:paraId="4DEAD673" w14:textId="77777777" w:rsidR="004A65D2" w:rsidRPr="00AC3F6B" w:rsidRDefault="004A65D2" w:rsidP="004A65D2">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4A65D2" w:rsidRPr="00F15BA9" w14:paraId="076F1E7D" w14:textId="77777777" w:rsidTr="002A4AEE">
        <w:trPr>
          <w:trHeight w:val="312"/>
        </w:trPr>
        <w:tc>
          <w:tcPr>
            <w:tcW w:w="2517" w:type="dxa"/>
            <w:vAlign w:val="center"/>
          </w:tcPr>
          <w:p w14:paraId="4531CEAC" w14:textId="77777777" w:rsidR="004A65D2" w:rsidRPr="00F15BA9" w:rsidRDefault="004A65D2" w:rsidP="002A4AEE">
            <w:pPr>
              <w:spacing w:line="240" w:lineRule="auto"/>
              <w:rPr>
                <w:b/>
                <w:color w:val="000000"/>
                <w:sz w:val="20"/>
                <w:szCs w:val="20"/>
              </w:rPr>
            </w:pPr>
            <w:r w:rsidRPr="00F15BA9">
              <w:rPr>
                <w:b/>
                <w:color w:val="000000"/>
                <w:sz w:val="20"/>
                <w:szCs w:val="20"/>
              </w:rPr>
              <w:t>Parameter</w:t>
            </w:r>
          </w:p>
        </w:tc>
        <w:tc>
          <w:tcPr>
            <w:tcW w:w="2328" w:type="dxa"/>
            <w:vAlign w:val="center"/>
          </w:tcPr>
          <w:p w14:paraId="22D26E9C" w14:textId="77777777" w:rsidR="004A65D2" w:rsidRPr="00F15BA9" w:rsidRDefault="004A65D2" w:rsidP="002A4AEE">
            <w:pPr>
              <w:spacing w:line="240" w:lineRule="auto"/>
              <w:rPr>
                <w:b/>
                <w:color w:val="000000"/>
                <w:sz w:val="20"/>
                <w:szCs w:val="20"/>
              </w:rPr>
            </w:pPr>
            <w:r w:rsidRPr="00F15BA9">
              <w:rPr>
                <w:b/>
                <w:sz w:val="20"/>
                <w:szCs w:val="20"/>
              </w:rPr>
              <w:t>Merateľnosť</w:t>
            </w:r>
          </w:p>
        </w:tc>
        <w:tc>
          <w:tcPr>
            <w:tcW w:w="1390" w:type="dxa"/>
            <w:vAlign w:val="center"/>
          </w:tcPr>
          <w:p w14:paraId="7DEA0D24" w14:textId="77777777" w:rsidR="004A65D2" w:rsidRPr="00F15BA9" w:rsidRDefault="004A65D2" w:rsidP="002A4AEE">
            <w:pPr>
              <w:spacing w:line="240" w:lineRule="auto"/>
              <w:rPr>
                <w:b/>
                <w:color w:val="000000"/>
                <w:sz w:val="20"/>
                <w:szCs w:val="20"/>
              </w:rPr>
            </w:pPr>
            <w:r w:rsidRPr="00F15BA9">
              <w:rPr>
                <w:b/>
                <w:color w:val="000000"/>
                <w:sz w:val="20"/>
                <w:szCs w:val="20"/>
              </w:rPr>
              <w:t>Cieľová hodnota</w:t>
            </w:r>
          </w:p>
        </w:tc>
        <w:tc>
          <w:tcPr>
            <w:tcW w:w="3450" w:type="dxa"/>
            <w:vAlign w:val="center"/>
          </w:tcPr>
          <w:p w14:paraId="1707204E" w14:textId="77777777" w:rsidR="004A65D2" w:rsidRPr="00F15BA9" w:rsidRDefault="004A65D2" w:rsidP="002A4AEE">
            <w:pPr>
              <w:spacing w:line="240" w:lineRule="auto"/>
              <w:rPr>
                <w:b/>
                <w:color w:val="000000"/>
                <w:sz w:val="20"/>
                <w:szCs w:val="20"/>
              </w:rPr>
            </w:pPr>
            <w:r w:rsidRPr="00F15BA9">
              <w:rPr>
                <w:b/>
                <w:sz w:val="20"/>
                <w:szCs w:val="20"/>
              </w:rPr>
              <w:t>Doplnkové informácie</w:t>
            </w:r>
          </w:p>
        </w:tc>
      </w:tr>
      <w:tr w:rsidR="004A65D2" w:rsidRPr="00F15BA9" w14:paraId="5B844742" w14:textId="77777777" w:rsidTr="002A4AEE">
        <w:trPr>
          <w:trHeight w:val="290"/>
        </w:trPr>
        <w:tc>
          <w:tcPr>
            <w:tcW w:w="2517" w:type="dxa"/>
            <w:vAlign w:val="center"/>
          </w:tcPr>
          <w:p w14:paraId="4CF16632" w14:textId="77777777" w:rsidR="004A65D2" w:rsidRPr="00F15BA9" w:rsidRDefault="004A65D2" w:rsidP="002A4AEE">
            <w:pPr>
              <w:spacing w:line="240" w:lineRule="auto"/>
              <w:rPr>
                <w:color w:val="000000"/>
                <w:sz w:val="20"/>
                <w:szCs w:val="20"/>
              </w:rPr>
            </w:pPr>
            <w:r w:rsidRPr="00F15BA9">
              <w:rPr>
                <w:color w:val="000000"/>
                <w:sz w:val="20"/>
                <w:szCs w:val="20"/>
              </w:rPr>
              <w:t>Výmera biotopu</w:t>
            </w:r>
          </w:p>
        </w:tc>
        <w:tc>
          <w:tcPr>
            <w:tcW w:w="2328" w:type="dxa"/>
            <w:vAlign w:val="center"/>
          </w:tcPr>
          <w:p w14:paraId="63EA5C43" w14:textId="77777777" w:rsidR="004A65D2" w:rsidRPr="00F15BA9" w:rsidRDefault="004A65D2" w:rsidP="002A4AEE">
            <w:pPr>
              <w:spacing w:line="240" w:lineRule="auto"/>
              <w:rPr>
                <w:sz w:val="20"/>
                <w:szCs w:val="20"/>
              </w:rPr>
            </w:pPr>
            <w:r w:rsidRPr="00F15BA9">
              <w:rPr>
                <w:sz w:val="20"/>
                <w:szCs w:val="20"/>
              </w:rPr>
              <w:t xml:space="preserve">ha </w:t>
            </w:r>
          </w:p>
        </w:tc>
        <w:tc>
          <w:tcPr>
            <w:tcW w:w="1390" w:type="dxa"/>
            <w:vAlign w:val="center"/>
          </w:tcPr>
          <w:p w14:paraId="30E256D9" w14:textId="146FC730" w:rsidR="004A65D2" w:rsidRPr="00F15BA9" w:rsidRDefault="009A4EBC" w:rsidP="002A4AEE">
            <w:pPr>
              <w:spacing w:line="240" w:lineRule="auto"/>
              <w:rPr>
                <w:sz w:val="20"/>
                <w:szCs w:val="20"/>
              </w:rPr>
            </w:pPr>
            <w:r>
              <w:rPr>
                <w:sz w:val="20"/>
                <w:szCs w:val="20"/>
              </w:rPr>
              <w:t>5</w:t>
            </w:r>
          </w:p>
        </w:tc>
        <w:tc>
          <w:tcPr>
            <w:tcW w:w="3450" w:type="dxa"/>
            <w:vAlign w:val="center"/>
          </w:tcPr>
          <w:p w14:paraId="762A9ADF" w14:textId="77777777" w:rsidR="004A65D2" w:rsidRPr="00F15BA9" w:rsidRDefault="004A65D2" w:rsidP="002A4AEE">
            <w:pPr>
              <w:spacing w:line="240" w:lineRule="auto"/>
              <w:rPr>
                <w:sz w:val="20"/>
                <w:szCs w:val="20"/>
              </w:rPr>
            </w:pPr>
            <w:r w:rsidRPr="00F15BA9">
              <w:rPr>
                <w:sz w:val="20"/>
                <w:szCs w:val="20"/>
              </w:rPr>
              <w:t xml:space="preserve">Min. udržať výmeru biotopu  </w:t>
            </w:r>
          </w:p>
        </w:tc>
      </w:tr>
      <w:tr w:rsidR="004A65D2" w:rsidRPr="00F15BA9" w14:paraId="2A8093DB" w14:textId="77777777" w:rsidTr="002A4AEE">
        <w:trPr>
          <w:trHeight w:val="2030"/>
        </w:trPr>
        <w:tc>
          <w:tcPr>
            <w:tcW w:w="2517" w:type="dxa"/>
            <w:vAlign w:val="center"/>
          </w:tcPr>
          <w:p w14:paraId="7CAE9EB1" w14:textId="77777777" w:rsidR="004A65D2" w:rsidRPr="00F15BA9" w:rsidRDefault="004A65D2" w:rsidP="002A4AEE">
            <w:pPr>
              <w:spacing w:line="240" w:lineRule="auto"/>
              <w:rPr>
                <w:sz w:val="20"/>
                <w:szCs w:val="20"/>
              </w:rPr>
            </w:pPr>
            <w:r w:rsidRPr="00F15BA9">
              <w:rPr>
                <w:sz w:val="20"/>
                <w:szCs w:val="20"/>
              </w:rPr>
              <w:t>Zastúpenie charakteristických druhov</w:t>
            </w:r>
          </w:p>
        </w:tc>
        <w:tc>
          <w:tcPr>
            <w:tcW w:w="2328" w:type="dxa"/>
            <w:vAlign w:val="center"/>
          </w:tcPr>
          <w:p w14:paraId="520AE5D5" w14:textId="77777777" w:rsidR="004A65D2" w:rsidRPr="00F15BA9" w:rsidRDefault="004A65D2" w:rsidP="002A4AEE">
            <w:pPr>
              <w:spacing w:line="240" w:lineRule="auto"/>
              <w:rPr>
                <w:sz w:val="20"/>
                <w:szCs w:val="20"/>
              </w:rPr>
            </w:pPr>
            <w:r w:rsidRPr="00F15BA9">
              <w:rPr>
                <w:sz w:val="20"/>
                <w:szCs w:val="20"/>
              </w:rPr>
              <w:t>počet druhov/16 m2, príp. 100 m úsek toku</w:t>
            </w:r>
          </w:p>
        </w:tc>
        <w:tc>
          <w:tcPr>
            <w:tcW w:w="1390" w:type="dxa"/>
            <w:vAlign w:val="center"/>
          </w:tcPr>
          <w:p w14:paraId="07200E33" w14:textId="77777777" w:rsidR="004A65D2" w:rsidRPr="00F15BA9" w:rsidRDefault="004A65D2" w:rsidP="002A4AEE">
            <w:pPr>
              <w:spacing w:line="240" w:lineRule="auto"/>
              <w:rPr>
                <w:sz w:val="20"/>
                <w:szCs w:val="20"/>
              </w:rPr>
            </w:pPr>
            <w:r w:rsidRPr="00F15BA9">
              <w:rPr>
                <w:sz w:val="20"/>
                <w:szCs w:val="20"/>
              </w:rPr>
              <w:t>najmenej 1 druh</w:t>
            </w:r>
          </w:p>
        </w:tc>
        <w:tc>
          <w:tcPr>
            <w:tcW w:w="3450" w:type="dxa"/>
            <w:vAlign w:val="center"/>
          </w:tcPr>
          <w:p w14:paraId="73CD6AA1" w14:textId="77777777" w:rsidR="004A65D2" w:rsidRPr="00F15BA9" w:rsidRDefault="004A65D2" w:rsidP="002A4AEE">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4A65D2" w:rsidRPr="00F15BA9" w14:paraId="7EE71F98" w14:textId="77777777" w:rsidTr="002A4AEE">
        <w:trPr>
          <w:trHeight w:val="850"/>
        </w:trPr>
        <w:tc>
          <w:tcPr>
            <w:tcW w:w="2517" w:type="dxa"/>
            <w:vAlign w:val="center"/>
          </w:tcPr>
          <w:p w14:paraId="21B50BA8" w14:textId="77777777" w:rsidR="004A65D2" w:rsidRPr="00F15BA9" w:rsidRDefault="004A65D2" w:rsidP="002A4AEE">
            <w:pPr>
              <w:spacing w:line="240" w:lineRule="auto"/>
              <w:rPr>
                <w:sz w:val="20"/>
                <w:szCs w:val="20"/>
              </w:rPr>
            </w:pPr>
            <w:r w:rsidRPr="00F15BA9">
              <w:rPr>
                <w:sz w:val="20"/>
                <w:szCs w:val="20"/>
              </w:rPr>
              <w:t>Zastúpenie alochtónnych/</w:t>
            </w:r>
          </w:p>
          <w:p w14:paraId="398CF05E" w14:textId="77777777" w:rsidR="004A65D2" w:rsidRPr="00F15BA9" w:rsidRDefault="004A65D2" w:rsidP="002A4AEE">
            <w:pPr>
              <w:spacing w:line="240" w:lineRule="auto"/>
              <w:rPr>
                <w:sz w:val="20"/>
                <w:szCs w:val="20"/>
              </w:rPr>
            </w:pPr>
            <w:r w:rsidRPr="00F15BA9">
              <w:rPr>
                <w:sz w:val="20"/>
                <w:szCs w:val="20"/>
              </w:rPr>
              <w:t>inváznych/invázne sa správajúcich druhov</w:t>
            </w:r>
          </w:p>
        </w:tc>
        <w:tc>
          <w:tcPr>
            <w:tcW w:w="2328" w:type="dxa"/>
            <w:vAlign w:val="center"/>
          </w:tcPr>
          <w:p w14:paraId="6EEE12CC" w14:textId="77777777" w:rsidR="004A65D2" w:rsidRPr="00F15BA9" w:rsidRDefault="004A65D2" w:rsidP="002A4AEE">
            <w:pPr>
              <w:spacing w:line="240" w:lineRule="auto"/>
              <w:rPr>
                <w:sz w:val="20"/>
                <w:szCs w:val="20"/>
              </w:rPr>
            </w:pPr>
            <w:r w:rsidRPr="00F15BA9">
              <w:rPr>
                <w:sz w:val="20"/>
                <w:szCs w:val="20"/>
              </w:rPr>
              <w:t>percento pokrytia/16 m2, príp. 100 m úsek toku</w:t>
            </w:r>
          </w:p>
        </w:tc>
        <w:tc>
          <w:tcPr>
            <w:tcW w:w="1390" w:type="dxa"/>
            <w:vAlign w:val="center"/>
          </w:tcPr>
          <w:p w14:paraId="3E541558" w14:textId="77777777" w:rsidR="004A65D2" w:rsidRPr="00F15BA9" w:rsidRDefault="004A65D2" w:rsidP="002A4AEE">
            <w:pPr>
              <w:spacing w:line="240" w:lineRule="auto"/>
              <w:rPr>
                <w:sz w:val="20"/>
                <w:szCs w:val="20"/>
              </w:rPr>
            </w:pPr>
            <w:r w:rsidRPr="00F15BA9">
              <w:rPr>
                <w:sz w:val="20"/>
                <w:szCs w:val="20"/>
              </w:rPr>
              <w:t>0 %</w:t>
            </w:r>
          </w:p>
        </w:tc>
        <w:tc>
          <w:tcPr>
            <w:tcW w:w="3450" w:type="dxa"/>
            <w:vAlign w:val="center"/>
          </w:tcPr>
          <w:p w14:paraId="3AC3A6EA" w14:textId="77777777" w:rsidR="004A65D2" w:rsidRPr="00F15BA9" w:rsidRDefault="004A65D2" w:rsidP="002A4AEE">
            <w:pPr>
              <w:spacing w:line="240" w:lineRule="auto"/>
              <w:rPr>
                <w:sz w:val="20"/>
                <w:szCs w:val="20"/>
              </w:rPr>
            </w:pPr>
            <w:r w:rsidRPr="00F15BA9">
              <w:rPr>
                <w:sz w:val="20"/>
                <w:szCs w:val="20"/>
              </w:rPr>
              <w:t>Žiadny výskyt inváznych druhov</w:t>
            </w:r>
          </w:p>
        </w:tc>
      </w:tr>
      <w:tr w:rsidR="004A65D2" w:rsidRPr="00F15BA9" w14:paraId="18572EA2" w14:textId="77777777" w:rsidTr="002A4AEE">
        <w:trPr>
          <w:trHeight w:val="290"/>
        </w:trPr>
        <w:tc>
          <w:tcPr>
            <w:tcW w:w="2517" w:type="dxa"/>
            <w:vAlign w:val="center"/>
          </w:tcPr>
          <w:p w14:paraId="03B3FA17" w14:textId="77777777" w:rsidR="004A65D2" w:rsidRPr="00F15BA9" w:rsidRDefault="004A65D2" w:rsidP="002A4AEE">
            <w:pPr>
              <w:spacing w:line="240" w:lineRule="auto"/>
              <w:rPr>
                <w:sz w:val="20"/>
                <w:szCs w:val="20"/>
              </w:rPr>
            </w:pPr>
            <w:r w:rsidRPr="00F15BA9">
              <w:rPr>
                <w:sz w:val="20"/>
                <w:szCs w:val="20"/>
              </w:rPr>
              <w:t>Zachovalá prirodzená dynamika toku</w:t>
            </w:r>
          </w:p>
        </w:tc>
        <w:tc>
          <w:tcPr>
            <w:tcW w:w="2328" w:type="dxa"/>
            <w:vAlign w:val="center"/>
          </w:tcPr>
          <w:p w14:paraId="2A8DFF2D" w14:textId="77777777" w:rsidR="004A65D2" w:rsidRPr="00F15BA9" w:rsidRDefault="004A65D2" w:rsidP="002A4AEE">
            <w:pPr>
              <w:spacing w:line="240" w:lineRule="auto"/>
              <w:rPr>
                <w:sz w:val="20"/>
                <w:szCs w:val="20"/>
              </w:rPr>
            </w:pPr>
            <w:r w:rsidRPr="00F15BA9">
              <w:rPr>
                <w:sz w:val="20"/>
                <w:szCs w:val="20"/>
              </w:rPr>
              <w:t> Výskyt prirodzených úsekov tokov</w:t>
            </w:r>
          </w:p>
        </w:tc>
        <w:tc>
          <w:tcPr>
            <w:tcW w:w="1390" w:type="dxa"/>
            <w:vAlign w:val="center"/>
          </w:tcPr>
          <w:p w14:paraId="24832B61" w14:textId="77777777" w:rsidR="004A65D2" w:rsidRPr="00F15BA9" w:rsidRDefault="004A65D2" w:rsidP="002A4AEE">
            <w:pPr>
              <w:spacing w:line="240" w:lineRule="auto"/>
              <w:rPr>
                <w:sz w:val="20"/>
                <w:szCs w:val="20"/>
              </w:rPr>
            </w:pPr>
            <w:r w:rsidRPr="00F15BA9">
              <w:rPr>
                <w:sz w:val="20"/>
                <w:szCs w:val="20"/>
              </w:rPr>
              <w:t>Na celom toku </w:t>
            </w:r>
          </w:p>
        </w:tc>
        <w:tc>
          <w:tcPr>
            <w:tcW w:w="3450" w:type="dxa"/>
            <w:vAlign w:val="center"/>
          </w:tcPr>
          <w:p w14:paraId="5723ED65" w14:textId="77777777" w:rsidR="004A65D2" w:rsidRPr="00F15BA9" w:rsidRDefault="004A65D2" w:rsidP="002A4AEE">
            <w:pPr>
              <w:spacing w:line="240" w:lineRule="auto"/>
              <w:rPr>
                <w:sz w:val="20"/>
                <w:szCs w:val="20"/>
              </w:rPr>
            </w:pPr>
            <w:r w:rsidRPr="00F15BA9">
              <w:rPr>
                <w:sz w:val="20"/>
                <w:szCs w:val="20"/>
              </w:rPr>
              <w:t>Tok bez prekážok spôsobujúcich spomalenie vodného toku, odklonenie toku, hrádze, zníženie prietočnosti.</w:t>
            </w:r>
          </w:p>
        </w:tc>
      </w:tr>
    </w:tbl>
    <w:p w14:paraId="63A4C8C1" w14:textId="77777777" w:rsidR="004A65D2" w:rsidRDefault="004A65D2" w:rsidP="004A65D2">
      <w:pPr>
        <w:spacing w:line="240" w:lineRule="auto"/>
        <w:jc w:val="both"/>
      </w:pPr>
    </w:p>
    <w:p w14:paraId="4049BCE0" w14:textId="77777777" w:rsidR="009D42ED" w:rsidRPr="00395723" w:rsidRDefault="009D42ED" w:rsidP="009D42ED">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9D42ED" w:rsidRPr="00395723" w14:paraId="11A18676" w14:textId="77777777" w:rsidTr="00842E8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C706" w14:textId="77777777" w:rsidR="009D42ED" w:rsidRPr="00842E81" w:rsidRDefault="009D42ED" w:rsidP="002A4AEE">
            <w:pPr>
              <w:spacing w:line="240" w:lineRule="auto"/>
              <w:jc w:val="center"/>
              <w:rPr>
                <w:rFonts w:eastAsia="Times New Roman"/>
                <w:b/>
                <w:sz w:val="20"/>
                <w:szCs w:val="20"/>
              </w:rPr>
            </w:pPr>
            <w:r w:rsidRPr="00842E81">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EE30F5E" w14:textId="77777777" w:rsidR="009D42ED" w:rsidRPr="00842E81" w:rsidRDefault="009D42ED" w:rsidP="002A4AEE">
            <w:pPr>
              <w:spacing w:line="240" w:lineRule="auto"/>
              <w:jc w:val="center"/>
              <w:rPr>
                <w:rFonts w:eastAsia="Times New Roman"/>
                <w:b/>
                <w:sz w:val="20"/>
                <w:szCs w:val="20"/>
              </w:rPr>
            </w:pPr>
            <w:r w:rsidRPr="00842E81">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D148FD" w14:textId="77777777" w:rsidR="009D42ED" w:rsidRPr="00842E81" w:rsidRDefault="009D42ED" w:rsidP="002A4AEE">
            <w:pPr>
              <w:spacing w:line="240" w:lineRule="auto"/>
              <w:jc w:val="center"/>
              <w:rPr>
                <w:rFonts w:eastAsia="Times New Roman"/>
                <w:b/>
                <w:sz w:val="20"/>
                <w:szCs w:val="20"/>
              </w:rPr>
            </w:pPr>
            <w:r w:rsidRPr="00842E81">
              <w:rPr>
                <w:rFonts w:eastAsia="Times New Roman"/>
                <w:b/>
                <w:sz w:val="20"/>
                <w:szCs w:val="20"/>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72E9E275" w14:textId="77777777" w:rsidR="009D42ED" w:rsidRPr="00842E81" w:rsidRDefault="009D42ED" w:rsidP="002A4AEE">
            <w:pPr>
              <w:spacing w:line="240" w:lineRule="auto"/>
              <w:jc w:val="center"/>
              <w:rPr>
                <w:rFonts w:eastAsia="Times New Roman"/>
                <w:b/>
                <w:sz w:val="20"/>
                <w:szCs w:val="20"/>
              </w:rPr>
            </w:pPr>
            <w:r w:rsidRPr="00842E81">
              <w:rPr>
                <w:rFonts w:eastAsia="Times New Roman"/>
                <w:b/>
                <w:sz w:val="20"/>
                <w:szCs w:val="20"/>
              </w:rPr>
              <w:t>Doplnkové informácie</w:t>
            </w:r>
          </w:p>
        </w:tc>
      </w:tr>
      <w:tr w:rsidR="009D42ED" w:rsidRPr="00395723" w14:paraId="3AB87D5D" w14:textId="77777777" w:rsidTr="00842E8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1C54"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B3BBCF4"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CC88A0"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min. 1 strom/ha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7AA22D80" w14:textId="31A02F66" w:rsidR="009D42ED" w:rsidRPr="00395723" w:rsidRDefault="009D42ED" w:rsidP="00842E81">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Pr>
                <w:rFonts w:eastAsia="Times New Roman"/>
                <w:sz w:val="20"/>
                <w:szCs w:val="20"/>
              </w:rPr>
              <w:t>0 – 1</w:t>
            </w:r>
            <w:r w:rsidR="00842E81">
              <w:rPr>
                <w:rFonts w:eastAsia="Times New Roman"/>
                <w:sz w:val="20"/>
                <w:szCs w:val="20"/>
              </w:rPr>
              <w:t> 000 jedincov</w:t>
            </w:r>
          </w:p>
        </w:tc>
      </w:tr>
      <w:tr w:rsidR="009D42ED" w:rsidRPr="00395723" w14:paraId="241BA075" w14:textId="77777777" w:rsidTr="00842E8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2AE27FC"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E40C828"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64BB007" w14:textId="210E7B66" w:rsidR="009D42ED" w:rsidRPr="00395723" w:rsidRDefault="009D42ED" w:rsidP="006E67A6">
            <w:pPr>
              <w:spacing w:line="240" w:lineRule="auto"/>
              <w:jc w:val="center"/>
              <w:rPr>
                <w:rFonts w:eastAsia="Times New Roman"/>
                <w:sz w:val="20"/>
                <w:szCs w:val="20"/>
              </w:rPr>
            </w:pPr>
            <w:r w:rsidRPr="00395723">
              <w:rPr>
                <w:color w:val="000000"/>
                <w:sz w:val="20"/>
                <w:szCs w:val="20"/>
              </w:rPr>
              <w:t>Min.</w:t>
            </w:r>
            <w:r w:rsidR="006E67A6">
              <w:rPr>
                <w:color w:val="000000"/>
                <w:sz w:val="20"/>
                <w:szCs w:val="20"/>
              </w:rPr>
              <w:t xml:space="preserve"> 5 ha</w:t>
            </w:r>
          </w:p>
        </w:tc>
        <w:tc>
          <w:tcPr>
            <w:tcW w:w="4162" w:type="dxa"/>
            <w:tcBorders>
              <w:top w:val="nil"/>
              <w:left w:val="nil"/>
              <w:bottom w:val="single" w:sz="4" w:space="0" w:color="auto"/>
              <w:right w:val="single" w:sz="4" w:space="0" w:color="auto"/>
            </w:tcBorders>
            <w:shd w:val="clear" w:color="auto" w:fill="auto"/>
            <w:noWrap/>
            <w:vAlign w:val="center"/>
            <w:hideMark/>
          </w:tcPr>
          <w:p w14:paraId="70ACBC01"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DB56CCC"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9D42ED" w:rsidRPr="00395723" w14:paraId="2C84C254" w14:textId="77777777" w:rsidTr="00842E8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E773E2" w14:textId="77777777" w:rsidR="009D42ED" w:rsidRPr="00395723" w:rsidRDefault="009D42ED"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1455749A"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2D670712" w14:textId="77777777" w:rsidR="009D42ED" w:rsidRPr="00395723" w:rsidRDefault="009D42ED" w:rsidP="002A4AEE">
            <w:pPr>
              <w:spacing w:line="240" w:lineRule="auto"/>
              <w:jc w:val="center"/>
              <w:rPr>
                <w:rFonts w:eastAsia="Times New Roman"/>
                <w:sz w:val="20"/>
                <w:szCs w:val="20"/>
              </w:rPr>
            </w:pPr>
            <w:r w:rsidRPr="00395723">
              <w:rPr>
                <w:rFonts w:eastAsia="Times New Roman"/>
                <w:sz w:val="20"/>
                <w:szCs w:val="20"/>
              </w:rPr>
              <w:t>min. 5 strom/ha</w:t>
            </w:r>
          </w:p>
        </w:tc>
        <w:tc>
          <w:tcPr>
            <w:tcW w:w="4162" w:type="dxa"/>
            <w:tcBorders>
              <w:top w:val="nil"/>
              <w:left w:val="nil"/>
              <w:bottom w:val="single" w:sz="4" w:space="0" w:color="auto"/>
              <w:right w:val="single" w:sz="4" w:space="0" w:color="auto"/>
            </w:tcBorders>
            <w:shd w:val="clear" w:color="auto" w:fill="auto"/>
            <w:vAlign w:val="bottom"/>
            <w:hideMark/>
          </w:tcPr>
          <w:p w14:paraId="6487102F" w14:textId="77777777" w:rsidR="009D42ED" w:rsidRPr="00395723" w:rsidRDefault="009D42ED"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5890F837" w14:textId="77777777" w:rsidR="00775E48" w:rsidRDefault="00775E48" w:rsidP="00653E40">
      <w:pPr>
        <w:pStyle w:val="Zkladntext"/>
        <w:widowControl w:val="0"/>
        <w:jc w:val="both"/>
      </w:pPr>
    </w:p>
    <w:p w14:paraId="7B1A6575" w14:textId="4C8F4194"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1EF94F5D" w:rsidR="00653E40" w:rsidRPr="00395723" w:rsidRDefault="00775E48" w:rsidP="00B1033B">
            <w:pPr>
              <w:widowControl w:val="0"/>
              <w:spacing w:line="240" w:lineRule="auto"/>
              <w:jc w:val="both"/>
              <w:rPr>
                <w:sz w:val="18"/>
                <w:szCs w:val="18"/>
              </w:rPr>
            </w:pPr>
            <w:r>
              <w:rPr>
                <w:sz w:val="18"/>
                <w:szCs w:val="18"/>
              </w:rPr>
              <w:t>Min. 2</w:t>
            </w:r>
          </w:p>
        </w:tc>
        <w:tc>
          <w:tcPr>
            <w:tcW w:w="4815" w:type="dxa"/>
            <w:shd w:val="clear" w:color="auto" w:fill="auto"/>
            <w:tcMar>
              <w:top w:w="100" w:type="dxa"/>
              <w:left w:w="100" w:type="dxa"/>
              <w:bottom w:w="100" w:type="dxa"/>
              <w:right w:w="100" w:type="dxa"/>
            </w:tcMar>
          </w:tcPr>
          <w:p w14:paraId="409A42D5" w14:textId="7581F72B" w:rsidR="00653E40" w:rsidRPr="00395723" w:rsidRDefault="007464F7" w:rsidP="00775E48">
            <w:pPr>
              <w:widowControl w:val="0"/>
              <w:spacing w:line="240" w:lineRule="auto"/>
              <w:jc w:val="both"/>
              <w:rPr>
                <w:sz w:val="18"/>
                <w:szCs w:val="18"/>
              </w:rPr>
            </w:pPr>
            <w:r>
              <w:rPr>
                <w:sz w:val="18"/>
                <w:szCs w:val="18"/>
              </w:rPr>
              <w:t xml:space="preserve">Populácie je odhadovaná </w:t>
            </w:r>
            <w:r w:rsidR="00775E48">
              <w:rPr>
                <w:sz w:val="18"/>
                <w:szCs w:val="18"/>
              </w:rPr>
              <w:t>do 2</w:t>
            </w:r>
            <w:r w:rsidR="00653E40" w:rsidRPr="00395723">
              <w:rPr>
                <w:sz w:val="18"/>
                <w:szCs w:val="18"/>
              </w:rPr>
              <w:t xml:space="preserve"> jedincov </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29CDC9AD" w:rsidR="00653E40" w:rsidRPr="00395723" w:rsidRDefault="00795DED" w:rsidP="00B1033B">
            <w:pPr>
              <w:widowControl w:val="0"/>
              <w:spacing w:line="240" w:lineRule="auto"/>
              <w:jc w:val="both"/>
              <w:rPr>
                <w:sz w:val="18"/>
                <w:szCs w:val="18"/>
              </w:rPr>
            </w:pPr>
            <w:bookmarkStart w:id="0" w:name="_GoBack"/>
            <w:r>
              <w:rPr>
                <w:sz w:val="18"/>
                <w:szCs w:val="18"/>
              </w:rPr>
              <w:t>20</w:t>
            </w:r>
            <w:bookmarkEnd w:id="0"/>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sectPr w:rsidR="00037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3585"/>
    <w:rsid w:val="00037A0A"/>
    <w:rsid w:val="000413C7"/>
    <w:rsid w:val="0004485D"/>
    <w:rsid w:val="000508B8"/>
    <w:rsid w:val="00051F93"/>
    <w:rsid w:val="00054B8D"/>
    <w:rsid w:val="000560C8"/>
    <w:rsid w:val="00083E6F"/>
    <w:rsid w:val="000A56C8"/>
    <w:rsid w:val="000B16EF"/>
    <w:rsid w:val="000D0D11"/>
    <w:rsid w:val="000D0ECA"/>
    <w:rsid w:val="000E05DA"/>
    <w:rsid w:val="000E431E"/>
    <w:rsid w:val="00140708"/>
    <w:rsid w:val="001413B3"/>
    <w:rsid w:val="00156288"/>
    <w:rsid w:val="00160A61"/>
    <w:rsid w:val="00167463"/>
    <w:rsid w:val="00171BEC"/>
    <w:rsid w:val="00173CAD"/>
    <w:rsid w:val="001A1DFB"/>
    <w:rsid w:val="001B2605"/>
    <w:rsid w:val="001C5006"/>
    <w:rsid w:val="001C7BB9"/>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300E5B"/>
    <w:rsid w:val="0030381E"/>
    <w:rsid w:val="0031239F"/>
    <w:rsid w:val="003509FA"/>
    <w:rsid w:val="00355653"/>
    <w:rsid w:val="003A0FB7"/>
    <w:rsid w:val="003A6881"/>
    <w:rsid w:val="003B1B90"/>
    <w:rsid w:val="003E7F90"/>
    <w:rsid w:val="00434D87"/>
    <w:rsid w:val="00445201"/>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4790C"/>
    <w:rsid w:val="00653E40"/>
    <w:rsid w:val="0065652C"/>
    <w:rsid w:val="00671489"/>
    <w:rsid w:val="00685050"/>
    <w:rsid w:val="006B6B37"/>
    <w:rsid w:val="006E3F5B"/>
    <w:rsid w:val="006E67A6"/>
    <w:rsid w:val="006E7496"/>
    <w:rsid w:val="006F6BFF"/>
    <w:rsid w:val="0073536D"/>
    <w:rsid w:val="007464F7"/>
    <w:rsid w:val="00757867"/>
    <w:rsid w:val="00775E48"/>
    <w:rsid w:val="0077725B"/>
    <w:rsid w:val="0078073B"/>
    <w:rsid w:val="00795DED"/>
    <w:rsid w:val="007A27E8"/>
    <w:rsid w:val="007B0099"/>
    <w:rsid w:val="007C19AA"/>
    <w:rsid w:val="007D0001"/>
    <w:rsid w:val="007E3ECD"/>
    <w:rsid w:val="007F2F16"/>
    <w:rsid w:val="007F5C95"/>
    <w:rsid w:val="00831011"/>
    <w:rsid w:val="00840C6F"/>
    <w:rsid w:val="00842E81"/>
    <w:rsid w:val="0086292D"/>
    <w:rsid w:val="008640C8"/>
    <w:rsid w:val="008A4449"/>
    <w:rsid w:val="008E1F7E"/>
    <w:rsid w:val="008F2860"/>
    <w:rsid w:val="00903C9E"/>
    <w:rsid w:val="00922C48"/>
    <w:rsid w:val="0092337B"/>
    <w:rsid w:val="00957BF7"/>
    <w:rsid w:val="009667BE"/>
    <w:rsid w:val="00974B00"/>
    <w:rsid w:val="00980A1D"/>
    <w:rsid w:val="00981218"/>
    <w:rsid w:val="0098309F"/>
    <w:rsid w:val="009A33B6"/>
    <w:rsid w:val="009A4EBC"/>
    <w:rsid w:val="009B189C"/>
    <w:rsid w:val="009C2B5F"/>
    <w:rsid w:val="009C2E0E"/>
    <w:rsid w:val="009C72E3"/>
    <w:rsid w:val="009D42ED"/>
    <w:rsid w:val="00A31BED"/>
    <w:rsid w:val="00A4157F"/>
    <w:rsid w:val="00A4711A"/>
    <w:rsid w:val="00A6187E"/>
    <w:rsid w:val="00A6528A"/>
    <w:rsid w:val="00A73B2E"/>
    <w:rsid w:val="00AB2A2D"/>
    <w:rsid w:val="00AC3F6B"/>
    <w:rsid w:val="00B1033B"/>
    <w:rsid w:val="00B16F23"/>
    <w:rsid w:val="00B35465"/>
    <w:rsid w:val="00B3663C"/>
    <w:rsid w:val="00B55FDA"/>
    <w:rsid w:val="00BD5758"/>
    <w:rsid w:val="00BD58EA"/>
    <w:rsid w:val="00BF1520"/>
    <w:rsid w:val="00C109F5"/>
    <w:rsid w:val="00C3445E"/>
    <w:rsid w:val="00C5677D"/>
    <w:rsid w:val="00C65C57"/>
    <w:rsid w:val="00C7050D"/>
    <w:rsid w:val="00C9505C"/>
    <w:rsid w:val="00C9571F"/>
    <w:rsid w:val="00CA611F"/>
    <w:rsid w:val="00CB532D"/>
    <w:rsid w:val="00CE335A"/>
    <w:rsid w:val="00D051AA"/>
    <w:rsid w:val="00D20BE7"/>
    <w:rsid w:val="00D25AED"/>
    <w:rsid w:val="00D5756D"/>
    <w:rsid w:val="00D70AAD"/>
    <w:rsid w:val="00D7126C"/>
    <w:rsid w:val="00D76319"/>
    <w:rsid w:val="00D77700"/>
    <w:rsid w:val="00D800D1"/>
    <w:rsid w:val="00D94F05"/>
    <w:rsid w:val="00DC219F"/>
    <w:rsid w:val="00DD1769"/>
    <w:rsid w:val="00DF2560"/>
    <w:rsid w:val="00DF4B1B"/>
    <w:rsid w:val="00E034D8"/>
    <w:rsid w:val="00E03827"/>
    <w:rsid w:val="00E12B76"/>
    <w:rsid w:val="00E5203E"/>
    <w:rsid w:val="00E52F8B"/>
    <w:rsid w:val="00E64259"/>
    <w:rsid w:val="00E71F26"/>
    <w:rsid w:val="00E7509B"/>
    <w:rsid w:val="00E7720D"/>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5461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2023-12-13T08:58:00Z</dcterms:created>
  <dcterms:modified xsi:type="dcterms:W3CDTF">2023-12-13T09:01:00Z</dcterms:modified>
</cp:coreProperties>
</file>