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369DC433" w:rsidR="000E05DA" w:rsidRDefault="007564E7" w:rsidP="000E05DA">
      <w:pPr>
        <w:spacing w:line="240" w:lineRule="auto"/>
        <w:ind w:left="360"/>
        <w:jc w:val="both"/>
      </w:pPr>
      <w:r>
        <w:rPr>
          <w:b/>
          <w:sz w:val="28"/>
          <w:szCs w:val="28"/>
          <w:lang w:eastAsia="cs-CZ"/>
        </w:rPr>
        <w:t>SKUEV038</w:t>
      </w:r>
      <w:r w:rsidR="00E565EA">
        <w:rPr>
          <w:b/>
          <w:sz w:val="28"/>
          <w:szCs w:val="28"/>
          <w:lang w:eastAsia="cs-CZ"/>
        </w:rPr>
        <w:t xml:space="preserve">6 </w:t>
      </w:r>
      <w:r>
        <w:rPr>
          <w:b/>
          <w:sz w:val="28"/>
          <w:szCs w:val="28"/>
          <w:lang w:eastAsia="cs-CZ"/>
        </w:rPr>
        <w:t>Hostovické lúky</w:t>
      </w:r>
    </w:p>
    <w:p w14:paraId="6DE8C982" w14:textId="16665BB5" w:rsidR="00D76319" w:rsidRDefault="00D76319" w:rsidP="000560C8">
      <w:pPr>
        <w:pStyle w:val="Zkladntext"/>
        <w:widowControl w:val="0"/>
        <w:jc w:val="both"/>
        <w:rPr>
          <w:b/>
          <w:lang w:val="sk-SK"/>
        </w:rPr>
      </w:pPr>
      <w:r w:rsidRPr="00D76319">
        <w:rPr>
          <w:b/>
        </w:rPr>
        <w:t>Ciele ochrany</w:t>
      </w:r>
      <w:r w:rsidRPr="00D76319">
        <w:rPr>
          <w:b/>
          <w:lang w:val="sk-SK"/>
        </w:rPr>
        <w:t>:</w:t>
      </w:r>
    </w:p>
    <w:p w14:paraId="68656534" w14:textId="43DA0EBD" w:rsidR="00A96EBC" w:rsidRDefault="00A96EBC" w:rsidP="00A96EBC">
      <w:pPr>
        <w:spacing w:line="240" w:lineRule="auto"/>
        <w:rPr>
          <w:color w:val="000000"/>
          <w:szCs w:val="24"/>
        </w:rPr>
      </w:pPr>
      <w:r>
        <w:rPr>
          <w:color w:val="000000"/>
          <w:szCs w:val="24"/>
        </w:rPr>
        <w:t xml:space="preserve">Zachovanie stavu biotopu </w:t>
      </w:r>
      <w:r>
        <w:rPr>
          <w:b/>
          <w:color w:val="000000"/>
          <w:szCs w:val="24"/>
        </w:rPr>
        <w:t>Lk4 (6410) Bezkolencové</w:t>
      </w:r>
      <w:r w:rsidR="00861162">
        <w:rPr>
          <w:b/>
          <w:color w:val="000000"/>
          <w:szCs w:val="24"/>
        </w:rPr>
        <w:t xml:space="preserve"> </w:t>
      </w:r>
      <w:r>
        <w:rPr>
          <w:b/>
          <w:color w:val="000000"/>
          <w:szCs w:val="24"/>
        </w:rPr>
        <w:t xml:space="preserve"> lúky</w:t>
      </w:r>
      <w:r>
        <w:rPr>
          <w:color w:val="000000"/>
          <w:szCs w:val="24"/>
        </w:rPr>
        <w:t xml:space="preserve"> 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2470"/>
        <w:gridCol w:w="1251"/>
        <w:gridCol w:w="1054"/>
        <w:gridCol w:w="4771"/>
      </w:tblGrid>
      <w:tr w:rsidR="00A96EBC" w:rsidRPr="00B5396C" w14:paraId="0451BFD8" w14:textId="77777777" w:rsidTr="00A96EBC">
        <w:trPr>
          <w:trHeight w:val="290"/>
        </w:trPr>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20710463" w14:textId="77777777" w:rsidR="00A96EBC" w:rsidRPr="00B5396C" w:rsidRDefault="00A96EBC" w:rsidP="0082612B">
            <w:pPr>
              <w:spacing w:line="240" w:lineRule="auto"/>
              <w:rPr>
                <w:rFonts w:eastAsia="Times New Roman"/>
                <w:color w:val="000000"/>
                <w:sz w:val="20"/>
                <w:szCs w:val="20"/>
              </w:rPr>
            </w:pPr>
            <w:r w:rsidRPr="00B5396C">
              <w:rPr>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vAlign w:val="center"/>
          </w:tcPr>
          <w:p w14:paraId="2AC20C94" w14:textId="77777777" w:rsidR="00A96EBC" w:rsidRPr="00B5396C" w:rsidRDefault="00A96EBC" w:rsidP="0082612B">
            <w:pPr>
              <w:spacing w:line="240" w:lineRule="auto"/>
              <w:rPr>
                <w:rFonts w:eastAsia="Times New Roman"/>
                <w:color w:val="000000"/>
                <w:sz w:val="20"/>
                <w:szCs w:val="20"/>
              </w:rPr>
            </w:pPr>
            <w:r w:rsidRPr="00B5396C">
              <w:rPr>
                <w:b/>
                <w:color w:val="000000"/>
                <w:sz w:val="20"/>
                <w:szCs w:val="20"/>
              </w:rPr>
              <w:t>Merateľnosť</w:t>
            </w:r>
          </w:p>
        </w:tc>
        <w:tc>
          <w:tcPr>
            <w:tcW w:w="1054" w:type="dxa"/>
            <w:tcBorders>
              <w:top w:val="single" w:sz="4" w:space="0" w:color="auto"/>
              <w:left w:val="nil"/>
              <w:bottom w:val="single" w:sz="4" w:space="0" w:color="auto"/>
              <w:right w:val="single" w:sz="4" w:space="0" w:color="auto"/>
            </w:tcBorders>
            <w:shd w:val="clear" w:color="auto" w:fill="auto"/>
            <w:vAlign w:val="center"/>
          </w:tcPr>
          <w:p w14:paraId="71694F99" w14:textId="77777777" w:rsidR="00A96EBC" w:rsidRPr="00B5396C" w:rsidRDefault="00A96EBC" w:rsidP="0082612B">
            <w:pPr>
              <w:spacing w:line="240" w:lineRule="auto"/>
              <w:rPr>
                <w:rFonts w:eastAsia="Times New Roman"/>
                <w:color w:val="000000"/>
                <w:sz w:val="20"/>
                <w:szCs w:val="20"/>
              </w:rPr>
            </w:pPr>
            <w:r w:rsidRPr="00B5396C">
              <w:rPr>
                <w:b/>
                <w:color w:val="000000"/>
                <w:sz w:val="20"/>
                <w:szCs w:val="20"/>
              </w:rPr>
              <w:t>Cieľová hodnota</w:t>
            </w:r>
          </w:p>
        </w:tc>
        <w:tc>
          <w:tcPr>
            <w:tcW w:w="4771" w:type="dxa"/>
            <w:tcBorders>
              <w:top w:val="single" w:sz="4" w:space="0" w:color="auto"/>
              <w:left w:val="nil"/>
              <w:bottom w:val="single" w:sz="4" w:space="0" w:color="auto"/>
              <w:right w:val="single" w:sz="4" w:space="0" w:color="auto"/>
            </w:tcBorders>
            <w:shd w:val="clear" w:color="auto" w:fill="auto"/>
            <w:vAlign w:val="center"/>
          </w:tcPr>
          <w:p w14:paraId="701F8582" w14:textId="77777777" w:rsidR="00A96EBC" w:rsidRPr="00B5396C" w:rsidRDefault="00A96EBC" w:rsidP="0082612B">
            <w:pPr>
              <w:spacing w:line="240" w:lineRule="auto"/>
              <w:rPr>
                <w:rFonts w:eastAsia="Times New Roman"/>
                <w:color w:val="000000"/>
                <w:sz w:val="20"/>
                <w:szCs w:val="20"/>
              </w:rPr>
            </w:pPr>
            <w:r w:rsidRPr="00B5396C">
              <w:rPr>
                <w:b/>
                <w:color w:val="000000"/>
                <w:sz w:val="20"/>
                <w:szCs w:val="20"/>
              </w:rPr>
              <w:t>Doplnkové informácie</w:t>
            </w:r>
          </w:p>
        </w:tc>
      </w:tr>
      <w:tr w:rsidR="00A96EBC" w:rsidRPr="00B5396C" w14:paraId="5382CDCC" w14:textId="77777777" w:rsidTr="00A96EBC">
        <w:trPr>
          <w:trHeight w:val="290"/>
        </w:trPr>
        <w:tc>
          <w:tcPr>
            <w:tcW w:w="2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7F6F"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6BDAA77A"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Ha</w:t>
            </w:r>
          </w:p>
        </w:tc>
        <w:tc>
          <w:tcPr>
            <w:tcW w:w="1054" w:type="dxa"/>
            <w:tcBorders>
              <w:top w:val="single" w:sz="4" w:space="0" w:color="auto"/>
              <w:left w:val="nil"/>
              <w:bottom w:val="single" w:sz="4" w:space="0" w:color="auto"/>
              <w:right w:val="single" w:sz="4" w:space="0" w:color="auto"/>
            </w:tcBorders>
            <w:shd w:val="clear" w:color="auto" w:fill="auto"/>
            <w:vAlign w:val="center"/>
          </w:tcPr>
          <w:p w14:paraId="3E57F193" w14:textId="3225B578" w:rsidR="00A96EBC" w:rsidRPr="00B5396C" w:rsidRDefault="00A96EBC" w:rsidP="0082612B">
            <w:pPr>
              <w:spacing w:line="240" w:lineRule="auto"/>
              <w:rPr>
                <w:rFonts w:eastAsia="Times New Roman"/>
                <w:color w:val="000000"/>
                <w:sz w:val="20"/>
                <w:szCs w:val="20"/>
              </w:rPr>
            </w:pPr>
            <w:r>
              <w:rPr>
                <w:rFonts w:eastAsia="Times New Roman"/>
                <w:color w:val="000000"/>
                <w:sz w:val="20"/>
                <w:szCs w:val="20"/>
              </w:rPr>
              <w:t>1</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14:paraId="4EDB70CA" w14:textId="603C4476" w:rsidR="00A96EBC" w:rsidRPr="00B5396C" w:rsidRDefault="00A96EBC" w:rsidP="0082612B">
            <w:pPr>
              <w:spacing w:line="240" w:lineRule="auto"/>
              <w:rPr>
                <w:rFonts w:eastAsia="Times New Roman"/>
                <w:color w:val="000000"/>
                <w:sz w:val="20"/>
                <w:szCs w:val="20"/>
              </w:rPr>
            </w:pPr>
            <w:r>
              <w:rPr>
                <w:rFonts w:eastAsia="Times New Roman"/>
                <w:color w:val="000000"/>
                <w:sz w:val="20"/>
                <w:szCs w:val="20"/>
              </w:rPr>
              <w:t>Udržať výmeru na 1 ha</w:t>
            </w:r>
          </w:p>
        </w:tc>
      </w:tr>
      <w:tr w:rsidR="00A96EBC" w:rsidRPr="00B5396C" w14:paraId="2FCAB18E" w14:textId="77777777" w:rsidTr="00A96EBC">
        <w:trPr>
          <w:trHeight w:val="1301"/>
        </w:trPr>
        <w:tc>
          <w:tcPr>
            <w:tcW w:w="2470" w:type="dxa"/>
            <w:tcBorders>
              <w:top w:val="nil"/>
              <w:left w:val="single" w:sz="4" w:space="0" w:color="auto"/>
              <w:bottom w:val="single" w:sz="4" w:space="0" w:color="auto"/>
              <w:right w:val="single" w:sz="4" w:space="0" w:color="auto"/>
            </w:tcBorders>
            <w:shd w:val="clear" w:color="auto" w:fill="auto"/>
            <w:vAlign w:val="center"/>
            <w:hideMark/>
          </w:tcPr>
          <w:p w14:paraId="5C1DF1D6"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center"/>
            <w:hideMark/>
          </w:tcPr>
          <w:p w14:paraId="03D379B6" w14:textId="77777777" w:rsidR="00A96EBC" w:rsidRPr="00B5396C" w:rsidRDefault="00A96EBC" w:rsidP="0082612B">
            <w:pPr>
              <w:spacing w:line="240" w:lineRule="auto"/>
              <w:rPr>
                <w:rFonts w:eastAsia="Times New Roman"/>
                <w:color w:val="000000"/>
                <w:sz w:val="20"/>
                <w:szCs w:val="20"/>
              </w:rPr>
            </w:pPr>
            <w:r>
              <w:rPr>
                <w:rFonts w:eastAsia="Times New Roman"/>
                <w:color w:val="000000"/>
                <w:sz w:val="20"/>
                <w:szCs w:val="20"/>
              </w:rPr>
              <w:t>počet druhov/16</w:t>
            </w:r>
            <w:r w:rsidRPr="00B5396C">
              <w:rPr>
                <w:rFonts w:eastAsia="Times New Roman"/>
                <w:color w:val="000000"/>
                <w:sz w:val="20"/>
                <w:szCs w:val="20"/>
              </w:rPr>
              <w:t xml:space="preserve"> m</w:t>
            </w:r>
            <w:r w:rsidRPr="00B5396C">
              <w:rPr>
                <w:rFonts w:eastAsia="Times New Roman"/>
                <w:color w:val="000000"/>
                <w:sz w:val="20"/>
                <w:szCs w:val="20"/>
                <w:vertAlign w:val="superscript"/>
              </w:rPr>
              <w:t>2</w:t>
            </w:r>
          </w:p>
        </w:tc>
        <w:tc>
          <w:tcPr>
            <w:tcW w:w="1054" w:type="dxa"/>
            <w:tcBorders>
              <w:top w:val="nil"/>
              <w:left w:val="nil"/>
              <w:bottom w:val="single" w:sz="4" w:space="0" w:color="auto"/>
              <w:right w:val="single" w:sz="4" w:space="0" w:color="auto"/>
            </w:tcBorders>
            <w:shd w:val="clear" w:color="auto" w:fill="auto"/>
            <w:vAlign w:val="center"/>
            <w:hideMark/>
          </w:tcPr>
          <w:p w14:paraId="62F0DBDC" w14:textId="77777777" w:rsidR="00A96EBC" w:rsidRPr="00B5396C" w:rsidRDefault="00A96EBC" w:rsidP="0082612B">
            <w:pPr>
              <w:spacing w:line="240" w:lineRule="auto"/>
              <w:rPr>
                <w:rFonts w:eastAsia="Times New Roman"/>
                <w:color w:val="000000"/>
                <w:sz w:val="20"/>
                <w:szCs w:val="20"/>
              </w:rPr>
            </w:pPr>
            <w:r>
              <w:rPr>
                <w:rFonts w:eastAsia="Times New Roman"/>
                <w:color w:val="000000"/>
                <w:sz w:val="20"/>
                <w:szCs w:val="20"/>
              </w:rPr>
              <w:t>najmenej 12</w:t>
            </w:r>
            <w:r w:rsidRPr="00B5396C">
              <w:rPr>
                <w:rFonts w:eastAsia="Times New Roman"/>
                <w:color w:val="000000"/>
                <w:sz w:val="20"/>
                <w:szCs w:val="20"/>
              </w:rPr>
              <w:t xml:space="preserve"> druhov</w:t>
            </w:r>
          </w:p>
        </w:tc>
        <w:tc>
          <w:tcPr>
            <w:tcW w:w="4771" w:type="dxa"/>
            <w:tcBorders>
              <w:top w:val="nil"/>
              <w:left w:val="nil"/>
              <w:bottom w:val="single" w:sz="4" w:space="0" w:color="auto"/>
              <w:right w:val="single" w:sz="4" w:space="0" w:color="auto"/>
            </w:tcBorders>
            <w:shd w:val="clear" w:color="auto" w:fill="auto"/>
            <w:vAlign w:val="center"/>
            <w:hideMark/>
          </w:tcPr>
          <w:p w14:paraId="4D2F6F39" w14:textId="140CF708" w:rsidR="00A96EBC" w:rsidRPr="00B5396C" w:rsidRDefault="00A96EBC" w:rsidP="00391CAF">
            <w:pPr>
              <w:spacing w:line="240" w:lineRule="auto"/>
              <w:rPr>
                <w:rFonts w:eastAsia="Times New Roman"/>
                <w:color w:val="000000"/>
                <w:sz w:val="20"/>
                <w:szCs w:val="20"/>
              </w:rPr>
            </w:pPr>
            <w:r w:rsidRPr="00B5396C">
              <w:rPr>
                <w:rFonts w:eastAsia="Times New Roman"/>
                <w:color w:val="000000"/>
                <w:sz w:val="20"/>
                <w:szCs w:val="20"/>
              </w:rPr>
              <w:t xml:space="preserve">Charakteristické/typické druhové zloženie: </w:t>
            </w:r>
            <w:r w:rsidRPr="00B5396C">
              <w:rPr>
                <w:sz w:val="20"/>
                <w:szCs w:val="20"/>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Selinum carvifolia, Serratula tinctoria, Silaum silaus, Succisa pratensis, Valeriana dioica</w:t>
            </w:r>
          </w:p>
        </w:tc>
      </w:tr>
      <w:tr w:rsidR="00A96EBC" w:rsidRPr="00B5396C" w14:paraId="2805C92D" w14:textId="77777777" w:rsidTr="00A96EBC">
        <w:trPr>
          <w:trHeight w:val="290"/>
        </w:trPr>
        <w:tc>
          <w:tcPr>
            <w:tcW w:w="2470" w:type="dxa"/>
            <w:tcBorders>
              <w:top w:val="nil"/>
              <w:left w:val="single" w:sz="4" w:space="0" w:color="auto"/>
              <w:bottom w:val="single" w:sz="4" w:space="0" w:color="auto"/>
              <w:right w:val="single" w:sz="4" w:space="0" w:color="auto"/>
            </w:tcBorders>
            <w:shd w:val="clear" w:color="auto" w:fill="auto"/>
            <w:vAlign w:val="center"/>
            <w:hideMark/>
          </w:tcPr>
          <w:p w14:paraId="0E0A51E1"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center"/>
            <w:hideMark/>
          </w:tcPr>
          <w:p w14:paraId="3CF3EE8B"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percento pokrytia drevín a krovín/plocha biotopu</w:t>
            </w:r>
          </w:p>
        </w:tc>
        <w:tc>
          <w:tcPr>
            <w:tcW w:w="1054" w:type="dxa"/>
            <w:tcBorders>
              <w:top w:val="nil"/>
              <w:left w:val="nil"/>
              <w:bottom w:val="single" w:sz="4" w:space="0" w:color="auto"/>
              <w:right w:val="single" w:sz="4" w:space="0" w:color="auto"/>
            </w:tcBorders>
            <w:shd w:val="clear" w:color="auto" w:fill="auto"/>
            <w:vAlign w:val="center"/>
            <w:hideMark/>
          </w:tcPr>
          <w:p w14:paraId="7513211C"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menej ako 20 %</w:t>
            </w:r>
          </w:p>
        </w:tc>
        <w:tc>
          <w:tcPr>
            <w:tcW w:w="4771" w:type="dxa"/>
            <w:tcBorders>
              <w:top w:val="nil"/>
              <w:left w:val="nil"/>
              <w:bottom w:val="single" w:sz="4" w:space="0" w:color="auto"/>
              <w:right w:val="single" w:sz="4" w:space="0" w:color="auto"/>
            </w:tcBorders>
            <w:shd w:val="clear" w:color="auto" w:fill="auto"/>
            <w:vAlign w:val="center"/>
            <w:hideMark/>
          </w:tcPr>
          <w:p w14:paraId="79EA2E79"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Udržané nízke zastúpenie drevín a krovín.</w:t>
            </w:r>
          </w:p>
        </w:tc>
      </w:tr>
      <w:tr w:rsidR="00A96EBC" w:rsidRPr="00B5396C" w14:paraId="02DB4D00" w14:textId="77777777" w:rsidTr="00A96EBC">
        <w:trPr>
          <w:trHeight w:val="850"/>
        </w:trPr>
        <w:tc>
          <w:tcPr>
            <w:tcW w:w="2470" w:type="dxa"/>
            <w:tcBorders>
              <w:top w:val="nil"/>
              <w:left w:val="single" w:sz="4" w:space="0" w:color="auto"/>
              <w:bottom w:val="single" w:sz="4" w:space="0" w:color="auto"/>
              <w:right w:val="single" w:sz="4" w:space="0" w:color="auto"/>
            </w:tcBorders>
            <w:shd w:val="clear" w:color="auto" w:fill="auto"/>
            <w:vAlign w:val="center"/>
            <w:hideMark/>
          </w:tcPr>
          <w:p w14:paraId="01038883"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Zastúpenie alochtónnych /inváznych/invázne sa správajúcich druhov</w:t>
            </w:r>
          </w:p>
        </w:tc>
        <w:tc>
          <w:tcPr>
            <w:tcW w:w="1251" w:type="dxa"/>
            <w:tcBorders>
              <w:top w:val="nil"/>
              <w:left w:val="nil"/>
              <w:bottom w:val="single" w:sz="4" w:space="0" w:color="auto"/>
              <w:right w:val="single" w:sz="4" w:space="0" w:color="auto"/>
            </w:tcBorders>
            <w:shd w:val="clear" w:color="auto" w:fill="auto"/>
            <w:vAlign w:val="center"/>
            <w:hideMark/>
          </w:tcPr>
          <w:p w14:paraId="7F98AFCD"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percento pokrytia/25 m</w:t>
            </w:r>
            <w:r w:rsidRPr="00B5396C">
              <w:rPr>
                <w:rFonts w:eastAsia="Times New Roman"/>
                <w:color w:val="000000"/>
                <w:sz w:val="20"/>
                <w:szCs w:val="20"/>
                <w:vertAlign w:val="superscript"/>
              </w:rPr>
              <w:t>2</w:t>
            </w:r>
          </w:p>
        </w:tc>
        <w:tc>
          <w:tcPr>
            <w:tcW w:w="1054" w:type="dxa"/>
            <w:tcBorders>
              <w:top w:val="nil"/>
              <w:left w:val="nil"/>
              <w:bottom w:val="single" w:sz="4" w:space="0" w:color="auto"/>
              <w:right w:val="single" w:sz="4" w:space="0" w:color="auto"/>
            </w:tcBorders>
            <w:shd w:val="clear" w:color="auto" w:fill="auto"/>
            <w:vAlign w:val="center"/>
            <w:hideMark/>
          </w:tcPr>
          <w:p w14:paraId="1F9D3DBE" w14:textId="77777777" w:rsidR="00A96EBC" w:rsidRPr="00B5396C" w:rsidRDefault="00A96EBC" w:rsidP="0082612B">
            <w:pPr>
              <w:spacing w:line="240" w:lineRule="auto"/>
              <w:rPr>
                <w:rFonts w:eastAsia="Times New Roman"/>
                <w:color w:val="000000"/>
                <w:sz w:val="20"/>
                <w:szCs w:val="20"/>
              </w:rPr>
            </w:pPr>
            <w:r w:rsidRPr="00B5396C">
              <w:rPr>
                <w:rFonts w:eastAsia="Times New Roman"/>
                <w:color w:val="000000"/>
                <w:sz w:val="20"/>
                <w:szCs w:val="20"/>
              </w:rPr>
              <w:t>menej ako 5 %</w:t>
            </w:r>
          </w:p>
        </w:tc>
        <w:tc>
          <w:tcPr>
            <w:tcW w:w="4771" w:type="dxa"/>
            <w:tcBorders>
              <w:top w:val="nil"/>
              <w:left w:val="nil"/>
              <w:bottom w:val="single" w:sz="4" w:space="0" w:color="auto"/>
              <w:right w:val="single" w:sz="4" w:space="0" w:color="auto"/>
            </w:tcBorders>
            <w:shd w:val="clear" w:color="auto" w:fill="auto"/>
            <w:vAlign w:val="center"/>
            <w:hideMark/>
          </w:tcPr>
          <w:p w14:paraId="6E56612F" w14:textId="77777777" w:rsidR="00A96EBC" w:rsidRPr="00B5396C" w:rsidRDefault="00A96EBC" w:rsidP="0082612B">
            <w:pPr>
              <w:spacing w:line="240" w:lineRule="auto"/>
              <w:rPr>
                <w:rFonts w:eastAsia="Times New Roman"/>
                <w:i/>
                <w:color w:val="000000"/>
                <w:sz w:val="20"/>
                <w:szCs w:val="20"/>
              </w:rPr>
            </w:pPr>
            <w:r w:rsidRPr="00B5396C">
              <w:rPr>
                <w:rFonts w:eastAsia="Times New Roman"/>
                <w:color w:val="000000"/>
                <w:sz w:val="20"/>
                <w:szCs w:val="20"/>
              </w:rPr>
              <w:t>Minimálne zastúpenie nepôvodných a sukcesných druhov</w:t>
            </w:r>
            <w:r w:rsidRPr="00B5396C">
              <w:rPr>
                <w:rFonts w:eastAsia="Times New Roman"/>
                <w:i/>
                <w:color w:val="000000"/>
                <w:sz w:val="20"/>
                <w:szCs w:val="20"/>
              </w:rPr>
              <w:t xml:space="preserve"> (Impatiens glandulifera, I. parviflora).</w:t>
            </w:r>
          </w:p>
        </w:tc>
      </w:tr>
    </w:tbl>
    <w:p w14:paraId="0177B4F2" w14:textId="77777777" w:rsidR="00A96EBC" w:rsidRDefault="00A96EBC" w:rsidP="008E30CB">
      <w:pPr>
        <w:spacing w:line="240" w:lineRule="auto"/>
        <w:rPr>
          <w:color w:val="000000"/>
          <w:szCs w:val="24"/>
        </w:rPr>
      </w:pPr>
    </w:p>
    <w:p w14:paraId="24B80CAE" w14:textId="3A9501ED" w:rsidR="008E30CB" w:rsidRDefault="008E30CB" w:rsidP="008E30CB">
      <w:pPr>
        <w:spacing w:line="240" w:lineRule="auto"/>
        <w:rPr>
          <w:color w:val="000000"/>
          <w:szCs w:val="24"/>
        </w:rPr>
      </w:pPr>
      <w:r>
        <w:rPr>
          <w:color w:val="000000"/>
          <w:szCs w:val="24"/>
        </w:rPr>
        <w:t xml:space="preserve">Zachovanie stavu biotopu </w:t>
      </w:r>
      <w:r w:rsidRPr="007657C5">
        <w:rPr>
          <w:b/>
          <w:color w:val="000000"/>
          <w:szCs w:val="24"/>
        </w:rPr>
        <w:t>Lk5 (6430) Vysokobylinné spoločenstvá na vlhkých lúkach</w:t>
      </w:r>
      <w:r>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8E30CB" w:rsidRPr="0000010E" w14:paraId="7883C608"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3CB25D5" w14:textId="77777777" w:rsidR="008E30CB" w:rsidRPr="00775056" w:rsidRDefault="008E30CB" w:rsidP="0082612B">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377462D" w14:textId="77777777" w:rsidR="008E30CB" w:rsidRPr="00775056" w:rsidRDefault="008E30CB" w:rsidP="0082612B">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71CC1877" w14:textId="77777777" w:rsidR="008E30CB" w:rsidRPr="00775056" w:rsidRDefault="008E30CB" w:rsidP="0082612B">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3DD3918E" w14:textId="77777777" w:rsidR="008E30CB" w:rsidRPr="00775056" w:rsidRDefault="008E30CB" w:rsidP="0082612B">
            <w:pPr>
              <w:spacing w:line="240" w:lineRule="auto"/>
              <w:rPr>
                <w:rFonts w:eastAsia="Times New Roman"/>
                <w:color w:val="000000"/>
                <w:sz w:val="20"/>
                <w:szCs w:val="20"/>
              </w:rPr>
            </w:pPr>
            <w:r w:rsidRPr="00775056">
              <w:rPr>
                <w:b/>
                <w:color w:val="000000"/>
                <w:sz w:val="20"/>
                <w:szCs w:val="20"/>
              </w:rPr>
              <w:t>Doplnkové informácie</w:t>
            </w:r>
          </w:p>
        </w:tc>
      </w:tr>
      <w:tr w:rsidR="008E30CB" w:rsidRPr="0000010E" w14:paraId="7E31E0D6"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10BC0" w14:textId="77777777" w:rsidR="008E30CB" w:rsidRPr="00775056" w:rsidRDefault="008E30CB" w:rsidP="0082612B">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A3CC5DA" w14:textId="77777777" w:rsidR="008E30CB" w:rsidRPr="00775056" w:rsidRDefault="008E30CB" w:rsidP="0082612B">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87F14D5" w14:textId="40DC2F37" w:rsidR="008E30CB" w:rsidRPr="00775056" w:rsidRDefault="008E30CB" w:rsidP="0082612B">
            <w:pPr>
              <w:spacing w:line="240" w:lineRule="auto"/>
              <w:jc w:val="center"/>
              <w:rPr>
                <w:rFonts w:eastAsia="Times New Roman"/>
                <w:color w:val="000000"/>
                <w:sz w:val="20"/>
                <w:szCs w:val="20"/>
              </w:rPr>
            </w:pPr>
            <w:r>
              <w:rPr>
                <w:rFonts w:eastAsia="Times New Roman"/>
                <w:color w:val="000000"/>
                <w:sz w:val="20"/>
                <w:szCs w:val="20"/>
              </w:rPr>
              <w:t>8</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3E4F2B03" w14:textId="77777777" w:rsidR="008E30CB" w:rsidRPr="00775056" w:rsidRDefault="008E30CB" w:rsidP="0082612B">
            <w:pPr>
              <w:spacing w:line="240" w:lineRule="auto"/>
              <w:rPr>
                <w:rFonts w:eastAsia="Times New Roman"/>
                <w:color w:val="000000"/>
                <w:sz w:val="20"/>
                <w:szCs w:val="20"/>
              </w:rPr>
            </w:pPr>
            <w:r>
              <w:rPr>
                <w:rFonts w:eastAsia="Times New Roman"/>
                <w:color w:val="000000"/>
                <w:sz w:val="20"/>
                <w:szCs w:val="20"/>
              </w:rPr>
              <w:t>Udržať existujúcu vymeru biotopu</w:t>
            </w:r>
          </w:p>
        </w:tc>
      </w:tr>
      <w:tr w:rsidR="008E30CB" w:rsidRPr="0000010E" w14:paraId="50141A98" w14:textId="77777777" w:rsidTr="0082612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A8B6E46" w14:textId="77777777" w:rsidR="008E30CB" w:rsidRPr="00775056" w:rsidRDefault="008E30CB" w:rsidP="0082612B">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32124913" w14:textId="77777777" w:rsidR="008E30CB" w:rsidRPr="00775056" w:rsidRDefault="008E30CB" w:rsidP="0082612B">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028A28FC" w14:textId="77777777" w:rsidR="008E30CB" w:rsidRPr="00775056" w:rsidRDefault="008E30CB" w:rsidP="0082612B">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0952FF2D" w14:textId="77777777" w:rsidR="008E30CB" w:rsidRPr="00775056" w:rsidRDefault="008E30CB" w:rsidP="0082612B">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8E30CB" w:rsidRPr="0000010E" w14:paraId="613BDD6C"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E4D215C" w14:textId="77777777" w:rsidR="008E30CB" w:rsidRPr="00775056" w:rsidRDefault="008E30CB" w:rsidP="0082612B">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6005A368" w14:textId="77777777" w:rsidR="008E30CB" w:rsidRPr="00775056" w:rsidRDefault="008E30CB" w:rsidP="0082612B">
            <w:pPr>
              <w:spacing w:line="240" w:lineRule="auto"/>
              <w:rPr>
                <w:rFonts w:eastAsia="Times New Roman"/>
                <w:color w:val="000000"/>
                <w:sz w:val="20"/>
                <w:szCs w:val="20"/>
              </w:rPr>
            </w:pPr>
            <w:r w:rsidRPr="00775056">
              <w:rPr>
                <w:rFonts w:eastAsia="Times New Roman"/>
                <w:color w:val="000000"/>
                <w:sz w:val="20"/>
                <w:szCs w:val="20"/>
              </w:rPr>
              <w:t xml:space="preserve">percento pokrytia drevín a </w:t>
            </w:r>
            <w:r w:rsidRPr="00775056">
              <w:rPr>
                <w:rFonts w:eastAsia="Times New Roman"/>
                <w:color w:val="000000"/>
                <w:sz w:val="20"/>
                <w:szCs w:val="20"/>
              </w:rPr>
              <w:lastRenderedPageBreak/>
              <w:t>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535AB694" w14:textId="77777777" w:rsidR="008E30CB" w:rsidRPr="00775056" w:rsidRDefault="008E30CB" w:rsidP="0082612B">
            <w:pPr>
              <w:spacing w:line="240" w:lineRule="auto"/>
              <w:jc w:val="center"/>
              <w:rPr>
                <w:rFonts w:eastAsia="Times New Roman"/>
                <w:color w:val="000000"/>
                <w:sz w:val="20"/>
                <w:szCs w:val="20"/>
              </w:rPr>
            </w:pPr>
            <w:r>
              <w:rPr>
                <w:rFonts w:eastAsia="Times New Roman"/>
                <w:color w:val="000000"/>
                <w:sz w:val="20"/>
                <w:szCs w:val="20"/>
              </w:rPr>
              <w:lastRenderedPageBreak/>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5A1B37E3" w14:textId="77777777" w:rsidR="008E30CB" w:rsidRPr="00775056" w:rsidRDefault="008E30CB" w:rsidP="0082612B">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8E30CB" w:rsidRPr="0000010E" w14:paraId="6455CA38"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0AA6FE5" w14:textId="77777777" w:rsidR="008E30CB" w:rsidRPr="00775056" w:rsidRDefault="008E30CB" w:rsidP="0082612B">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593811A" w14:textId="77777777" w:rsidR="008E30CB" w:rsidRPr="00775056" w:rsidRDefault="008E30CB" w:rsidP="0082612B">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76CCA546" w14:textId="77777777" w:rsidR="008E30CB" w:rsidRPr="00775056" w:rsidRDefault="008E30CB" w:rsidP="0082612B">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23ED5EAD" w14:textId="77777777" w:rsidR="008E30CB" w:rsidRPr="00775056" w:rsidRDefault="008E30CB" w:rsidP="0082612B">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598D81C3" w14:textId="77777777" w:rsidR="008E30CB" w:rsidRDefault="008E30CB" w:rsidP="008E30CB">
      <w:pPr>
        <w:spacing w:line="240" w:lineRule="auto"/>
        <w:ind w:left="-284"/>
        <w:rPr>
          <w:color w:val="000000"/>
          <w:szCs w:val="24"/>
        </w:rPr>
      </w:pPr>
    </w:p>
    <w:p w14:paraId="1D314CE5" w14:textId="1DC63FE2" w:rsidR="008E30CB" w:rsidRDefault="008E30CB" w:rsidP="008E30CB">
      <w:pPr>
        <w:spacing w:line="240" w:lineRule="auto"/>
        <w:ind w:left="-284"/>
        <w:rPr>
          <w:color w:val="000000"/>
          <w:szCs w:val="24"/>
        </w:rPr>
      </w:pPr>
      <w:r>
        <w:rPr>
          <w:color w:val="000000"/>
          <w:szCs w:val="24"/>
        </w:rPr>
        <w:t xml:space="preserve">Zlepšenie </w:t>
      </w:r>
      <w:r w:rsidRPr="002378D2">
        <w:rPr>
          <w:color w:val="000000"/>
          <w:szCs w:val="24"/>
        </w:rPr>
        <w:t>stavu</w:t>
      </w:r>
      <w:r>
        <w:rPr>
          <w:color w:val="000000"/>
          <w:szCs w:val="24"/>
        </w:rPr>
        <w:t xml:space="preserve"> biotopu </w:t>
      </w:r>
      <w:r>
        <w:rPr>
          <w:b/>
          <w:color w:val="000000"/>
          <w:szCs w:val="24"/>
        </w:rPr>
        <w:t>Ra3 (7140</w:t>
      </w:r>
      <w:r w:rsidRPr="007657C5">
        <w:rPr>
          <w:b/>
          <w:color w:val="000000"/>
          <w:szCs w:val="24"/>
        </w:rPr>
        <w:t xml:space="preserve">) </w:t>
      </w:r>
      <w:r>
        <w:rPr>
          <w:b/>
          <w:color w:val="000000"/>
          <w:szCs w:val="24"/>
        </w:rPr>
        <w:t xml:space="preserve">Prechodné rašeliniská a trasoviská </w:t>
      </w:r>
      <w:r>
        <w:rPr>
          <w:color w:val="000000"/>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8E30CB" w:rsidRPr="00544A19" w14:paraId="57FD7832"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D0D95FC" w14:textId="77777777" w:rsidR="008E30CB" w:rsidRPr="00544A19" w:rsidRDefault="008E30CB" w:rsidP="0082612B">
            <w:pPr>
              <w:spacing w:line="240" w:lineRule="auto"/>
              <w:rPr>
                <w:rFonts w:eastAsia="Times New Roman"/>
                <w:color w:val="000000"/>
                <w:sz w:val="18"/>
                <w:szCs w:val="18"/>
              </w:rPr>
            </w:pPr>
            <w:r w:rsidRPr="00544A19">
              <w:rPr>
                <w:b/>
                <w:color w:val="000000"/>
                <w:sz w:val="18"/>
                <w:szCs w:val="18"/>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3FE0A2" w14:textId="77777777" w:rsidR="008E30CB" w:rsidRPr="00544A19" w:rsidRDefault="008E30CB" w:rsidP="0082612B">
            <w:pPr>
              <w:spacing w:line="240" w:lineRule="auto"/>
              <w:rPr>
                <w:rFonts w:eastAsia="Times New Roman"/>
                <w:color w:val="000000"/>
                <w:sz w:val="18"/>
                <w:szCs w:val="18"/>
              </w:rPr>
            </w:pPr>
            <w:r w:rsidRPr="00544A19">
              <w:rPr>
                <w:b/>
                <w:color w:val="000000"/>
                <w:sz w:val="18"/>
                <w:szCs w:val="18"/>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995288" w14:textId="77777777" w:rsidR="008E30CB" w:rsidRPr="00544A19" w:rsidRDefault="008E30CB" w:rsidP="0082612B">
            <w:pPr>
              <w:spacing w:line="240" w:lineRule="auto"/>
              <w:rPr>
                <w:rFonts w:eastAsia="Times New Roman"/>
                <w:color w:val="000000"/>
                <w:sz w:val="18"/>
                <w:szCs w:val="18"/>
              </w:rPr>
            </w:pPr>
            <w:r w:rsidRPr="00544A19">
              <w:rPr>
                <w:b/>
                <w:color w:val="000000"/>
                <w:sz w:val="18"/>
                <w:szCs w:val="18"/>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230027A4" w14:textId="77777777" w:rsidR="008E30CB" w:rsidRPr="00544A19" w:rsidRDefault="008E30CB" w:rsidP="0082612B">
            <w:pPr>
              <w:spacing w:line="240" w:lineRule="auto"/>
              <w:rPr>
                <w:rFonts w:eastAsia="Times New Roman"/>
                <w:color w:val="000000"/>
                <w:sz w:val="18"/>
                <w:szCs w:val="18"/>
              </w:rPr>
            </w:pPr>
            <w:r w:rsidRPr="00544A19">
              <w:rPr>
                <w:b/>
                <w:color w:val="000000"/>
                <w:sz w:val="18"/>
                <w:szCs w:val="18"/>
              </w:rPr>
              <w:t>Doplnkové informácie</w:t>
            </w:r>
          </w:p>
        </w:tc>
      </w:tr>
      <w:tr w:rsidR="008E30CB" w:rsidRPr="00544A19" w14:paraId="3706424B"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90A27"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075AE7"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371680" w14:textId="1BCDDDFB" w:rsidR="008E30CB" w:rsidRPr="00544A19" w:rsidRDefault="008E30CB" w:rsidP="0082612B">
            <w:pPr>
              <w:spacing w:line="240" w:lineRule="auto"/>
              <w:rPr>
                <w:rFonts w:eastAsia="Times New Roman"/>
                <w:color w:val="000000"/>
                <w:sz w:val="18"/>
                <w:szCs w:val="18"/>
              </w:rPr>
            </w:pPr>
            <w:r>
              <w:rPr>
                <w:rFonts w:eastAsia="Times New Roman"/>
                <w:color w:val="000000"/>
                <w:sz w:val="18"/>
                <w:szCs w:val="18"/>
              </w:rPr>
              <w:t>0,8</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7670A63"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 xml:space="preserve">Udržať výmeru biotopu. </w:t>
            </w:r>
          </w:p>
        </w:tc>
      </w:tr>
      <w:tr w:rsidR="008E30CB" w:rsidRPr="00544A19" w14:paraId="0406A23A" w14:textId="77777777" w:rsidTr="0082612B">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1848"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F23E40"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počet druhov/16 m</w:t>
            </w:r>
            <w:r w:rsidRPr="00544A19">
              <w:rPr>
                <w:rFonts w:eastAsia="Times New Roman"/>
                <w:color w:val="000000"/>
                <w:sz w:val="18"/>
                <w:szCs w:val="18"/>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4AEAA7"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C18D47F" w14:textId="77777777" w:rsidR="008E30CB" w:rsidRPr="00544A19" w:rsidRDefault="008E30CB" w:rsidP="0082612B">
            <w:pPr>
              <w:spacing w:line="240" w:lineRule="auto"/>
              <w:rPr>
                <w:rFonts w:eastAsia="Times New Roman"/>
                <w:i/>
                <w:color w:val="000000"/>
                <w:sz w:val="18"/>
                <w:szCs w:val="18"/>
              </w:rPr>
            </w:pPr>
            <w:r w:rsidRPr="00544A19">
              <w:rPr>
                <w:rFonts w:eastAsia="Times New Roman"/>
                <w:color w:val="000000"/>
                <w:sz w:val="18"/>
                <w:szCs w:val="18"/>
              </w:rPr>
              <w:t xml:space="preserve">Charakteristické/typické druhové zloženie: </w:t>
            </w:r>
            <w:r w:rsidRPr="00544A19">
              <w:rPr>
                <w:rFonts w:eastAsia="Times New Roman"/>
                <w:i/>
                <w:color w:val="000000"/>
                <w:sz w:val="18"/>
                <w:szCs w:val="18"/>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4F9CDF15" w14:textId="77777777" w:rsidR="008E30CB" w:rsidRPr="00544A19" w:rsidRDefault="008E30CB" w:rsidP="0082612B">
            <w:pPr>
              <w:autoSpaceDE w:val="0"/>
              <w:autoSpaceDN w:val="0"/>
              <w:adjustRightInd w:val="0"/>
              <w:spacing w:line="240" w:lineRule="auto"/>
              <w:rPr>
                <w:i/>
                <w:iCs/>
                <w:sz w:val="18"/>
                <w:szCs w:val="18"/>
              </w:rPr>
            </w:pPr>
            <w:r w:rsidRPr="00544A19">
              <w:rPr>
                <w:rFonts w:eastAsia="Times New Roman"/>
                <w:color w:val="000000"/>
                <w:sz w:val="18"/>
                <w:szCs w:val="18"/>
              </w:rPr>
              <w:t>Machorasty</w:t>
            </w:r>
            <w:r w:rsidRPr="00544A19">
              <w:rPr>
                <w:rFonts w:eastAsia="Times New Roman"/>
                <w:i/>
                <w:color w:val="000000"/>
                <w:sz w:val="18"/>
                <w:szCs w:val="18"/>
              </w:rPr>
              <w:t xml:space="preserve">: </w:t>
            </w:r>
            <w:r w:rsidRPr="00544A19">
              <w:rPr>
                <w:i/>
                <w:iCs/>
                <w:sz w:val="18"/>
                <w:szCs w:val="18"/>
              </w:rPr>
              <w:t>Calliergonella cuspidata, Climacium dendroides,</w:t>
            </w:r>
          </w:p>
          <w:p w14:paraId="50270564" w14:textId="77777777" w:rsidR="008E30CB" w:rsidRPr="00544A19" w:rsidRDefault="008E30CB" w:rsidP="0082612B">
            <w:pPr>
              <w:spacing w:line="240" w:lineRule="auto"/>
              <w:rPr>
                <w:rFonts w:eastAsia="Times New Roman"/>
                <w:color w:val="000000"/>
                <w:sz w:val="18"/>
                <w:szCs w:val="18"/>
              </w:rPr>
            </w:pPr>
            <w:r w:rsidRPr="00544A19">
              <w:rPr>
                <w:i/>
                <w:iCs/>
                <w:sz w:val="18"/>
                <w:szCs w:val="18"/>
              </w:rPr>
              <w:t>Plagiomnium affine, Rhytidiadelphus squarrosus,</w:t>
            </w:r>
            <w:r w:rsidRPr="00544A19">
              <w:rPr>
                <w:rFonts w:eastAsia="Times New Roman"/>
                <w:i/>
                <w:color w:val="000000"/>
                <w:sz w:val="18"/>
                <w:szCs w:val="18"/>
              </w:rPr>
              <w:t xml:space="preserve"> Sphagnum capillifolium, Sphagnum squarrosum, Calliergon stramineum, Sphagnum pal</w:t>
            </w:r>
            <w:r w:rsidRPr="00544A19">
              <w:rPr>
                <w:rFonts w:eastAsia="Times New Roman"/>
                <w:i/>
                <w:strike/>
                <w:color w:val="000000"/>
                <w:sz w:val="18"/>
                <w:szCs w:val="18"/>
              </w:rPr>
              <w:t>l</w:t>
            </w:r>
            <w:r w:rsidRPr="00544A19">
              <w:rPr>
                <w:rFonts w:eastAsia="Times New Roman"/>
                <w:i/>
                <w:color w:val="000000"/>
                <w:sz w:val="18"/>
                <w:szCs w:val="18"/>
              </w:rPr>
              <w:t>ustre, Sphagnum subsecundum, Sphagnum teres, Warnstorfia exanulata, Sphagnum squarrosum.</w:t>
            </w:r>
          </w:p>
        </w:tc>
      </w:tr>
      <w:tr w:rsidR="008E30CB" w:rsidRPr="00544A19" w14:paraId="5A250BFD"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36D5"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663FDB"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AC6A10"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46D8F73"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Dosiahnuté nízke zastúpenie drevín a krovín.</w:t>
            </w:r>
          </w:p>
        </w:tc>
      </w:tr>
      <w:tr w:rsidR="008E30CB" w:rsidRPr="00544A19" w14:paraId="3756BA12" w14:textId="77777777" w:rsidTr="0082612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A49C140"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A879402"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percento pokrytia/25 m</w:t>
            </w:r>
            <w:r w:rsidRPr="00544A19">
              <w:rPr>
                <w:rFonts w:eastAsia="Times New Roman"/>
                <w:color w:val="000000"/>
                <w:sz w:val="18"/>
                <w:szCs w:val="18"/>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1E45EFD0"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0</w:t>
            </w:r>
          </w:p>
        </w:tc>
        <w:tc>
          <w:tcPr>
            <w:tcW w:w="5245" w:type="dxa"/>
            <w:tcBorders>
              <w:top w:val="nil"/>
              <w:left w:val="nil"/>
              <w:bottom w:val="single" w:sz="4" w:space="0" w:color="auto"/>
              <w:right w:val="single" w:sz="4" w:space="0" w:color="auto"/>
            </w:tcBorders>
            <w:shd w:val="clear" w:color="auto" w:fill="auto"/>
            <w:vAlign w:val="center"/>
            <w:hideMark/>
          </w:tcPr>
          <w:p w14:paraId="7C0DC54B" w14:textId="77777777" w:rsidR="008E30CB" w:rsidRPr="00544A19" w:rsidRDefault="008E30CB" w:rsidP="0082612B">
            <w:pPr>
              <w:spacing w:line="240" w:lineRule="auto"/>
              <w:rPr>
                <w:rFonts w:eastAsia="Times New Roman"/>
                <w:i/>
                <w:color w:val="000000"/>
                <w:sz w:val="18"/>
                <w:szCs w:val="18"/>
              </w:rPr>
            </w:pPr>
            <w:r w:rsidRPr="00544A19">
              <w:rPr>
                <w:rFonts w:eastAsia="Times New Roman"/>
                <w:color w:val="000000"/>
                <w:sz w:val="18"/>
                <w:szCs w:val="18"/>
              </w:rPr>
              <w:t>Bez výskytu nepôvodných druhov.</w:t>
            </w:r>
            <w:r w:rsidRPr="00544A19">
              <w:rPr>
                <w:rFonts w:eastAsia="Times New Roman"/>
                <w:i/>
                <w:color w:val="000000"/>
                <w:sz w:val="18"/>
                <w:szCs w:val="18"/>
              </w:rPr>
              <w:t xml:space="preserve"> </w:t>
            </w:r>
          </w:p>
        </w:tc>
      </w:tr>
      <w:tr w:rsidR="008E30CB" w:rsidRPr="00544A19" w14:paraId="777C2A27" w14:textId="77777777" w:rsidTr="0082612B">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52D06B4"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66E9C6"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234E96" w14:textId="77777777" w:rsidR="008E30CB" w:rsidRPr="00544A19" w:rsidRDefault="008E30CB" w:rsidP="0082612B">
            <w:pPr>
              <w:spacing w:line="240" w:lineRule="auto"/>
              <w:rPr>
                <w:rFonts w:eastAsia="Times New Roman"/>
                <w:color w:val="000000"/>
                <w:sz w:val="18"/>
                <w:szCs w:val="18"/>
              </w:rPr>
            </w:pPr>
            <w:r w:rsidRPr="00544A19">
              <w:rPr>
                <w:rFonts w:eastAsia="Times New Roman"/>
                <w:color w:val="000000"/>
                <w:sz w:val="18"/>
                <w:szCs w:val="18"/>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038A9B80" w14:textId="4CECDD76" w:rsidR="008E30CB" w:rsidRPr="00391CAF" w:rsidRDefault="008E30CB" w:rsidP="0082612B">
            <w:pPr>
              <w:spacing w:line="240" w:lineRule="auto"/>
              <w:rPr>
                <w:rFonts w:eastAsia="Times New Roman"/>
                <w:color w:val="000000"/>
                <w:sz w:val="18"/>
                <w:szCs w:val="18"/>
              </w:rPr>
            </w:pPr>
            <w:r w:rsidRPr="00391CAF">
              <w:rPr>
                <w:rFonts w:eastAsia="Times New Roman"/>
                <w:color w:val="000000"/>
                <w:sz w:val="18"/>
                <w:szCs w:val="18"/>
              </w:rPr>
              <w:t>V rámci biotopu sa vyskytujú šlenky alebo iné terénne depresie s vodou, bez evidentného výskytu presychania alebo odvodňovacích zásahov</w:t>
            </w:r>
            <w:r w:rsidR="00391CAF" w:rsidRPr="00391CAF">
              <w:rPr>
                <w:rFonts w:eastAsia="Times New Roman"/>
                <w:color w:val="000000"/>
                <w:sz w:val="18"/>
                <w:szCs w:val="18"/>
              </w:rPr>
              <w:t xml:space="preserve"> a známok presychania lokality</w:t>
            </w:r>
            <w:r w:rsidRPr="00391CAF">
              <w:rPr>
                <w:rFonts w:eastAsia="Times New Roman"/>
                <w:color w:val="000000"/>
                <w:sz w:val="18"/>
                <w:szCs w:val="18"/>
              </w:rPr>
              <w:t>.</w:t>
            </w:r>
          </w:p>
        </w:tc>
      </w:tr>
    </w:tbl>
    <w:p w14:paraId="74A8D400" w14:textId="2A22BD04" w:rsidR="00EC67A6" w:rsidRDefault="00EC67A6" w:rsidP="00EC67A6">
      <w:pPr>
        <w:spacing w:line="240" w:lineRule="auto"/>
        <w:rPr>
          <w:color w:val="000000"/>
          <w:szCs w:val="24"/>
        </w:rPr>
      </w:pPr>
    </w:p>
    <w:p w14:paraId="763DA7C5" w14:textId="77777777" w:rsidR="00B77AAE" w:rsidRDefault="00B77AAE" w:rsidP="00B77AAE">
      <w:pPr>
        <w:spacing w:line="240" w:lineRule="auto"/>
        <w:jc w:val="both"/>
        <w:rPr>
          <w:color w:val="000000"/>
        </w:rPr>
      </w:pPr>
      <w:r>
        <w:rPr>
          <w:color w:val="000000"/>
        </w:rPr>
        <w:t xml:space="preserve">Zlepšenie stavu druhu </w:t>
      </w:r>
      <w:r>
        <w:rPr>
          <w:b/>
          <w:i/>
          <w:color w:val="000000"/>
        </w:rPr>
        <w:t xml:space="preserve">Callimorpha quadripunctaria </w:t>
      </w:r>
      <w:r w:rsidRPr="00DC071D">
        <w:rPr>
          <w:color w:val="000000"/>
        </w:rPr>
        <w:t>za splnenia nasledovných atribútov:</w:t>
      </w:r>
    </w:p>
    <w:tbl>
      <w:tblPr>
        <w:tblW w:w="5338" w:type="pct"/>
        <w:tblInd w:w="-239" w:type="dxa"/>
        <w:tblCellMar>
          <w:left w:w="70" w:type="dxa"/>
          <w:right w:w="70" w:type="dxa"/>
        </w:tblCellMar>
        <w:tblLook w:val="04A0" w:firstRow="1" w:lastRow="0" w:firstColumn="1" w:lastColumn="0" w:noHBand="0" w:noVBand="1"/>
      </w:tblPr>
      <w:tblGrid>
        <w:gridCol w:w="1665"/>
        <w:gridCol w:w="1255"/>
        <w:gridCol w:w="2053"/>
        <w:gridCol w:w="4702"/>
      </w:tblGrid>
      <w:tr w:rsidR="00B77AAE" w:rsidRPr="00870D1F" w14:paraId="6A9464B8" w14:textId="77777777" w:rsidTr="0082612B">
        <w:trPr>
          <w:trHeight w:val="359"/>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A2156" w14:textId="77777777" w:rsidR="00B77AAE" w:rsidRPr="00870D1F" w:rsidRDefault="00B77AAE" w:rsidP="0082612B">
            <w:pPr>
              <w:spacing w:line="240" w:lineRule="auto"/>
              <w:rPr>
                <w:rFonts w:eastAsia="Times New Roman"/>
                <w:b/>
                <w:color w:val="000000"/>
                <w:sz w:val="20"/>
                <w:szCs w:val="20"/>
              </w:rPr>
            </w:pPr>
            <w:r w:rsidRPr="00870D1F">
              <w:rPr>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3ABDA1F4" w14:textId="77777777" w:rsidR="00B77AAE" w:rsidRPr="00870D1F" w:rsidRDefault="00B77AAE" w:rsidP="0082612B">
            <w:pPr>
              <w:spacing w:line="240" w:lineRule="auto"/>
              <w:rPr>
                <w:rFonts w:eastAsia="Times New Roman"/>
                <w:b/>
                <w:color w:val="000000"/>
                <w:sz w:val="20"/>
                <w:szCs w:val="20"/>
              </w:rPr>
            </w:pPr>
            <w:r w:rsidRPr="00870D1F">
              <w:rPr>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17FAF2F2" w14:textId="77777777" w:rsidR="00B77AAE" w:rsidRPr="00870D1F" w:rsidRDefault="00B77AAE" w:rsidP="0082612B">
            <w:pPr>
              <w:spacing w:line="240" w:lineRule="auto"/>
              <w:rPr>
                <w:rFonts w:eastAsia="Times New Roman"/>
                <w:b/>
                <w:color w:val="000000"/>
                <w:sz w:val="20"/>
                <w:szCs w:val="20"/>
              </w:rPr>
            </w:pPr>
            <w:r w:rsidRPr="00870D1F">
              <w:rPr>
                <w:b/>
                <w:color w:val="000000"/>
                <w:sz w:val="20"/>
                <w:szCs w:val="20"/>
              </w:rPr>
              <w:t>Cieľová hodnota</w:t>
            </w:r>
          </w:p>
        </w:tc>
        <w:tc>
          <w:tcPr>
            <w:tcW w:w="4702" w:type="dxa"/>
            <w:tcBorders>
              <w:top w:val="single" w:sz="4" w:space="0" w:color="auto"/>
              <w:left w:val="nil"/>
              <w:bottom w:val="single" w:sz="4" w:space="0" w:color="auto"/>
              <w:right w:val="single" w:sz="4" w:space="0" w:color="auto"/>
            </w:tcBorders>
            <w:shd w:val="clear" w:color="auto" w:fill="auto"/>
            <w:vAlign w:val="center"/>
          </w:tcPr>
          <w:p w14:paraId="1146F792" w14:textId="77777777" w:rsidR="00B77AAE" w:rsidRPr="00870D1F" w:rsidRDefault="00B77AAE" w:rsidP="0082612B">
            <w:pPr>
              <w:spacing w:line="240" w:lineRule="auto"/>
              <w:rPr>
                <w:rFonts w:eastAsia="Times New Roman"/>
                <w:b/>
                <w:color w:val="000000"/>
                <w:sz w:val="20"/>
                <w:szCs w:val="20"/>
              </w:rPr>
            </w:pPr>
            <w:r w:rsidRPr="00870D1F">
              <w:rPr>
                <w:b/>
                <w:color w:val="000000"/>
                <w:sz w:val="20"/>
                <w:szCs w:val="20"/>
              </w:rPr>
              <w:t>Doplnkové informácie</w:t>
            </w:r>
          </w:p>
        </w:tc>
      </w:tr>
      <w:tr w:rsidR="00B77AAE" w:rsidRPr="00870D1F" w14:paraId="0BD278BC" w14:textId="77777777" w:rsidTr="0082612B">
        <w:trPr>
          <w:trHeight w:val="553"/>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C806" w14:textId="77777777" w:rsidR="00B77AAE" w:rsidRPr="00870D1F" w:rsidRDefault="00B77AAE" w:rsidP="0082612B">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524E7E92" w14:textId="77777777" w:rsidR="00B77AAE" w:rsidRPr="00870D1F" w:rsidRDefault="00B77AAE" w:rsidP="0082612B">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85A9290" w14:textId="666CFB97" w:rsidR="00B77AAE" w:rsidRPr="00870D1F" w:rsidRDefault="00B77AAE" w:rsidP="0082612B">
            <w:pPr>
              <w:spacing w:line="240" w:lineRule="auto"/>
              <w:rPr>
                <w:rFonts w:eastAsia="Times New Roman"/>
                <w:color w:val="000000"/>
                <w:sz w:val="20"/>
                <w:szCs w:val="20"/>
              </w:rPr>
            </w:pPr>
            <w:r>
              <w:rPr>
                <w:rFonts w:eastAsia="Times New Roman"/>
                <w:color w:val="000000"/>
                <w:sz w:val="20"/>
                <w:szCs w:val="20"/>
              </w:rPr>
              <w:t>Min. 50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35B56AE4" w14:textId="5E269D06" w:rsidR="00B77AAE" w:rsidRPr="00870D1F" w:rsidRDefault="00B77AAE" w:rsidP="00B77AAE">
            <w:pPr>
              <w:spacing w:line="240" w:lineRule="auto"/>
              <w:rPr>
                <w:rFonts w:eastAsia="Times New Roman"/>
                <w:color w:val="000000"/>
                <w:sz w:val="20"/>
                <w:szCs w:val="20"/>
              </w:rPr>
            </w:pPr>
            <w:r>
              <w:rPr>
                <w:rFonts w:eastAsia="Times New Roman"/>
                <w:color w:val="000000"/>
                <w:sz w:val="20"/>
                <w:szCs w:val="20"/>
              </w:rPr>
              <w:t>Udržanie početnosti na min. 50 jedincov, v súčasnosti 1 až 50 jedincov</w:t>
            </w:r>
          </w:p>
        </w:tc>
      </w:tr>
      <w:tr w:rsidR="00B77AAE" w:rsidRPr="00870D1F" w14:paraId="431598B7" w14:textId="77777777" w:rsidTr="0082612B">
        <w:trPr>
          <w:trHeight w:val="751"/>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E77D9" w14:textId="77777777" w:rsidR="00B77AAE" w:rsidRPr="00870D1F" w:rsidRDefault="00B77AAE" w:rsidP="0082612B">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CF89879" w14:textId="77777777" w:rsidR="00B77AAE" w:rsidRPr="00870D1F" w:rsidRDefault="00B77AAE" w:rsidP="0082612B">
            <w:pPr>
              <w:spacing w:line="240" w:lineRule="auto"/>
              <w:rPr>
                <w:rFonts w:eastAsia="Times New Roman"/>
                <w:color w:val="000000"/>
                <w:sz w:val="20"/>
                <w:szCs w:val="20"/>
              </w:rPr>
            </w:pPr>
            <w:r>
              <w:rPr>
                <w:rFonts w:eastAsia="Times New Roman"/>
                <w:sz w:val="20"/>
                <w:szCs w:val="20"/>
              </w:rPr>
              <w:t>h</w:t>
            </w:r>
            <w:r w:rsidRPr="00652926">
              <w:rPr>
                <w:rFonts w:eastAsia="Times New Roman"/>
                <w:sz w:val="20"/>
                <w:szCs w:val="20"/>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7FE2F3A" w14:textId="31854F65" w:rsidR="00B77AAE" w:rsidRPr="00391CAF" w:rsidRDefault="00D7772D" w:rsidP="00870CC5">
            <w:pPr>
              <w:spacing w:line="240" w:lineRule="auto"/>
              <w:rPr>
                <w:rFonts w:eastAsia="Times New Roman"/>
                <w:color w:val="000000" w:themeColor="text1"/>
                <w:sz w:val="20"/>
                <w:szCs w:val="20"/>
              </w:rPr>
            </w:pPr>
            <w:r w:rsidRPr="00391CAF">
              <w:rPr>
                <w:rFonts w:eastAsia="Times New Roman"/>
                <w:color w:val="000000" w:themeColor="text1"/>
                <w:sz w:val="20"/>
                <w:szCs w:val="20"/>
              </w:rPr>
              <w:t>5</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5D6692AB" w14:textId="77777777" w:rsidR="00B77AAE" w:rsidRPr="00870D1F" w:rsidRDefault="00B77AAE" w:rsidP="0082612B">
            <w:pPr>
              <w:spacing w:line="240" w:lineRule="auto"/>
              <w:rPr>
                <w:rFonts w:eastAsia="Times New Roman"/>
                <w:color w:val="000000"/>
                <w:sz w:val="20"/>
                <w:szCs w:val="20"/>
              </w:rPr>
            </w:pPr>
            <w:r w:rsidRPr="00870D1F">
              <w:rPr>
                <w:rFonts w:eastAsia="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B77AAE" w:rsidRPr="00870D1F" w14:paraId="430D0CB4" w14:textId="77777777" w:rsidTr="0082612B">
        <w:trPr>
          <w:trHeight w:val="950"/>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8238" w14:textId="77777777" w:rsidR="00B77AAE" w:rsidRPr="00870D1F" w:rsidRDefault="00B77AAE" w:rsidP="0082612B">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78E05ABC" w14:textId="77777777" w:rsidR="00B77AAE" w:rsidRPr="00870D1F" w:rsidRDefault="00B77AAE" w:rsidP="0082612B">
            <w:pPr>
              <w:spacing w:line="240" w:lineRule="auto"/>
              <w:rPr>
                <w:rFonts w:eastAsia="Times New Roman"/>
                <w:color w:val="000000"/>
                <w:sz w:val="20"/>
                <w:szCs w:val="20"/>
              </w:rPr>
            </w:pPr>
            <w:r w:rsidRPr="00870D1F">
              <w:rPr>
                <w:rFonts w:eastAsia="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5205C792" w14:textId="77777777" w:rsidR="00B77AAE" w:rsidRPr="00870D1F" w:rsidRDefault="00B77AAE" w:rsidP="0082612B">
            <w:pPr>
              <w:spacing w:line="240" w:lineRule="auto"/>
              <w:rPr>
                <w:rFonts w:eastAsia="Times New Roman"/>
                <w:color w:val="000000"/>
                <w:sz w:val="20"/>
                <w:szCs w:val="20"/>
              </w:rPr>
            </w:pPr>
            <w:r w:rsidRPr="00870D1F">
              <w:rPr>
                <w:rFonts w:eastAsia="Times New Roman"/>
                <w:color w:val="000000"/>
                <w:sz w:val="20"/>
                <w:szCs w:val="20"/>
              </w:rPr>
              <w:t>min. 5 %</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42C60DD2" w14:textId="77777777" w:rsidR="00B77AAE" w:rsidRPr="00870D1F" w:rsidRDefault="00B77AAE" w:rsidP="0082612B">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6D7D2D3E" w14:textId="77777777" w:rsidR="00B77AAE" w:rsidRDefault="00B77AAE" w:rsidP="008C6E2F">
      <w:pPr>
        <w:spacing w:line="240" w:lineRule="auto"/>
        <w:jc w:val="both"/>
      </w:pPr>
    </w:p>
    <w:p w14:paraId="0CD8BC6B" w14:textId="479D02B1" w:rsidR="008C6E2F" w:rsidRPr="00626A09" w:rsidRDefault="008C6E2F" w:rsidP="008C6E2F">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045" w:type="pct"/>
        <w:tblInd w:w="66" w:type="dxa"/>
        <w:tblCellMar>
          <w:left w:w="70" w:type="dxa"/>
          <w:right w:w="70" w:type="dxa"/>
        </w:tblCellMar>
        <w:tblLook w:val="04A0" w:firstRow="1" w:lastRow="0" w:firstColumn="1" w:lastColumn="0" w:noHBand="0" w:noVBand="1"/>
      </w:tblPr>
      <w:tblGrid>
        <w:gridCol w:w="1702"/>
        <w:gridCol w:w="2360"/>
        <w:gridCol w:w="1702"/>
        <w:gridCol w:w="3380"/>
      </w:tblGrid>
      <w:tr w:rsidR="008C6E2F" w:rsidRPr="00CF3016" w14:paraId="382CC386" w14:textId="77777777" w:rsidTr="00391CAF">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38725BC" w14:textId="77777777" w:rsidR="008C6E2F" w:rsidRPr="00391CAF" w:rsidRDefault="008C6E2F" w:rsidP="0082612B">
            <w:pPr>
              <w:spacing w:line="240" w:lineRule="auto"/>
              <w:jc w:val="center"/>
              <w:rPr>
                <w:rFonts w:eastAsia="Times New Roman"/>
                <w:b/>
                <w:color w:val="000000"/>
                <w:sz w:val="20"/>
                <w:szCs w:val="20"/>
              </w:rPr>
            </w:pPr>
            <w:r w:rsidRPr="00391CAF">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2BF5245" w14:textId="77777777" w:rsidR="008C6E2F" w:rsidRPr="00391CAF" w:rsidRDefault="008C6E2F" w:rsidP="0082612B">
            <w:pPr>
              <w:spacing w:line="240" w:lineRule="auto"/>
              <w:jc w:val="center"/>
              <w:rPr>
                <w:rFonts w:eastAsia="Times New Roman"/>
                <w:b/>
                <w:color w:val="000000"/>
                <w:sz w:val="20"/>
                <w:szCs w:val="20"/>
              </w:rPr>
            </w:pPr>
            <w:r w:rsidRPr="00391CAF">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0C40B04" w14:textId="77777777" w:rsidR="008C6E2F" w:rsidRPr="00391CAF" w:rsidRDefault="008C6E2F" w:rsidP="0082612B">
            <w:pPr>
              <w:spacing w:line="240" w:lineRule="auto"/>
              <w:jc w:val="center"/>
              <w:rPr>
                <w:rFonts w:eastAsia="Times New Roman"/>
                <w:b/>
                <w:color w:val="000000"/>
                <w:sz w:val="20"/>
                <w:szCs w:val="20"/>
              </w:rPr>
            </w:pPr>
            <w:r w:rsidRPr="00391CAF">
              <w:rPr>
                <w:rFonts w:eastAsia="Times New Roman"/>
                <w:b/>
                <w:color w:val="000000"/>
                <w:sz w:val="20"/>
                <w:szCs w:val="20"/>
              </w:rPr>
              <w:t>Cieľová hodnota</w:t>
            </w:r>
          </w:p>
        </w:tc>
        <w:tc>
          <w:tcPr>
            <w:tcW w:w="3380" w:type="dxa"/>
            <w:tcBorders>
              <w:top w:val="single" w:sz="4" w:space="0" w:color="auto"/>
              <w:left w:val="nil"/>
              <w:bottom w:val="single" w:sz="4" w:space="0" w:color="auto"/>
              <w:right w:val="single" w:sz="4" w:space="0" w:color="auto"/>
            </w:tcBorders>
            <w:vAlign w:val="center"/>
            <w:hideMark/>
          </w:tcPr>
          <w:p w14:paraId="3BE76C26" w14:textId="77777777" w:rsidR="008C6E2F" w:rsidRPr="00391CAF" w:rsidRDefault="008C6E2F" w:rsidP="0082612B">
            <w:pPr>
              <w:spacing w:line="240" w:lineRule="auto"/>
              <w:jc w:val="center"/>
              <w:rPr>
                <w:rFonts w:eastAsia="Times New Roman"/>
                <w:b/>
                <w:color w:val="000000"/>
                <w:sz w:val="20"/>
                <w:szCs w:val="20"/>
              </w:rPr>
            </w:pPr>
            <w:r w:rsidRPr="00391CAF">
              <w:rPr>
                <w:rFonts w:eastAsia="Times New Roman"/>
                <w:b/>
                <w:color w:val="000000"/>
                <w:sz w:val="20"/>
                <w:szCs w:val="20"/>
              </w:rPr>
              <w:t>Doplnkové informácie</w:t>
            </w:r>
          </w:p>
        </w:tc>
      </w:tr>
      <w:tr w:rsidR="008C6E2F" w:rsidRPr="00CF3016" w14:paraId="4A9E74D9" w14:textId="77777777" w:rsidTr="00391CAF">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855BDBA"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7C5C5E6F"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7E9FCEAB" w14:textId="314A79AD" w:rsidR="008C6E2F" w:rsidRPr="00CF3016" w:rsidRDefault="008C6E2F" w:rsidP="0082612B">
            <w:pPr>
              <w:spacing w:line="240" w:lineRule="auto"/>
              <w:jc w:val="center"/>
              <w:rPr>
                <w:rFonts w:eastAsia="Times New Roman"/>
                <w:color w:val="000000"/>
                <w:sz w:val="20"/>
                <w:szCs w:val="20"/>
              </w:rPr>
            </w:pPr>
            <w:r>
              <w:rPr>
                <w:rFonts w:eastAsia="Times New Roman"/>
                <w:color w:val="000000"/>
                <w:sz w:val="20"/>
                <w:szCs w:val="20"/>
              </w:rPr>
              <w:t>Min. 50</w:t>
            </w:r>
          </w:p>
        </w:tc>
        <w:tc>
          <w:tcPr>
            <w:tcW w:w="3380" w:type="dxa"/>
            <w:tcBorders>
              <w:top w:val="single" w:sz="4" w:space="0" w:color="auto"/>
              <w:left w:val="nil"/>
              <w:bottom w:val="single" w:sz="4" w:space="0" w:color="auto"/>
              <w:right w:val="single" w:sz="4" w:space="0" w:color="auto"/>
            </w:tcBorders>
            <w:vAlign w:val="center"/>
            <w:hideMark/>
          </w:tcPr>
          <w:p w14:paraId="53C86A2F" w14:textId="0C27F954" w:rsidR="008C6E2F" w:rsidRPr="00CF3016" w:rsidRDefault="008C6E2F" w:rsidP="008C6E2F">
            <w:pPr>
              <w:spacing w:line="240" w:lineRule="auto"/>
              <w:jc w:val="center"/>
              <w:rPr>
                <w:rFonts w:eastAsia="Times New Roman"/>
                <w:color w:val="000000"/>
                <w:sz w:val="20"/>
                <w:szCs w:val="20"/>
              </w:rPr>
            </w:pPr>
            <w:r>
              <w:rPr>
                <w:rFonts w:eastAsia="Times New Roman"/>
                <w:color w:val="000000"/>
                <w:sz w:val="20"/>
                <w:szCs w:val="20"/>
              </w:rPr>
              <w:t>Zvýšenie početnosti, v súčasnosti sa odhaduje  na  10 až 50</w:t>
            </w:r>
            <w:r w:rsidRPr="00CF3016">
              <w:rPr>
                <w:rFonts w:eastAsia="Times New Roman"/>
                <w:color w:val="000000"/>
                <w:sz w:val="20"/>
                <w:szCs w:val="20"/>
              </w:rPr>
              <w:t xml:space="preserve"> jedincov </w:t>
            </w:r>
          </w:p>
        </w:tc>
      </w:tr>
      <w:tr w:rsidR="008C6E2F" w:rsidRPr="00CF3016" w14:paraId="3CEDB03C" w14:textId="77777777" w:rsidTr="00391CAF">
        <w:trPr>
          <w:trHeight w:val="930"/>
        </w:trPr>
        <w:tc>
          <w:tcPr>
            <w:tcW w:w="1701" w:type="dxa"/>
            <w:tcBorders>
              <w:top w:val="nil"/>
              <w:left w:val="single" w:sz="4" w:space="0" w:color="auto"/>
              <w:bottom w:val="single" w:sz="4" w:space="0" w:color="auto"/>
              <w:right w:val="single" w:sz="4" w:space="0" w:color="auto"/>
            </w:tcBorders>
            <w:noWrap/>
            <w:vAlign w:val="center"/>
            <w:hideMark/>
          </w:tcPr>
          <w:p w14:paraId="3BF598A0"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57ED0C43" w14:textId="77777777" w:rsidR="008C6E2F" w:rsidRPr="00CF3016" w:rsidRDefault="008C6E2F" w:rsidP="0082612B">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3BFC53E3" w14:textId="09E8DF9E" w:rsidR="008C6E2F" w:rsidRPr="00CF3016" w:rsidRDefault="00391CAF" w:rsidP="0082612B">
            <w:pPr>
              <w:spacing w:line="240" w:lineRule="auto"/>
              <w:jc w:val="center"/>
              <w:rPr>
                <w:rFonts w:eastAsia="Times New Roman"/>
                <w:color w:val="000000"/>
                <w:sz w:val="20"/>
                <w:szCs w:val="20"/>
              </w:rPr>
            </w:pPr>
            <w:r>
              <w:rPr>
                <w:rFonts w:eastAsia="Times New Roman"/>
                <w:color w:val="000000"/>
                <w:sz w:val="20"/>
                <w:szCs w:val="20"/>
              </w:rPr>
              <w:t>5</w:t>
            </w:r>
            <w:bookmarkStart w:id="0" w:name="_GoBack"/>
            <w:bookmarkEnd w:id="0"/>
          </w:p>
        </w:tc>
        <w:tc>
          <w:tcPr>
            <w:tcW w:w="3380" w:type="dxa"/>
            <w:tcBorders>
              <w:top w:val="nil"/>
              <w:left w:val="nil"/>
              <w:bottom w:val="single" w:sz="4" w:space="0" w:color="auto"/>
              <w:right w:val="single" w:sz="4" w:space="0" w:color="auto"/>
            </w:tcBorders>
            <w:vAlign w:val="center"/>
            <w:hideMark/>
          </w:tcPr>
          <w:p w14:paraId="5A2AF45E" w14:textId="77777777" w:rsidR="008C6E2F" w:rsidRPr="00CF3016" w:rsidRDefault="008C6E2F" w:rsidP="0082612B">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8C6E2F" w:rsidRPr="00CF3016" w14:paraId="2F8A49F5" w14:textId="77777777" w:rsidTr="00391CAF">
        <w:trPr>
          <w:trHeight w:val="1550"/>
        </w:trPr>
        <w:tc>
          <w:tcPr>
            <w:tcW w:w="1701" w:type="dxa"/>
            <w:tcBorders>
              <w:top w:val="nil"/>
              <w:left w:val="single" w:sz="4" w:space="0" w:color="auto"/>
              <w:bottom w:val="single" w:sz="4" w:space="0" w:color="auto"/>
              <w:right w:val="single" w:sz="4" w:space="0" w:color="auto"/>
            </w:tcBorders>
            <w:vAlign w:val="center"/>
            <w:hideMark/>
          </w:tcPr>
          <w:p w14:paraId="058ED1D4"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314784C"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5357E3FC"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3380" w:type="dxa"/>
            <w:tcBorders>
              <w:top w:val="nil"/>
              <w:left w:val="nil"/>
              <w:bottom w:val="single" w:sz="4" w:space="0" w:color="auto"/>
              <w:right w:val="single" w:sz="4" w:space="0" w:color="auto"/>
            </w:tcBorders>
            <w:vAlign w:val="bottom"/>
            <w:hideMark/>
          </w:tcPr>
          <w:p w14:paraId="6DD2155C" w14:textId="77777777" w:rsidR="008C6E2F" w:rsidRPr="00CF3016" w:rsidRDefault="008C6E2F" w:rsidP="0082612B">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67440641" w14:textId="77777777" w:rsidR="008C6E2F" w:rsidRDefault="008C6E2F" w:rsidP="008C6E2F">
      <w:pPr>
        <w:spacing w:line="240" w:lineRule="auto"/>
        <w:jc w:val="both"/>
      </w:pPr>
    </w:p>
    <w:sectPr w:rsidR="008C6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40708"/>
    <w:rsid w:val="00171BEC"/>
    <w:rsid w:val="00180E8A"/>
    <w:rsid w:val="001E6775"/>
    <w:rsid w:val="00203B08"/>
    <w:rsid w:val="00240459"/>
    <w:rsid w:val="003509FA"/>
    <w:rsid w:val="00391CAF"/>
    <w:rsid w:val="003E7F90"/>
    <w:rsid w:val="00411608"/>
    <w:rsid w:val="004B5E26"/>
    <w:rsid w:val="004C5A1A"/>
    <w:rsid w:val="004F7434"/>
    <w:rsid w:val="00513103"/>
    <w:rsid w:val="00562BB2"/>
    <w:rsid w:val="005C00AB"/>
    <w:rsid w:val="0060488B"/>
    <w:rsid w:val="007564E7"/>
    <w:rsid w:val="00861162"/>
    <w:rsid w:val="00870CC5"/>
    <w:rsid w:val="008B3501"/>
    <w:rsid w:val="008C6E2F"/>
    <w:rsid w:val="008E30CB"/>
    <w:rsid w:val="008F4BEE"/>
    <w:rsid w:val="009667BE"/>
    <w:rsid w:val="00A33F51"/>
    <w:rsid w:val="00A4711A"/>
    <w:rsid w:val="00A96EBC"/>
    <w:rsid w:val="00AB2A2D"/>
    <w:rsid w:val="00B77AAE"/>
    <w:rsid w:val="00BF1520"/>
    <w:rsid w:val="00BF19B7"/>
    <w:rsid w:val="00C65C57"/>
    <w:rsid w:val="00C9571F"/>
    <w:rsid w:val="00D76319"/>
    <w:rsid w:val="00D77700"/>
    <w:rsid w:val="00D7772D"/>
    <w:rsid w:val="00E565EA"/>
    <w:rsid w:val="00E64259"/>
    <w:rsid w:val="00EC67A6"/>
    <w:rsid w:val="00EE1769"/>
    <w:rsid w:val="00F0318A"/>
    <w:rsid w:val="00F436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62546529">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09640703">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785</Words>
  <Characters>4481</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4</cp:revision>
  <dcterms:created xsi:type="dcterms:W3CDTF">2023-12-19T09:34:00Z</dcterms:created>
  <dcterms:modified xsi:type="dcterms:W3CDTF">2024-01-12T10:52:00Z</dcterms:modified>
</cp:coreProperties>
</file>