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9E" w:rsidRPr="00857F9E" w:rsidRDefault="00857F9E" w:rsidP="00857F9E">
      <w:pPr>
        <w:pStyle w:val="Bezriadkovania"/>
        <w:rPr>
          <w:rFonts w:ascii="Times New Roman" w:hAnsi="Times New Roman" w:cs="Times New Roman"/>
          <w:b/>
          <w:color w:val="000000" w:themeColor="text1"/>
          <w:sz w:val="28"/>
          <w:szCs w:val="28"/>
        </w:rPr>
      </w:pPr>
      <w:r w:rsidRPr="00857F9E">
        <w:rPr>
          <w:rFonts w:ascii="Times New Roman" w:hAnsi="Times New Roman" w:cs="Times New Roman"/>
          <w:b/>
          <w:sz w:val="28"/>
          <w:szCs w:val="28"/>
        </w:rPr>
        <w:t>C</w:t>
      </w:r>
      <w:r w:rsidRPr="00857F9E">
        <w:rPr>
          <w:rFonts w:ascii="Times New Roman" w:hAnsi="Times New Roman" w:cs="Times New Roman"/>
          <w:b/>
          <w:sz w:val="28"/>
          <w:szCs w:val="28"/>
        </w:rPr>
        <w:t xml:space="preserve">iele ochrany </w:t>
      </w:r>
      <w:r w:rsidRPr="00857F9E">
        <w:rPr>
          <w:rStyle w:val="Nadpis3Char"/>
          <w:rFonts w:ascii="Times New Roman" w:hAnsi="Times New Roman" w:cs="Times New Roman"/>
          <w:b/>
          <w:color w:val="000000" w:themeColor="text1"/>
          <w:sz w:val="28"/>
          <w:szCs w:val="28"/>
        </w:rPr>
        <w:t>SKUEV</w:t>
      </w:r>
      <w:r w:rsidRPr="00857F9E">
        <w:rPr>
          <w:rFonts w:ascii="Times New Roman" w:hAnsi="Times New Roman" w:cs="Times New Roman"/>
          <w:b/>
          <w:color w:val="000000" w:themeColor="text1"/>
          <w:sz w:val="28"/>
          <w:szCs w:val="28"/>
        </w:rPr>
        <w:t xml:space="preserve">0355 Fabiánka </w:t>
      </w:r>
    </w:p>
    <w:p w:rsidR="00857F9E" w:rsidRPr="00FA68E1" w:rsidRDefault="00857F9E" w:rsidP="00857F9E">
      <w:pPr>
        <w:rPr>
          <w:rFonts w:ascii="Times New Roman" w:hAnsi="Times New Roman" w:cs="Times New Roman"/>
          <w:sz w:val="24"/>
          <w:szCs w:val="24"/>
        </w:rPr>
      </w:pPr>
    </w:p>
    <w:p w:rsidR="00857F9E" w:rsidRPr="00FA68E1" w:rsidRDefault="00857F9E" w:rsidP="00857F9E">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857F9E" w:rsidRPr="00FA68E1" w:rsidTr="00EF3711">
        <w:trPr>
          <w:jc w:val="center"/>
        </w:trPr>
        <w:tc>
          <w:tcPr>
            <w:tcW w:w="2420"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857F9E" w:rsidRPr="00FA68E1" w:rsidTr="00EF3711">
        <w:trPr>
          <w:trHeight w:val="106"/>
          <w:jc w:val="center"/>
        </w:trPr>
        <w:tc>
          <w:tcPr>
            <w:tcW w:w="2420" w:type="dxa"/>
            <w:tcMar>
              <w:top w:w="100" w:type="dxa"/>
              <w:left w:w="100" w:type="dxa"/>
              <w:bottom w:w="100" w:type="dxa"/>
              <w:right w:w="100" w:type="dxa"/>
            </w:tcMar>
          </w:tcPr>
          <w:p w:rsidR="00857F9E" w:rsidRPr="00FA68E1" w:rsidRDefault="00857F9E" w:rsidP="00857F9E">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2,11</w:t>
            </w:r>
          </w:p>
        </w:tc>
        <w:tc>
          <w:tcPr>
            <w:tcW w:w="4121" w:type="dxa"/>
            <w:tcMar>
              <w:top w:w="100" w:type="dxa"/>
              <w:left w:w="100" w:type="dxa"/>
              <w:bottom w:w="100" w:type="dxa"/>
              <w:right w:w="100" w:type="dxa"/>
            </w:tcMar>
          </w:tcPr>
          <w:p w:rsidR="00857F9E" w:rsidRPr="00FA68E1" w:rsidRDefault="00857F9E" w:rsidP="00EF3711">
            <w:pPr>
              <w:widowControl w:val="0"/>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857F9E" w:rsidRPr="00FA68E1" w:rsidTr="00EF3711">
        <w:trPr>
          <w:trHeight w:val="179"/>
          <w:jc w:val="center"/>
        </w:trPr>
        <w:tc>
          <w:tcPr>
            <w:tcW w:w="2420" w:type="dxa"/>
            <w:tcMar>
              <w:top w:w="100" w:type="dxa"/>
              <w:left w:w="100" w:type="dxa"/>
              <w:bottom w:w="100" w:type="dxa"/>
              <w:right w:w="100" w:type="dxa"/>
            </w:tcMar>
          </w:tcPr>
          <w:p w:rsidR="00857F9E" w:rsidRPr="00FA68E1" w:rsidRDefault="00857F9E"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857F9E" w:rsidRPr="00FA68E1" w:rsidRDefault="00857F9E" w:rsidP="00EF3711">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857F9E" w:rsidRPr="00FA68E1" w:rsidRDefault="00857F9E"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857F9E" w:rsidRPr="00FA68E1" w:rsidRDefault="00857F9E" w:rsidP="00EF3711">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857F9E" w:rsidRPr="00FA68E1" w:rsidRDefault="00857F9E" w:rsidP="00EF3711">
            <w:pPr>
              <w:spacing w:line="240" w:lineRule="auto"/>
              <w:jc w:val="both"/>
              <w:rPr>
                <w:rFonts w:ascii="Times New Roman" w:hAnsi="Times New Roman" w:cs="Times New Roman"/>
                <w:b/>
                <w:sz w:val="20"/>
                <w:szCs w:val="20"/>
              </w:rPr>
            </w:pPr>
          </w:p>
          <w:p w:rsidR="00857F9E" w:rsidRPr="00FA68E1" w:rsidRDefault="00857F9E" w:rsidP="00EF3711">
            <w:pPr>
              <w:spacing w:line="240" w:lineRule="auto"/>
              <w:jc w:val="both"/>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857F9E" w:rsidRPr="00FA68E1" w:rsidTr="00EF3711">
        <w:trPr>
          <w:trHeight w:val="173"/>
          <w:jc w:val="center"/>
        </w:trPr>
        <w:tc>
          <w:tcPr>
            <w:tcW w:w="2420" w:type="dxa"/>
            <w:tcMar>
              <w:top w:w="100" w:type="dxa"/>
              <w:left w:w="100" w:type="dxa"/>
              <w:bottom w:w="100" w:type="dxa"/>
              <w:right w:w="100" w:type="dxa"/>
            </w:tcMar>
          </w:tcPr>
          <w:p w:rsidR="00857F9E" w:rsidRPr="00FA68E1" w:rsidRDefault="00857F9E"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rsidR="00857F9E" w:rsidRPr="00FA68E1" w:rsidRDefault="00857F9E"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857F9E" w:rsidRPr="00FA68E1" w:rsidRDefault="00857F9E"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121" w:type="dxa"/>
            <w:tcMar>
              <w:top w:w="100" w:type="dxa"/>
              <w:left w:w="100" w:type="dxa"/>
              <w:bottom w:w="100" w:type="dxa"/>
              <w:right w:w="100" w:type="dxa"/>
            </w:tcMar>
          </w:tcPr>
          <w:p w:rsidR="00857F9E" w:rsidRPr="00FA68E1" w:rsidRDefault="00857F9E" w:rsidP="00EF3711">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857F9E" w:rsidRPr="00FA68E1" w:rsidRDefault="00857F9E" w:rsidP="00EF3711">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857F9E" w:rsidRPr="00FA68E1" w:rsidTr="00EF3711">
        <w:trPr>
          <w:trHeight w:val="623"/>
          <w:jc w:val="center"/>
        </w:trPr>
        <w:tc>
          <w:tcPr>
            <w:tcW w:w="2420" w:type="dxa"/>
            <w:tcMar>
              <w:top w:w="100" w:type="dxa"/>
              <w:left w:w="100" w:type="dxa"/>
              <w:bottom w:w="100" w:type="dxa"/>
              <w:right w:w="100" w:type="dxa"/>
            </w:tcMar>
          </w:tcPr>
          <w:p w:rsidR="00857F9E" w:rsidRPr="00FA68E1" w:rsidRDefault="00857F9E"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rsidR="00857F9E" w:rsidRPr="00FA68E1" w:rsidRDefault="00857F9E" w:rsidP="00EF3711">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857F9E" w:rsidRPr="00FA68E1" w:rsidTr="00EF3711">
        <w:trPr>
          <w:trHeight w:val="648"/>
          <w:jc w:val="center"/>
        </w:trPr>
        <w:tc>
          <w:tcPr>
            <w:tcW w:w="2420" w:type="dxa"/>
            <w:tcMar>
              <w:top w:w="100" w:type="dxa"/>
              <w:left w:w="100" w:type="dxa"/>
              <w:bottom w:w="100" w:type="dxa"/>
              <w:right w:w="100" w:type="dxa"/>
            </w:tcMar>
          </w:tcPr>
          <w:p w:rsidR="00857F9E" w:rsidRPr="00FA68E1" w:rsidRDefault="00857F9E"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40</w:t>
            </w:r>
          </w:p>
          <w:p w:rsidR="00857F9E" w:rsidRPr="00FA68E1" w:rsidRDefault="00857F9E" w:rsidP="00EF3711">
            <w:pPr>
              <w:spacing w:line="240" w:lineRule="auto"/>
              <w:jc w:val="center"/>
              <w:rPr>
                <w:rFonts w:ascii="Times New Roman" w:hAnsi="Times New Roman" w:cs="Times New Roman"/>
                <w:sz w:val="18"/>
                <w:szCs w:val="18"/>
              </w:rPr>
            </w:pPr>
          </w:p>
          <w:p w:rsidR="00857F9E" w:rsidRPr="00FA68E1" w:rsidRDefault="00857F9E"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rsidR="00857F9E" w:rsidRPr="00FA68E1" w:rsidRDefault="00857F9E" w:rsidP="00EF3711">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857F9E" w:rsidRPr="00FA68E1" w:rsidRDefault="00857F9E" w:rsidP="00857F9E">
      <w:pPr>
        <w:pStyle w:val="Zkladntext"/>
        <w:widowControl w:val="0"/>
        <w:jc w:val="left"/>
        <w:rPr>
          <w:b w:val="0"/>
          <w:color w:val="000000"/>
        </w:rPr>
      </w:pPr>
    </w:p>
    <w:p w:rsidR="00857F9E" w:rsidRPr="00FA68E1" w:rsidRDefault="00857F9E" w:rsidP="00857F9E">
      <w:pPr>
        <w:pStyle w:val="Zkladntext"/>
        <w:widowControl w:val="0"/>
        <w:jc w:val="left"/>
        <w:rPr>
          <w:b w:val="0"/>
          <w:color w:val="000000"/>
          <w:shd w:val="clear" w:color="auto" w:fill="FFFFFF"/>
        </w:rPr>
      </w:pPr>
      <w:r w:rsidRPr="00FA68E1">
        <w:rPr>
          <w:b w:val="0"/>
          <w:color w:val="000000"/>
        </w:rPr>
        <w:t>Zachovanie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857F9E" w:rsidRPr="00FA68E1" w:rsidTr="00EF3711">
        <w:trPr>
          <w:jc w:val="center"/>
        </w:trPr>
        <w:tc>
          <w:tcPr>
            <w:tcW w:w="1696"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857F9E" w:rsidRPr="00FA68E1" w:rsidTr="00EF3711">
        <w:trPr>
          <w:trHeight w:val="275"/>
          <w:jc w:val="center"/>
        </w:trPr>
        <w:tc>
          <w:tcPr>
            <w:tcW w:w="1696" w:type="dxa"/>
            <w:tcMar>
              <w:top w:w="100" w:type="dxa"/>
              <w:left w:w="100" w:type="dxa"/>
              <w:bottom w:w="100" w:type="dxa"/>
              <w:right w:w="100" w:type="dxa"/>
            </w:tcMar>
            <w:vAlign w:val="center"/>
          </w:tcPr>
          <w:p w:rsidR="00857F9E" w:rsidRPr="00FA68E1" w:rsidRDefault="00857F9E" w:rsidP="00857F9E">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lastRenderedPageBreak/>
              <w:t xml:space="preserve">Výmera biotopu </w:t>
            </w:r>
          </w:p>
        </w:tc>
        <w:tc>
          <w:tcPr>
            <w:tcW w:w="1418"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2,11</w:t>
            </w:r>
          </w:p>
        </w:tc>
        <w:tc>
          <w:tcPr>
            <w:tcW w:w="5128"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857F9E" w:rsidRPr="00FA68E1" w:rsidTr="00EF3711">
        <w:trPr>
          <w:trHeight w:val="179"/>
          <w:jc w:val="center"/>
        </w:trPr>
        <w:tc>
          <w:tcPr>
            <w:tcW w:w="1696"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857F9E" w:rsidRPr="00FA68E1" w:rsidRDefault="00857F9E" w:rsidP="00EF3711">
            <w:pPr>
              <w:pStyle w:val="Odsekzoznamu"/>
              <w:widowControl w:val="0"/>
              <w:tabs>
                <w:tab w:val="left" w:pos="1323"/>
                <w:tab w:val="left" w:pos="2735"/>
              </w:tabs>
              <w:autoSpaceDE w:val="0"/>
              <w:autoSpaceDN w:val="0"/>
              <w:spacing w:line="240" w:lineRule="auto"/>
              <w:ind w:left="0" w:right="-75"/>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857F9E" w:rsidRPr="00FA68E1" w:rsidRDefault="00857F9E" w:rsidP="00EF3711">
            <w:pPr>
              <w:pStyle w:val="Odsekzoznamu"/>
              <w:widowControl w:val="0"/>
              <w:tabs>
                <w:tab w:val="left" w:pos="1323"/>
                <w:tab w:val="left" w:pos="2735"/>
              </w:tabs>
              <w:autoSpaceDE w:val="0"/>
              <w:autoSpaceDN w:val="0"/>
              <w:spacing w:line="240" w:lineRule="auto"/>
              <w:ind w:left="0" w:right="-75"/>
              <w:jc w:val="both"/>
              <w:rPr>
                <w:rFonts w:ascii="Times New Roman" w:hAnsi="Times New Roman" w:cs="Times New Roman"/>
                <w:sz w:val="20"/>
                <w:szCs w:val="20"/>
              </w:rPr>
            </w:pPr>
          </w:p>
          <w:p w:rsidR="00857F9E" w:rsidRPr="00FA68E1" w:rsidRDefault="00857F9E" w:rsidP="00EF3711">
            <w:pPr>
              <w:tabs>
                <w:tab w:val="left" w:pos="2735"/>
              </w:tabs>
              <w:ind w:right="-75"/>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857F9E" w:rsidRPr="00FA68E1" w:rsidTr="00EF3711">
        <w:trPr>
          <w:trHeight w:val="173"/>
          <w:jc w:val="center"/>
        </w:trPr>
        <w:tc>
          <w:tcPr>
            <w:tcW w:w="1696"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857F9E" w:rsidRPr="00FA68E1" w:rsidRDefault="00857F9E"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857F9E" w:rsidRPr="00FA68E1" w:rsidTr="00EF3711">
        <w:trPr>
          <w:trHeight w:val="114"/>
          <w:jc w:val="center"/>
        </w:trPr>
        <w:tc>
          <w:tcPr>
            <w:tcW w:w="1696"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rsidR="00857F9E" w:rsidRPr="00FA68E1" w:rsidRDefault="00857F9E"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857F9E" w:rsidRPr="00FA68E1" w:rsidTr="00EF3711">
        <w:trPr>
          <w:trHeight w:val="114"/>
          <w:jc w:val="center"/>
        </w:trPr>
        <w:tc>
          <w:tcPr>
            <w:tcW w:w="1696"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rsidR="00857F9E" w:rsidRPr="00FA68E1" w:rsidRDefault="00857F9E"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857F9E" w:rsidRPr="00FA68E1" w:rsidRDefault="00857F9E" w:rsidP="00EF3711">
            <w:pPr>
              <w:spacing w:line="240" w:lineRule="auto"/>
              <w:rPr>
                <w:rFonts w:ascii="Times New Roman" w:hAnsi="Times New Roman" w:cs="Times New Roman"/>
                <w:sz w:val="20"/>
                <w:szCs w:val="20"/>
              </w:rPr>
            </w:pPr>
          </w:p>
        </w:tc>
      </w:tr>
    </w:tbl>
    <w:p w:rsidR="00857F9E" w:rsidRPr="00FA68E1" w:rsidRDefault="00857F9E" w:rsidP="00857F9E">
      <w:pPr>
        <w:pBdr>
          <w:top w:val="nil"/>
          <w:left w:val="nil"/>
          <w:bottom w:val="nil"/>
          <w:right w:val="nil"/>
          <w:between w:val="nil"/>
        </w:pBdr>
        <w:spacing w:line="240" w:lineRule="auto"/>
        <w:rPr>
          <w:rFonts w:ascii="Times New Roman" w:hAnsi="Times New Roman" w:cs="Times New Roman"/>
          <w:color w:val="000000"/>
          <w:sz w:val="24"/>
          <w:szCs w:val="24"/>
        </w:rPr>
      </w:pPr>
    </w:p>
    <w:p w:rsidR="00857F9E" w:rsidRPr="00FA68E1" w:rsidRDefault="00857F9E" w:rsidP="00857F9E">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857F9E" w:rsidRPr="00FA68E1" w:rsidTr="00EF3711">
        <w:trPr>
          <w:trHeight w:val="458"/>
          <w:jc w:val="center"/>
        </w:trPr>
        <w:tc>
          <w:tcPr>
            <w:tcW w:w="1696"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857F9E" w:rsidRPr="00FA68E1" w:rsidTr="00EF3711">
        <w:trPr>
          <w:trHeight w:val="86"/>
          <w:jc w:val="center"/>
        </w:trPr>
        <w:tc>
          <w:tcPr>
            <w:tcW w:w="1696" w:type="dxa"/>
            <w:tcMar>
              <w:top w:w="100" w:type="dxa"/>
              <w:left w:w="100" w:type="dxa"/>
              <w:bottom w:w="100" w:type="dxa"/>
              <w:right w:w="100" w:type="dxa"/>
            </w:tcMar>
            <w:vAlign w:val="center"/>
          </w:tcPr>
          <w:p w:rsidR="00857F9E" w:rsidRPr="00FA68E1" w:rsidRDefault="00857F9E" w:rsidP="00857F9E">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5,53</w:t>
            </w:r>
          </w:p>
        </w:tc>
        <w:tc>
          <w:tcPr>
            <w:tcW w:w="5245"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857F9E" w:rsidRPr="00FA68E1" w:rsidTr="00EF3711">
        <w:trPr>
          <w:trHeight w:val="179"/>
          <w:jc w:val="center"/>
        </w:trPr>
        <w:tc>
          <w:tcPr>
            <w:tcW w:w="1696"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857F9E" w:rsidRPr="00FA68E1" w:rsidRDefault="00857F9E" w:rsidP="00EF3711">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857F9E" w:rsidRPr="00FA68E1" w:rsidRDefault="00857F9E" w:rsidP="00EF3711">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857F9E" w:rsidRPr="00FA68E1" w:rsidRDefault="00857F9E" w:rsidP="00EF3711">
            <w:pPr>
              <w:widowControl w:val="0"/>
              <w:tabs>
                <w:tab w:val="left" w:pos="1260"/>
              </w:tabs>
              <w:autoSpaceDE w:val="0"/>
              <w:autoSpaceDN w:val="0"/>
              <w:spacing w:line="240" w:lineRule="auto"/>
              <w:jc w:val="both"/>
              <w:rPr>
                <w:rFonts w:ascii="Times New Roman" w:hAnsi="Times New Roman" w:cs="Times New Roman"/>
                <w:sz w:val="20"/>
                <w:szCs w:val="20"/>
              </w:rPr>
            </w:pPr>
          </w:p>
          <w:p w:rsidR="00857F9E" w:rsidRPr="00FA68E1" w:rsidRDefault="00857F9E" w:rsidP="00EF3711">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tc>
      </w:tr>
      <w:tr w:rsidR="00857F9E" w:rsidRPr="00FA68E1" w:rsidTr="00EF3711">
        <w:trPr>
          <w:trHeight w:val="173"/>
          <w:jc w:val="center"/>
        </w:trPr>
        <w:tc>
          <w:tcPr>
            <w:tcW w:w="1696"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857F9E" w:rsidRPr="00FA68E1" w:rsidRDefault="00857F9E"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857F9E" w:rsidRPr="00FA68E1" w:rsidRDefault="00857F9E"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857F9E" w:rsidRPr="00FA68E1" w:rsidRDefault="00857F9E" w:rsidP="00EF3711">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857F9E" w:rsidRPr="00FA68E1" w:rsidTr="00EF3711">
        <w:trPr>
          <w:trHeight w:val="114"/>
          <w:jc w:val="center"/>
        </w:trPr>
        <w:tc>
          <w:tcPr>
            <w:tcW w:w="1696"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857F9E" w:rsidRPr="00FA68E1" w:rsidTr="00EF3711">
        <w:trPr>
          <w:trHeight w:val="565"/>
          <w:jc w:val="center"/>
        </w:trPr>
        <w:tc>
          <w:tcPr>
            <w:tcW w:w="1696"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5245" w:type="dxa"/>
            <w:tcMar>
              <w:top w:w="100" w:type="dxa"/>
              <w:left w:w="100" w:type="dxa"/>
              <w:bottom w:w="100" w:type="dxa"/>
              <w:right w:w="100" w:type="dxa"/>
            </w:tcMar>
            <w:vAlign w:val="center"/>
          </w:tcPr>
          <w:p w:rsidR="00857F9E" w:rsidRPr="00FA68E1" w:rsidRDefault="00857F9E"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857F9E" w:rsidRPr="00FA68E1" w:rsidRDefault="00857F9E" w:rsidP="00857F9E">
      <w:pPr>
        <w:pStyle w:val="Zkladntext"/>
        <w:widowControl w:val="0"/>
        <w:jc w:val="left"/>
        <w:rPr>
          <w:b w:val="0"/>
          <w:color w:val="000000"/>
        </w:rPr>
      </w:pPr>
    </w:p>
    <w:p w:rsidR="00857F9E" w:rsidRPr="00FA68E1" w:rsidRDefault="00857F9E" w:rsidP="00857F9E">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857F9E" w:rsidRPr="00FA68E1" w:rsidTr="00EF3711">
        <w:trPr>
          <w:jc w:val="center"/>
        </w:trPr>
        <w:tc>
          <w:tcPr>
            <w:tcW w:w="2420"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857F9E" w:rsidRPr="00FA68E1" w:rsidRDefault="00857F9E"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857F9E" w:rsidRPr="00FA68E1" w:rsidTr="00EF3711">
        <w:trPr>
          <w:trHeight w:val="825"/>
          <w:jc w:val="center"/>
        </w:trPr>
        <w:tc>
          <w:tcPr>
            <w:tcW w:w="2420" w:type="dxa"/>
            <w:tcMar>
              <w:top w:w="100" w:type="dxa"/>
              <w:left w:w="100" w:type="dxa"/>
              <w:bottom w:w="100" w:type="dxa"/>
              <w:right w:w="100" w:type="dxa"/>
            </w:tcMar>
            <w:vAlign w:val="center"/>
          </w:tcPr>
          <w:p w:rsidR="00857F9E" w:rsidRPr="00857F9E" w:rsidRDefault="00857F9E" w:rsidP="00857F9E">
            <w:pPr>
              <w:widowControl w:val="0"/>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rsidR="00857F9E" w:rsidRPr="00FA68E1" w:rsidRDefault="00857F9E"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rsidR="00857F9E" w:rsidRPr="00FA68E1" w:rsidRDefault="00857F9E"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7,77 ha</w:t>
            </w:r>
          </w:p>
        </w:tc>
        <w:tc>
          <w:tcPr>
            <w:tcW w:w="4121"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857F9E" w:rsidRPr="00FA68E1" w:rsidTr="00EF3711">
        <w:trPr>
          <w:trHeight w:val="179"/>
          <w:jc w:val="center"/>
        </w:trPr>
        <w:tc>
          <w:tcPr>
            <w:tcW w:w="2420" w:type="dxa"/>
            <w:tcMar>
              <w:top w:w="100" w:type="dxa"/>
              <w:left w:w="100" w:type="dxa"/>
              <w:bottom w:w="100" w:type="dxa"/>
              <w:right w:w="100" w:type="dxa"/>
            </w:tcMa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857F9E" w:rsidRPr="00FA68E1" w:rsidRDefault="00857F9E" w:rsidP="00EF3711">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857F9E" w:rsidRPr="00FA68E1" w:rsidRDefault="00857F9E" w:rsidP="00EF3711">
            <w:pPr>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857F9E" w:rsidRPr="00FA68E1" w:rsidRDefault="00857F9E" w:rsidP="00EF3711">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857F9E" w:rsidRPr="00FA68E1" w:rsidRDefault="00857F9E" w:rsidP="00EF3711">
            <w:pPr>
              <w:autoSpaceDE w:val="0"/>
              <w:autoSpaceDN w:val="0"/>
              <w:adjustRightInd w:val="0"/>
              <w:jc w:val="both"/>
              <w:rPr>
                <w:rFonts w:ascii="Times New Roman" w:hAnsi="Times New Roman" w:cs="Times New Roman"/>
                <w:sz w:val="20"/>
                <w:szCs w:val="20"/>
              </w:rPr>
            </w:pPr>
          </w:p>
          <w:p w:rsidR="00857F9E" w:rsidRPr="00FA68E1" w:rsidRDefault="00857F9E" w:rsidP="00EF3711">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857F9E" w:rsidRPr="00FA68E1" w:rsidTr="00EF3711">
        <w:trPr>
          <w:trHeight w:val="173"/>
          <w:jc w:val="center"/>
        </w:trPr>
        <w:tc>
          <w:tcPr>
            <w:tcW w:w="2420" w:type="dxa"/>
            <w:tcMar>
              <w:top w:w="100" w:type="dxa"/>
              <w:left w:w="100" w:type="dxa"/>
              <w:bottom w:w="100" w:type="dxa"/>
              <w:right w:w="100" w:type="dxa"/>
            </w:tcMa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rsidR="00857F9E" w:rsidRPr="00FA68E1" w:rsidRDefault="00857F9E"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rsidR="00857F9E" w:rsidRPr="00FA68E1" w:rsidRDefault="00857F9E"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121" w:type="dxa"/>
            <w:tcMar>
              <w:top w:w="100" w:type="dxa"/>
              <w:left w:w="100" w:type="dxa"/>
              <w:bottom w:w="100" w:type="dxa"/>
              <w:right w:w="100" w:type="dxa"/>
            </w:tcMar>
          </w:tcPr>
          <w:p w:rsidR="00857F9E" w:rsidRPr="00FA68E1" w:rsidRDefault="00857F9E"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857F9E" w:rsidRPr="00FA68E1" w:rsidRDefault="00857F9E" w:rsidP="00EF3711">
            <w:pPr>
              <w:spacing w:line="240" w:lineRule="auto"/>
              <w:jc w:val="both"/>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857F9E" w:rsidRPr="00FA68E1" w:rsidTr="00EF3711">
        <w:trPr>
          <w:trHeight w:val="114"/>
          <w:jc w:val="center"/>
        </w:trPr>
        <w:tc>
          <w:tcPr>
            <w:tcW w:w="2420"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rsidR="00857F9E" w:rsidRPr="00FA68E1" w:rsidRDefault="00857F9E"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rsidR="00857F9E" w:rsidRPr="00FA68E1" w:rsidRDefault="00857F9E"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857F9E" w:rsidRPr="00FA68E1" w:rsidTr="00EF3711">
        <w:trPr>
          <w:trHeight w:val="114"/>
          <w:jc w:val="center"/>
        </w:trPr>
        <w:tc>
          <w:tcPr>
            <w:tcW w:w="2420"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857F9E" w:rsidRPr="00FA68E1" w:rsidRDefault="00857F9E"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vAlign w:val="center"/>
          </w:tcPr>
          <w:p w:rsidR="00857F9E" w:rsidRPr="00FA68E1" w:rsidRDefault="00857F9E"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tcPr>
          <w:p w:rsidR="00857F9E" w:rsidRPr="00FA68E1" w:rsidRDefault="00857F9E"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857F9E" w:rsidRPr="00FA68E1" w:rsidRDefault="00857F9E" w:rsidP="00EF3711">
            <w:pPr>
              <w:spacing w:line="240" w:lineRule="auto"/>
              <w:jc w:val="center"/>
              <w:rPr>
                <w:rFonts w:ascii="Times New Roman" w:hAnsi="Times New Roman" w:cs="Times New Roman"/>
                <w:sz w:val="20"/>
                <w:szCs w:val="20"/>
              </w:rPr>
            </w:pPr>
          </w:p>
          <w:p w:rsidR="00857F9E" w:rsidRPr="00FA68E1" w:rsidRDefault="00857F9E"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rsidR="00857F9E" w:rsidRPr="00FA68E1" w:rsidRDefault="00857F9E"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857F9E" w:rsidRPr="00FA68E1" w:rsidRDefault="00857F9E" w:rsidP="00857F9E">
      <w:pPr>
        <w:spacing w:line="240" w:lineRule="auto"/>
        <w:rPr>
          <w:rFonts w:ascii="Times New Roman" w:hAnsi="Times New Roman" w:cs="Times New Roman"/>
          <w:color w:val="000000"/>
          <w:sz w:val="24"/>
          <w:szCs w:val="24"/>
        </w:rPr>
      </w:pPr>
    </w:p>
    <w:p w:rsidR="00857F9E" w:rsidRPr="00FA68E1" w:rsidRDefault="00857F9E" w:rsidP="00857F9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Lk1 (6510) Nížinné a podhorské kosné lúky</w:t>
      </w:r>
      <w:r w:rsidRPr="00FA68E1">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857F9E" w:rsidRPr="00FA68E1" w:rsidTr="00857F9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857F9E">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9E" w:rsidRPr="00FA68E1" w:rsidRDefault="00857F9E" w:rsidP="00857F9E">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135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57F9E" w:rsidRPr="00FA68E1" w:rsidTr="00857F9E">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538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857F9E"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857F9E"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857F9E" w:rsidRPr="00FA68E1" w:rsidRDefault="00857F9E" w:rsidP="00857F9E">
      <w:pPr>
        <w:spacing w:line="240" w:lineRule="auto"/>
        <w:rPr>
          <w:rFonts w:ascii="Times New Roman" w:hAnsi="Times New Roman" w:cs="Times New Roman"/>
          <w:color w:val="000000"/>
          <w:sz w:val="24"/>
          <w:szCs w:val="24"/>
        </w:rPr>
      </w:pPr>
    </w:p>
    <w:p w:rsidR="00857F9E" w:rsidRPr="00FA68E1" w:rsidRDefault="00857F9E" w:rsidP="00857F9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857F9E"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p>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p>
          <w:p w:rsidR="00857F9E" w:rsidRPr="00FA68E1" w:rsidRDefault="00857F9E" w:rsidP="00857F9E">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857F9E" w:rsidRPr="00FA68E1" w:rsidTr="00EF3711">
        <w:trPr>
          <w:trHeight w:val="29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134"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538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857F9E"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30%, krovinová  a drevinová etáž zapojená max. na 15%.</w:t>
            </w:r>
          </w:p>
        </w:tc>
      </w:tr>
      <w:tr w:rsidR="00857F9E"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134"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538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857F9E" w:rsidRPr="00FA68E1" w:rsidRDefault="00857F9E" w:rsidP="00857F9E">
      <w:pPr>
        <w:spacing w:line="240" w:lineRule="auto"/>
        <w:rPr>
          <w:rFonts w:ascii="Times New Roman" w:hAnsi="Times New Roman" w:cs="Times New Roman"/>
          <w:color w:val="000000"/>
          <w:sz w:val="24"/>
          <w:szCs w:val="24"/>
        </w:rPr>
      </w:pPr>
    </w:p>
    <w:p w:rsidR="00857F9E" w:rsidRPr="00FA68E1" w:rsidRDefault="00857F9E" w:rsidP="00857F9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Kr2 (5130) </w:t>
      </w:r>
      <w:r w:rsidRPr="00FA68E1">
        <w:rPr>
          <w:rFonts w:ascii="Times New Roman" w:eastAsia="Times New Roman" w:hAnsi="Times New Roman" w:cs="Times New Roman"/>
          <w:b/>
          <w:sz w:val="24"/>
          <w:szCs w:val="24"/>
          <w:lang w:eastAsia="sk-SK"/>
        </w:rPr>
        <w:t xml:space="preserve">Porasty borievky obyčajnej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7"/>
        <w:gridCol w:w="1417"/>
        <w:gridCol w:w="1134"/>
        <w:gridCol w:w="5338"/>
      </w:tblGrid>
      <w:tr w:rsidR="00857F9E" w:rsidRPr="00FA68E1" w:rsidTr="00EF3711">
        <w:trPr>
          <w:trHeight w:val="554"/>
        </w:trPr>
        <w:tc>
          <w:tcPr>
            <w:tcW w:w="1657"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38"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90"/>
        </w:trPr>
        <w:tc>
          <w:tcPr>
            <w:tcW w:w="1657" w:type="dxa"/>
            <w:shd w:val="clear" w:color="auto" w:fill="auto"/>
            <w:vAlign w:val="center"/>
            <w:hideMark/>
          </w:tcPr>
          <w:p w:rsidR="00857F9E" w:rsidRPr="00FA68E1" w:rsidRDefault="00857F9E" w:rsidP="00857F9E">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sz w:val="18"/>
                <w:szCs w:val="18"/>
              </w:rPr>
              <w:t xml:space="preserve"> </w:t>
            </w:r>
          </w:p>
        </w:tc>
        <w:tc>
          <w:tcPr>
            <w:tcW w:w="1417"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134" w:type="dxa"/>
            <w:shd w:val="clear" w:color="auto" w:fill="auto"/>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3</w:t>
            </w:r>
          </w:p>
        </w:tc>
        <w:tc>
          <w:tcPr>
            <w:tcW w:w="5338"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57F9E" w:rsidRPr="00FA68E1" w:rsidTr="00EF3711">
        <w:trPr>
          <w:trHeight w:val="2320"/>
        </w:trPr>
        <w:tc>
          <w:tcPr>
            <w:tcW w:w="1657"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počet druhov/16 m2</w:t>
            </w:r>
          </w:p>
        </w:tc>
        <w:tc>
          <w:tcPr>
            <w:tcW w:w="1134"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najmenej 10 druhov</w:t>
            </w:r>
          </w:p>
        </w:tc>
        <w:tc>
          <w:tcPr>
            <w:tcW w:w="5338"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i/>
                <w:sz w:val="20"/>
                <w:szCs w:val="20"/>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tinctoria, Hypericum perforatum, Juniperus communis, Leontodon hispidus, Pimpinella saxifraga, Potentilla heptaphylla, Salvia pratensis, S. verticillata, Sanguisorba minor, Scabiosa ochroleuca, Teucrium chamaedrys</w:t>
            </w:r>
          </w:p>
        </w:tc>
      </w:tr>
      <w:tr w:rsidR="00857F9E" w:rsidRPr="00FA68E1" w:rsidTr="00EF3711">
        <w:trPr>
          <w:trHeight w:val="870"/>
        </w:trPr>
        <w:tc>
          <w:tcPr>
            <w:tcW w:w="1657"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134"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30 – 70 %</w:t>
            </w:r>
          </w:p>
        </w:tc>
        <w:tc>
          <w:tcPr>
            <w:tcW w:w="5338"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 xml:space="preserve">Stredne až husto zapojené porasty borievky obyčajnej, ktoré sa vytvorili na opustených pasienkoch alebo na extenzívne pasených plochách. </w:t>
            </w:r>
          </w:p>
        </w:tc>
      </w:tr>
      <w:tr w:rsidR="00857F9E" w:rsidRPr="00FA68E1" w:rsidTr="00EF3711">
        <w:trPr>
          <w:trHeight w:val="850"/>
        </w:trPr>
        <w:tc>
          <w:tcPr>
            <w:tcW w:w="1657"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134"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menej ako 1 %</w:t>
            </w:r>
          </w:p>
        </w:tc>
        <w:tc>
          <w:tcPr>
            <w:tcW w:w="5338"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Minimálny výskyt nepôvodných invázne sa správajúcich druhov (</w:t>
            </w:r>
            <w:r w:rsidRPr="00FA68E1">
              <w:rPr>
                <w:rFonts w:ascii="Times New Roman" w:eastAsia="Times New Roman" w:hAnsi="Times New Roman" w:cs="Times New Roman"/>
                <w:i/>
                <w:sz w:val="20"/>
                <w:szCs w:val="20"/>
                <w:lang w:eastAsia="sk-SK"/>
              </w:rPr>
              <w:t>Solidago canadensis</w:t>
            </w:r>
            <w:r w:rsidRPr="00FA68E1">
              <w:rPr>
                <w:rFonts w:ascii="Times New Roman" w:eastAsia="Times New Roman" w:hAnsi="Times New Roman" w:cs="Times New Roman"/>
                <w:sz w:val="20"/>
                <w:szCs w:val="20"/>
                <w:lang w:eastAsia="sk-SK"/>
              </w:rPr>
              <w:t>)</w:t>
            </w:r>
          </w:p>
        </w:tc>
      </w:tr>
    </w:tbl>
    <w:p w:rsidR="00857F9E" w:rsidRPr="00FA68E1" w:rsidRDefault="00857F9E" w:rsidP="00857F9E">
      <w:pPr>
        <w:spacing w:line="240" w:lineRule="auto"/>
        <w:rPr>
          <w:rFonts w:ascii="Times New Roman" w:hAnsi="Times New Roman" w:cs="Times New Roman"/>
          <w:color w:val="000000"/>
          <w:sz w:val="24"/>
          <w:szCs w:val="24"/>
        </w:rPr>
      </w:pPr>
    </w:p>
    <w:p w:rsidR="00857F9E" w:rsidRPr="00FA68E1" w:rsidRDefault="00857F9E" w:rsidP="00857F9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857F9E" w:rsidRPr="00FA68E1" w:rsidTr="00EF3711">
        <w:trPr>
          <w:trHeight w:val="305"/>
        </w:trPr>
        <w:tc>
          <w:tcPr>
            <w:tcW w:w="1702" w:type="dxa"/>
            <w:shd w:val="clear" w:color="auto" w:fill="FFFFFF"/>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FFFFFF"/>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300"/>
        </w:trPr>
        <w:tc>
          <w:tcPr>
            <w:tcW w:w="1702" w:type="dxa"/>
            <w:shd w:val="clear" w:color="auto" w:fill="FFFFFF"/>
            <w:vAlign w:val="center"/>
            <w:hideMark/>
          </w:tcPr>
          <w:p w:rsidR="00857F9E" w:rsidRPr="00FA68E1" w:rsidRDefault="00857F9E" w:rsidP="00857F9E">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sz w:val="18"/>
                <w:szCs w:val="18"/>
              </w:rPr>
              <w:t xml:space="preserve"> </w:t>
            </w:r>
          </w:p>
        </w:tc>
        <w:tc>
          <w:tcPr>
            <w:tcW w:w="1276"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172</w:t>
            </w:r>
          </w:p>
        </w:tc>
        <w:tc>
          <w:tcPr>
            <w:tcW w:w="5245"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57F9E" w:rsidRPr="00FA68E1" w:rsidTr="00EF3711">
        <w:trPr>
          <w:trHeight w:val="2900"/>
        </w:trPr>
        <w:tc>
          <w:tcPr>
            <w:tcW w:w="1702"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5245"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857F9E" w:rsidRPr="00FA68E1" w:rsidTr="00EF3711">
        <w:trPr>
          <w:trHeight w:val="290"/>
        </w:trPr>
        <w:tc>
          <w:tcPr>
            <w:tcW w:w="1702"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857F9E" w:rsidRPr="00FA68E1" w:rsidTr="00EF3711">
        <w:trPr>
          <w:trHeight w:val="850"/>
        </w:trPr>
        <w:tc>
          <w:tcPr>
            <w:tcW w:w="1702"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7"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5245"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857F9E" w:rsidRPr="00FA68E1" w:rsidRDefault="00857F9E" w:rsidP="00857F9E">
      <w:pPr>
        <w:spacing w:line="240" w:lineRule="auto"/>
        <w:rPr>
          <w:rFonts w:ascii="Times New Roman" w:hAnsi="Times New Roman" w:cs="Times New Roman"/>
          <w:color w:val="000000"/>
          <w:sz w:val="20"/>
          <w:szCs w:val="20"/>
        </w:rPr>
      </w:pPr>
    </w:p>
    <w:p w:rsidR="00857F9E" w:rsidRPr="00FA68E1" w:rsidRDefault="00857F9E" w:rsidP="00857F9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857F9E" w:rsidRPr="00FA68E1" w:rsidTr="00EF3711">
        <w:trPr>
          <w:trHeight w:val="705"/>
        </w:trPr>
        <w:tc>
          <w:tcPr>
            <w:tcW w:w="1799"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559"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992"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195"/>
        </w:trPr>
        <w:tc>
          <w:tcPr>
            <w:tcW w:w="1799" w:type="dxa"/>
            <w:shd w:val="clear" w:color="auto" w:fill="auto"/>
            <w:vAlign w:val="center"/>
            <w:hideMark/>
          </w:tcPr>
          <w:p w:rsidR="00857F9E" w:rsidRPr="00FA68E1" w:rsidRDefault="00857F9E" w:rsidP="00857F9E">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Výmera biotopu </w:t>
            </w:r>
          </w:p>
        </w:tc>
        <w:tc>
          <w:tcPr>
            <w:tcW w:w="1559"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0,48</w:t>
            </w:r>
          </w:p>
        </w:tc>
        <w:tc>
          <w:tcPr>
            <w:tcW w:w="5196"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57F9E" w:rsidRPr="00FA68E1" w:rsidTr="00EF3711">
        <w:trPr>
          <w:trHeight w:val="563"/>
        </w:trPr>
        <w:tc>
          <w:tcPr>
            <w:tcW w:w="1799"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857F9E" w:rsidRPr="00FA68E1" w:rsidTr="00EF3711">
        <w:trPr>
          <w:trHeight w:val="290"/>
        </w:trPr>
        <w:tc>
          <w:tcPr>
            <w:tcW w:w="1799"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857F9E" w:rsidRPr="00FA68E1" w:rsidTr="00EF3711">
        <w:trPr>
          <w:trHeight w:val="404"/>
        </w:trPr>
        <w:tc>
          <w:tcPr>
            <w:tcW w:w="1799"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992"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57F9E" w:rsidRPr="00FA68E1" w:rsidRDefault="00857F9E" w:rsidP="00857F9E">
      <w:pPr>
        <w:spacing w:line="240" w:lineRule="auto"/>
        <w:rPr>
          <w:rFonts w:ascii="Times New Roman" w:hAnsi="Times New Roman" w:cs="Times New Roman"/>
          <w:color w:val="000000"/>
          <w:sz w:val="24"/>
          <w:szCs w:val="24"/>
        </w:rPr>
      </w:pPr>
    </w:p>
    <w:p w:rsidR="00857F9E" w:rsidRPr="00FA68E1" w:rsidRDefault="00857F9E" w:rsidP="00857F9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844"/>
        <w:gridCol w:w="1559"/>
        <w:gridCol w:w="992"/>
        <w:gridCol w:w="5247"/>
      </w:tblGrid>
      <w:tr w:rsidR="00857F9E" w:rsidRPr="00FA68E1" w:rsidTr="00EF3711">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992"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5247" w:type="dxa"/>
            <w:tcBorders>
              <w:top w:val="single" w:sz="4" w:space="0" w:color="auto"/>
              <w:left w:val="nil"/>
              <w:bottom w:val="single" w:sz="4" w:space="0" w:color="auto"/>
              <w:right w:val="single" w:sz="4" w:space="0" w:color="auto"/>
            </w:tcBorders>
            <w:shd w:val="clear" w:color="auto" w:fill="auto"/>
          </w:tcPr>
          <w:p w:rsidR="00857F9E" w:rsidRPr="00FA68E1" w:rsidRDefault="00857F9E"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7F9E" w:rsidRPr="00FA68E1" w:rsidRDefault="00857F9E" w:rsidP="00857F9E">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Pr="00FA68E1">
              <w:rPr>
                <w:rFonts w:ascii="Times New Roman" w:eastAsia="Times New Roman" w:hAnsi="Times New Roman" w:cs="Times New Roman"/>
                <w:color w:val="000000"/>
                <w:sz w:val="20"/>
                <w:szCs w:val="20"/>
                <w:lang w:eastAsia="sk-SK"/>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992" w:type="dxa"/>
            <w:tcBorders>
              <w:top w:val="single" w:sz="4" w:space="0" w:color="auto"/>
              <w:left w:val="nil"/>
              <w:bottom w:val="single" w:sz="4" w:space="0" w:color="auto"/>
              <w:right w:val="single" w:sz="4" w:space="0" w:color="auto"/>
            </w:tcBorders>
            <w:shd w:val="clear" w:color="auto" w:fill="auto"/>
            <w:vAlign w:val="bottom"/>
          </w:tcPr>
          <w:p w:rsidR="00857F9E" w:rsidRPr="00FA68E1" w:rsidRDefault="00857F9E"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0,56</w:t>
            </w:r>
          </w:p>
        </w:tc>
        <w:tc>
          <w:tcPr>
            <w:tcW w:w="5247" w:type="dxa"/>
            <w:tcBorders>
              <w:top w:val="single" w:sz="4" w:space="0" w:color="auto"/>
              <w:left w:val="nil"/>
              <w:bottom w:val="single" w:sz="4" w:space="0" w:color="auto"/>
              <w:right w:val="single" w:sz="4" w:space="0" w:color="auto"/>
            </w:tcBorders>
            <w:shd w:val="clear" w:color="auto" w:fill="auto"/>
            <w:vAlign w:val="bottom"/>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857F9E" w:rsidRPr="00FA68E1" w:rsidTr="00EF3711">
        <w:trPr>
          <w:trHeight w:val="140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559"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992"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524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both"/>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857F9E" w:rsidRPr="00FA68E1" w:rsidRDefault="00857F9E" w:rsidP="00EF3711">
            <w:pPr>
              <w:spacing w:line="240" w:lineRule="auto"/>
              <w:rPr>
                <w:rFonts w:ascii="Times New Roman" w:hAnsi="Times New Roman" w:cs="Times New Roman"/>
                <w:i/>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857F9E" w:rsidRPr="00FA68E1" w:rsidTr="00EF3711">
        <w:trPr>
          <w:trHeight w:val="29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559"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524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857F9E" w:rsidRPr="00FA68E1" w:rsidTr="00EF3711">
        <w:trPr>
          <w:trHeight w:val="85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559"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992"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5247"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57F9E" w:rsidRPr="00FA68E1" w:rsidRDefault="00857F9E" w:rsidP="00857F9E">
      <w:pPr>
        <w:rPr>
          <w:rFonts w:ascii="Times New Roman" w:hAnsi="Times New Roman" w:cs="Times New Roman"/>
          <w:sz w:val="20"/>
          <w:szCs w:val="20"/>
        </w:rPr>
      </w:pPr>
    </w:p>
    <w:p w:rsidR="00857F9E" w:rsidRPr="00FA68E1" w:rsidRDefault="00857F9E" w:rsidP="00857F9E">
      <w:pPr>
        <w:spacing w:line="240" w:lineRule="auto"/>
        <w:rPr>
          <w:rFonts w:ascii="Times New Roman" w:hAnsi="Times New Roman" w:cs="Times New Roman"/>
          <w:sz w:val="20"/>
          <w:szCs w:val="20"/>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5"/>
        <w:gridCol w:w="1249"/>
        <w:gridCol w:w="940"/>
        <w:gridCol w:w="4678"/>
      </w:tblGrid>
      <w:tr w:rsidR="00857F9E" w:rsidRPr="00FA68E1" w:rsidTr="00EF3711">
        <w:trPr>
          <w:trHeight w:val="705"/>
        </w:trPr>
        <w:tc>
          <w:tcPr>
            <w:tcW w:w="2774" w:type="dxa"/>
            <w:shd w:val="clear" w:color="auto" w:fill="FFFFFF"/>
            <w:hideMark/>
          </w:tcPr>
          <w:p w:rsidR="00857F9E" w:rsidRPr="00FA68E1" w:rsidRDefault="00857F9E"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49" w:type="dxa"/>
            <w:shd w:val="clear" w:color="auto" w:fill="FFFFFF"/>
            <w:hideMark/>
          </w:tcPr>
          <w:p w:rsidR="00857F9E" w:rsidRPr="00FA68E1" w:rsidRDefault="00857F9E"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940" w:type="dxa"/>
            <w:shd w:val="clear" w:color="auto" w:fill="FFFFFF"/>
            <w:hideMark/>
          </w:tcPr>
          <w:p w:rsidR="00857F9E" w:rsidRPr="00FA68E1" w:rsidRDefault="00857F9E" w:rsidP="00EF3711">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4678" w:type="dxa"/>
            <w:shd w:val="clear" w:color="auto" w:fill="FFFFFF"/>
            <w:hideMark/>
          </w:tcPr>
          <w:p w:rsidR="00857F9E" w:rsidRPr="00FA68E1" w:rsidRDefault="00857F9E"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90"/>
        </w:trPr>
        <w:tc>
          <w:tcPr>
            <w:tcW w:w="2774" w:type="dxa"/>
            <w:shd w:val="clear" w:color="auto" w:fill="FFFFFF"/>
            <w:vAlign w:val="bottom"/>
            <w:hideMark/>
          </w:tcPr>
          <w:p w:rsidR="00857F9E" w:rsidRPr="00FA68E1" w:rsidRDefault="00857F9E" w:rsidP="00857F9E">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Výmera biotopu </w:t>
            </w:r>
          </w:p>
        </w:tc>
        <w:tc>
          <w:tcPr>
            <w:tcW w:w="1249" w:type="dxa"/>
            <w:shd w:val="clear" w:color="auto" w:fill="FFFFFF"/>
            <w:vAlign w:val="bottom"/>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940" w:type="dxa"/>
            <w:shd w:val="clear" w:color="auto" w:fill="FFFFFF"/>
            <w:vAlign w:val="bottom"/>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2,8</w:t>
            </w:r>
          </w:p>
        </w:tc>
        <w:tc>
          <w:tcPr>
            <w:tcW w:w="4678" w:type="dxa"/>
            <w:shd w:val="clear" w:color="auto" w:fill="FFFFFF"/>
            <w:vAlign w:val="bottom"/>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57F9E" w:rsidRPr="00FA68E1" w:rsidTr="00EF3711">
        <w:trPr>
          <w:trHeight w:val="699"/>
        </w:trPr>
        <w:tc>
          <w:tcPr>
            <w:tcW w:w="2774"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49"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940" w:type="dxa"/>
            <w:shd w:val="clear" w:color="auto" w:fill="FFFFFF"/>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4678"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857F9E" w:rsidRPr="00FA68E1" w:rsidRDefault="00857F9E"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857F9E" w:rsidRPr="00FA68E1" w:rsidTr="00EF3711">
        <w:trPr>
          <w:trHeight w:val="290"/>
        </w:trPr>
        <w:tc>
          <w:tcPr>
            <w:tcW w:w="2774"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49"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940" w:type="dxa"/>
            <w:shd w:val="clear" w:color="auto" w:fill="FFFFFF"/>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4678"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57F9E" w:rsidRPr="00FA68E1" w:rsidTr="00EF3711">
        <w:trPr>
          <w:trHeight w:val="850"/>
        </w:trPr>
        <w:tc>
          <w:tcPr>
            <w:tcW w:w="2774"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49"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940" w:type="dxa"/>
            <w:shd w:val="clear" w:color="auto" w:fill="FFFFFF"/>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4678" w:type="dxa"/>
            <w:shd w:val="clear" w:color="auto" w:fill="FFFFFF"/>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857F9E" w:rsidRPr="00FA68E1" w:rsidRDefault="00857F9E" w:rsidP="00857F9E">
      <w:pPr>
        <w:rPr>
          <w:rFonts w:ascii="Times New Roman" w:hAnsi="Times New Roman" w:cs="Times New Roman"/>
          <w:sz w:val="20"/>
          <w:szCs w:val="20"/>
        </w:rPr>
      </w:pPr>
    </w:p>
    <w:p w:rsidR="00857F9E" w:rsidRPr="00FA68E1" w:rsidRDefault="00857F9E" w:rsidP="00857F9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857F9E" w:rsidRPr="00FA68E1" w:rsidTr="00EF3711">
        <w:trPr>
          <w:trHeight w:val="448"/>
        </w:trPr>
        <w:tc>
          <w:tcPr>
            <w:tcW w:w="1702"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90"/>
        </w:trPr>
        <w:tc>
          <w:tcPr>
            <w:tcW w:w="1702" w:type="dxa"/>
            <w:shd w:val="clear" w:color="auto" w:fill="auto"/>
            <w:vAlign w:val="center"/>
            <w:hideMark/>
          </w:tcPr>
          <w:p w:rsidR="00857F9E" w:rsidRPr="00FA68E1" w:rsidRDefault="00857F9E" w:rsidP="00857F9E">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Výmera biotopu </w:t>
            </w:r>
          </w:p>
        </w:tc>
        <w:tc>
          <w:tcPr>
            <w:tcW w:w="1276"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10</w:t>
            </w:r>
          </w:p>
        </w:tc>
        <w:tc>
          <w:tcPr>
            <w:tcW w:w="5245" w:type="dxa"/>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857F9E" w:rsidRPr="00FA68E1" w:rsidTr="00EF3711">
        <w:trPr>
          <w:trHeight w:val="290"/>
        </w:trPr>
        <w:tc>
          <w:tcPr>
            <w:tcW w:w="1702" w:type="dxa"/>
            <w:shd w:val="clear" w:color="auto" w:fill="auto"/>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5245" w:type="dxa"/>
            <w:shd w:val="clear" w:color="auto" w:fill="auto"/>
            <w:vAlign w:val="center"/>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857F9E" w:rsidRPr="00FA68E1" w:rsidRDefault="00857F9E" w:rsidP="00857F9E">
      <w:pPr>
        <w:pStyle w:val="Zkladntext"/>
        <w:widowControl w:val="0"/>
        <w:jc w:val="left"/>
        <w:rPr>
          <w:b w:val="0"/>
        </w:rPr>
      </w:pPr>
    </w:p>
    <w:p w:rsidR="00857F9E" w:rsidRPr="00FA68E1" w:rsidRDefault="00857F9E" w:rsidP="00857F9E">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8"/>
        <w:gridCol w:w="1483"/>
        <w:gridCol w:w="2171"/>
        <w:gridCol w:w="4483"/>
      </w:tblGrid>
      <w:tr w:rsidR="00857F9E" w:rsidRPr="00FA68E1" w:rsidTr="00EF3711">
        <w:trPr>
          <w:trHeight w:val="355"/>
        </w:trPr>
        <w:tc>
          <w:tcPr>
            <w:tcW w:w="1548" w:type="dxa"/>
            <w:tcBorders>
              <w:top w:val="single" w:sz="4" w:space="0" w:color="auto"/>
              <w:left w:val="single" w:sz="4" w:space="0" w:color="auto"/>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2171"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83"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428"/>
        </w:trPr>
        <w:tc>
          <w:tcPr>
            <w:tcW w:w="1548"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857F9E">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171"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2000</w:t>
            </w:r>
          </w:p>
        </w:tc>
        <w:tc>
          <w:tcPr>
            <w:tcW w:w="4483"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2000 až 2500 jedincov. </w:t>
            </w:r>
          </w:p>
        </w:tc>
      </w:tr>
      <w:tr w:rsidR="00857F9E" w:rsidRPr="00FA68E1" w:rsidTr="00EF3711">
        <w:trPr>
          <w:trHeight w:val="285"/>
        </w:trPr>
        <w:tc>
          <w:tcPr>
            <w:tcW w:w="1548"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171"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w:t>
            </w:r>
          </w:p>
        </w:tc>
        <w:tc>
          <w:tcPr>
            <w:tcW w:w="4483"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857F9E" w:rsidRPr="00FA68E1" w:rsidTr="00EF3711">
        <w:trPr>
          <w:trHeight w:val="930"/>
        </w:trPr>
        <w:tc>
          <w:tcPr>
            <w:tcW w:w="1548"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2171"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83"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857F9E" w:rsidRPr="00FA68E1" w:rsidTr="00EF3711">
        <w:trPr>
          <w:trHeight w:val="237"/>
        </w:trPr>
        <w:tc>
          <w:tcPr>
            <w:tcW w:w="1548"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2171"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83"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857F9E" w:rsidRPr="00FA68E1" w:rsidTr="00EF3711">
        <w:trPr>
          <w:trHeight w:val="237"/>
        </w:trPr>
        <w:tc>
          <w:tcPr>
            <w:tcW w:w="1548"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2171"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4483"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857F9E" w:rsidRPr="00FA68E1" w:rsidRDefault="00857F9E" w:rsidP="00857F9E">
      <w:pPr>
        <w:pStyle w:val="Zkladntext"/>
        <w:widowControl w:val="0"/>
        <w:jc w:val="left"/>
        <w:rPr>
          <w:b w:val="0"/>
        </w:rPr>
      </w:pPr>
    </w:p>
    <w:p w:rsidR="00857F9E" w:rsidRPr="00FA68E1" w:rsidRDefault="00857F9E" w:rsidP="00857F9E">
      <w:pPr>
        <w:pStyle w:val="Zkladntext"/>
        <w:widowControl w:val="0"/>
        <w:jc w:val="left"/>
      </w:pPr>
      <w:r w:rsidRPr="00FA68E1">
        <w:rPr>
          <w:b w:val="0"/>
        </w:rPr>
        <w:t xml:space="preserve">Zlepšenie stavu druhu </w:t>
      </w:r>
      <w:r w:rsidRPr="00FA68E1">
        <w:rPr>
          <w:i/>
        </w:rPr>
        <w:t xml:space="preserve">Pulsatilla patens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86"/>
        <w:gridCol w:w="1479"/>
        <w:gridCol w:w="2137"/>
        <w:gridCol w:w="4483"/>
      </w:tblGrid>
      <w:tr w:rsidR="00857F9E" w:rsidRPr="00FA68E1" w:rsidTr="00EF3711">
        <w:trPr>
          <w:trHeight w:val="355"/>
        </w:trPr>
        <w:tc>
          <w:tcPr>
            <w:tcW w:w="1585" w:type="dxa"/>
            <w:tcBorders>
              <w:top w:val="single" w:sz="4" w:space="0" w:color="auto"/>
              <w:left w:val="single" w:sz="4" w:space="0" w:color="auto"/>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79"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2137"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83"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74"/>
        </w:trPr>
        <w:tc>
          <w:tcPr>
            <w:tcW w:w="1585"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857F9E">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479"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137"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w:t>
            </w:r>
          </w:p>
        </w:tc>
        <w:tc>
          <w:tcPr>
            <w:tcW w:w="4483"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Zvýšnie početnosti populácie druhu zo súčasných 5 až 30 jedincov.</w:t>
            </w:r>
          </w:p>
        </w:tc>
      </w:tr>
      <w:tr w:rsidR="00857F9E" w:rsidRPr="00FA68E1" w:rsidTr="00EF3711">
        <w:trPr>
          <w:trHeight w:val="285"/>
        </w:trPr>
        <w:tc>
          <w:tcPr>
            <w:tcW w:w="1585"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79"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137"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483"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857F9E" w:rsidRPr="00FA68E1" w:rsidTr="00EF3711">
        <w:trPr>
          <w:trHeight w:val="930"/>
        </w:trPr>
        <w:tc>
          <w:tcPr>
            <w:tcW w:w="1585"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79"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2137"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4483"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Agrostis capillaris, Achillea millefolium agg., Anthoxanthum odoratum, Anthyllis vulneraria, Asperula cynanchica, Brachypodium pinnatum, Briza media, Carex montana, Festuca rubra, Festuca rupicola, Filipendula vulgaris, Helianthemum nummularium agg., Hippocrepis comosa, Hypericum perforatum, Chamaecytisus albus, Knautia arvensis, Leontodon hispidus, Lotus corniculatus, Luzula campestris, Pimpinella saxifraga, Plantago media, Potentilla heptaphylla, Ranunculus polyanthemos, Salvia pratensis, Sanguisorba minor, Teucrium chamaedrys, Tithymalus cyparissias, Trifolium montanum, Viola canina, Viola hirta</w:t>
            </w:r>
          </w:p>
        </w:tc>
      </w:tr>
      <w:tr w:rsidR="00857F9E" w:rsidRPr="00FA68E1" w:rsidTr="00EF3711">
        <w:trPr>
          <w:trHeight w:val="237"/>
        </w:trPr>
        <w:tc>
          <w:tcPr>
            <w:tcW w:w="1585"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79"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2137"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4483"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857F9E" w:rsidRPr="00FA68E1" w:rsidTr="00EF3711">
        <w:trPr>
          <w:trHeight w:val="237"/>
        </w:trPr>
        <w:tc>
          <w:tcPr>
            <w:tcW w:w="1585" w:type="dxa"/>
            <w:tcBorders>
              <w:top w:val="single" w:sz="4" w:space="0" w:color="auto"/>
              <w:left w:val="single" w:sz="4" w:space="0" w:color="auto"/>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Zastúpenie alochtónnych druhov/inváznych druhov drevín</w:t>
            </w:r>
          </w:p>
        </w:tc>
        <w:tc>
          <w:tcPr>
            <w:tcW w:w="1479" w:type="dxa"/>
            <w:tcBorders>
              <w:top w:val="single" w:sz="4" w:space="0" w:color="auto"/>
              <w:left w:val="nil"/>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Percento  (%) pokrytia / ha</w:t>
            </w:r>
          </w:p>
        </w:tc>
        <w:tc>
          <w:tcPr>
            <w:tcW w:w="2137" w:type="dxa"/>
            <w:tcBorders>
              <w:top w:val="single" w:sz="4" w:space="0" w:color="auto"/>
              <w:left w:val="nil"/>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rPr>
              <w:t>0 %</w:t>
            </w:r>
          </w:p>
        </w:tc>
        <w:tc>
          <w:tcPr>
            <w:tcW w:w="4483"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857F9E" w:rsidRPr="00FA68E1" w:rsidRDefault="00857F9E" w:rsidP="00857F9E">
      <w:pPr>
        <w:pStyle w:val="Zkladntext"/>
        <w:widowControl w:val="0"/>
        <w:jc w:val="left"/>
        <w:rPr>
          <w:b w:val="0"/>
        </w:rPr>
      </w:pPr>
    </w:p>
    <w:p w:rsidR="00857F9E" w:rsidRPr="00FA68E1" w:rsidRDefault="00857F9E" w:rsidP="00857F9E">
      <w:pPr>
        <w:pStyle w:val="Zkladntext"/>
        <w:widowControl w:val="0"/>
        <w:jc w:val="left"/>
      </w:pPr>
      <w:r w:rsidRPr="00FA68E1">
        <w:rPr>
          <w:b w:val="0"/>
        </w:rPr>
        <w:t xml:space="preserve">Zachovanie stavu druhu </w:t>
      </w:r>
      <w:r w:rsidRPr="00FA68E1">
        <w:rPr>
          <w:i/>
        </w:rPr>
        <w:t xml:space="preserve">Iris aphylla ssp. hungarica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87"/>
        <w:gridCol w:w="1461"/>
        <w:gridCol w:w="2154"/>
        <w:gridCol w:w="4483"/>
      </w:tblGrid>
      <w:tr w:rsidR="00857F9E" w:rsidRPr="00FA68E1" w:rsidTr="00EF3711">
        <w:trPr>
          <w:trHeight w:val="355"/>
        </w:trPr>
        <w:tc>
          <w:tcPr>
            <w:tcW w:w="1586" w:type="dxa"/>
            <w:tcBorders>
              <w:top w:val="single" w:sz="4" w:space="0" w:color="auto"/>
              <w:left w:val="single" w:sz="4" w:space="0" w:color="auto"/>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61"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2154"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483"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74"/>
        </w:trPr>
        <w:tc>
          <w:tcPr>
            <w:tcW w:w="1586"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857F9E">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461"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154"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4483"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v súčasnosti 100 až 300 jedincov.</w:t>
            </w:r>
          </w:p>
        </w:tc>
      </w:tr>
      <w:tr w:rsidR="00857F9E" w:rsidRPr="00FA68E1" w:rsidTr="00EF3711">
        <w:trPr>
          <w:trHeight w:val="225"/>
        </w:trPr>
        <w:tc>
          <w:tcPr>
            <w:tcW w:w="1586"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61"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154"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15</w:t>
            </w:r>
          </w:p>
        </w:tc>
        <w:tc>
          <w:tcPr>
            <w:tcW w:w="4483"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857F9E" w:rsidRPr="00FA68E1" w:rsidTr="00EF3711">
        <w:trPr>
          <w:trHeight w:val="225"/>
        </w:trPr>
        <w:tc>
          <w:tcPr>
            <w:tcW w:w="1586" w:type="dxa"/>
            <w:tcBorders>
              <w:top w:val="nil"/>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1"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2154"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483"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i/>
                <w:iCs/>
                <w:sz w:val="20"/>
                <w:szCs w:val="20"/>
              </w:rPr>
              <w:t>Anthyllis vulneraria, Brachypodium pinnatum, Carex humilis, Colymbada scabiosa, Cyanus triumfettii, Erysimum odoratum, Festuca pallens, Festuca rupicola, Festuca valesiaca, Helianthemum nummularium agg., Chamaecytisus hirsutus, Melica ciliata, Polygonatum odoratum, Stachys recta, Teucrium chamaedrys, Teucrium montanum, Thesium linophyllon, Tithymalus cyparissias, Vincetoxicum hirundinaria</w:t>
            </w:r>
          </w:p>
        </w:tc>
      </w:tr>
      <w:tr w:rsidR="00857F9E" w:rsidRPr="00FA68E1" w:rsidTr="00EF3711">
        <w:trPr>
          <w:trHeight w:val="930"/>
        </w:trPr>
        <w:tc>
          <w:tcPr>
            <w:tcW w:w="1586"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1"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2154"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4483"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r w:rsidR="00857F9E" w:rsidRPr="00FA68E1" w:rsidTr="00EF3711">
        <w:trPr>
          <w:trHeight w:val="930"/>
        </w:trPr>
        <w:tc>
          <w:tcPr>
            <w:tcW w:w="1586" w:type="dxa"/>
            <w:tcBorders>
              <w:top w:val="single" w:sz="4" w:space="0" w:color="auto"/>
              <w:left w:val="single" w:sz="4" w:space="0" w:color="auto"/>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Zastúpenie alochtónnych druhov/inváznych druhov drevín</w:t>
            </w:r>
          </w:p>
        </w:tc>
        <w:tc>
          <w:tcPr>
            <w:tcW w:w="1461" w:type="dxa"/>
            <w:tcBorders>
              <w:top w:val="single" w:sz="4" w:space="0" w:color="auto"/>
              <w:left w:val="nil"/>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Percento  (%) pokrytia / ha</w:t>
            </w:r>
          </w:p>
        </w:tc>
        <w:tc>
          <w:tcPr>
            <w:tcW w:w="2154" w:type="dxa"/>
            <w:tcBorders>
              <w:top w:val="single" w:sz="4" w:space="0" w:color="auto"/>
              <w:left w:val="nil"/>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0 %</w:t>
            </w:r>
          </w:p>
        </w:tc>
        <w:tc>
          <w:tcPr>
            <w:tcW w:w="4483"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857F9E" w:rsidRPr="00FA68E1" w:rsidRDefault="00857F9E" w:rsidP="00857F9E">
      <w:pPr>
        <w:pStyle w:val="Zkladntext"/>
        <w:widowControl w:val="0"/>
        <w:jc w:val="left"/>
        <w:rPr>
          <w:b w:val="0"/>
        </w:rPr>
      </w:pPr>
    </w:p>
    <w:p w:rsidR="00857F9E" w:rsidRPr="00FA68E1" w:rsidRDefault="00857F9E" w:rsidP="00857F9E">
      <w:pPr>
        <w:rPr>
          <w:rFonts w:ascii="Times New Roman" w:hAnsi="Times New Roman" w:cs="Times New Roman"/>
          <w:color w:val="000000"/>
        </w:rPr>
      </w:pPr>
      <w:r w:rsidRPr="00FA68E1">
        <w:rPr>
          <w:rFonts w:ascii="Times New Roman" w:hAnsi="Times New Roman" w:cs="Times New Roman"/>
          <w:sz w:val="24"/>
          <w:szCs w:val="24"/>
        </w:rPr>
        <w:t xml:space="preserve">Zachovanie </w:t>
      </w:r>
      <w:r w:rsidRPr="00FA68E1">
        <w:rPr>
          <w:rFonts w:ascii="Times New Roman" w:hAnsi="Times New Roman" w:cs="Times New Roman"/>
          <w:color w:val="000000"/>
          <w:sz w:val="24"/>
          <w:szCs w:val="24"/>
        </w:rPr>
        <w:t xml:space="preserve">stavu druhu </w:t>
      </w:r>
      <w:r w:rsidRPr="00FA68E1">
        <w:rPr>
          <w:rFonts w:ascii="Times New Roman" w:hAnsi="Times New Roman" w:cs="Times New Roman"/>
          <w:b/>
          <w:i/>
          <w:color w:val="000000"/>
          <w:sz w:val="24"/>
          <w:szCs w:val="24"/>
          <w:lang w:eastAsia="sk-SK"/>
        </w:rPr>
        <w:t xml:space="preserve">Adenophora liliifolia </w:t>
      </w:r>
      <w:r w:rsidRPr="00FA68E1">
        <w:rPr>
          <w:rFonts w:ascii="Times New Roman" w:hAnsi="Times New Roman" w:cs="Times New Roman"/>
          <w:color w:val="000000"/>
          <w:sz w:val="24"/>
          <w:szCs w:val="24"/>
          <w:lang w:eastAsia="sk-SK"/>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90"/>
        <w:gridCol w:w="1507"/>
        <w:gridCol w:w="2190"/>
        <w:gridCol w:w="4398"/>
      </w:tblGrid>
      <w:tr w:rsidR="00857F9E" w:rsidRPr="00FA68E1" w:rsidTr="00EF3711">
        <w:trPr>
          <w:trHeight w:val="355"/>
        </w:trPr>
        <w:tc>
          <w:tcPr>
            <w:tcW w:w="1590" w:type="dxa"/>
            <w:tcBorders>
              <w:top w:val="single" w:sz="4" w:space="0" w:color="auto"/>
              <w:left w:val="single" w:sz="4" w:space="0" w:color="auto"/>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507"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2190"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4398" w:type="dxa"/>
            <w:tcBorders>
              <w:top w:val="single" w:sz="4" w:space="0" w:color="auto"/>
              <w:left w:val="nil"/>
              <w:bottom w:val="single" w:sz="4" w:space="0" w:color="auto"/>
              <w:right w:val="single" w:sz="4" w:space="0" w:color="auto"/>
            </w:tcBorders>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74"/>
        </w:trPr>
        <w:tc>
          <w:tcPr>
            <w:tcW w:w="1590"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857F9E">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507"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190"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15</w:t>
            </w:r>
          </w:p>
        </w:tc>
        <w:tc>
          <w:tcPr>
            <w:tcW w:w="4398"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súčasných 15 až 30  jedincov druhu.</w:t>
            </w:r>
          </w:p>
        </w:tc>
      </w:tr>
      <w:tr w:rsidR="00857F9E" w:rsidRPr="00FA68E1" w:rsidTr="00EF3711">
        <w:trPr>
          <w:trHeight w:val="70"/>
        </w:trPr>
        <w:tc>
          <w:tcPr>
            <w:tcW w:w="1590"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507"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190"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4398"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 tvorená svetlými lesmi a okrajmi – lemové spoločenstvá.</w:t>
            </w:r>
          </w:p>
        </w:tc>
      </w:tr>
      <w:tr w:rsidR="00857F9E" w:rsidRPr="00FA68E1" w:rsidTr="00EF3711">
        <w:trPr>
          <w:trHeight w:val="930"/>
        </w:trPr>
        <w:tc>
          <w:tcPr>
            <w:tcW w:w="1590"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507"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2190"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4398"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color w:val="000000" w:themeColor="text1"/>
                <w:sz w:val="20"/>
                <w:szCs w:val="20"/>
              </w:rPr>
              <w:t xml:space="preserve">Aconitum variegatum, Brachypodium pinnatum, Briza media, Carex montana, Festuca rubra, Festuca rupicola, Filipendula vulgaris,Geranium sanguineum, melica picta, Melica nutans, Salvia pratensis, Teucrium chamaedrys, </w:t>
            </w:r>
            <w:r w:rsidRPr="00FA68E1">
              <w:rPr>
                <w:rFonts w:ascii="Times New Roman" w:hAnsi="Times New Roman" w:cs="Times New Roman"/>
                <w:i/>
                <w:sz w:val="20"/>
                <w:szCs w:val="20"/>
              </w:rPr>
              <w:t xml:space="preserve">Viola hirta, </w:t>
            </w:r>
            <w:r w:rsidRPr="00FA68E1">
              <w:rPr>
                <w:rFonts w:ascii="Times New Roman" w:hAnsi="Times New Roman" w:cs="Times New Roman"/>
                <w:bCs/>
                <w:i/>
                <w:iCs/>
                <w:sz w:val="20"/>
                <w:szCs w:val="20"/>
              </w:rPr>
              <w:t>Waldsteinia geoides</w:t>
            </w:r>
          </w:p>
        </w:tc>
      </w:tr>
      <w:tr w:rsidR="00857F9E" w:rsidRPr="00FA68E1" w:rsidTr="00EF3711">
        <w:trPr>
          <w:trHeight w:val="930"/>
        </w:trPr>
        <w:tc>
          <w:tcPr>
            <w:tcW w:w="1590" w:type="dxa"/>
            <w:tcBorders>
              <w:top w:val="single" w:sz="4" w:space="0" w:color="auto"/>
              <w:left w:val="single" w:sz="4" w:space="0" w:color="auto"/>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Zastúpenie alochtónnych druhov/inváznych druhov drevín</w:t>
            </w:r>
          </w:p>
        </w:tc>
        <w:tc>
          <w:tcPr>
            <w:tcW w:w="1507" w:type="dxa"/>
            <w:tcBorders>
              <w:top w:val="single" w:sz="4" w:space="0" w:color="auto"/>
              <w:left w:val="nil"/>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Percento  (%) pokrytia / ha</w:t>
            </w:r>
          </w:p>
        </w:tc>
        <w:tc>
          <w:tcPr>
            <w:tcW w:w="2190" w:type="dxa"/>
            <w:tcBorders>
              <w:top w:val="single" w:sz="4" w:space="0" w:color="auto"/>
              <w:left w:val="nil"/>
              <w:bottom w:val="single" w:sz="4" w:space="0" w:color="auto"/>
              <w:right w:val="single" w:sz="4" w:space="0" w:color="auto"/>
            </w:tcBorders>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0 %</w:t>
            </w:r>
          </w:p>
        </w:tc>
        <w:tc>
          <w:tcPr>
            <w:tcW w:w="4398"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i/>
                <w:color w:val="000000"/>
                <w:sz w:val="20"/>
                <w:szCs w:val="20"/>
                <w:highlight w:val="yellow"/>
                <w:lang w:eastAsia="sk-SK"/>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857F9E" w:rsidRPr="00FA68E1" w:rsidRDefault="00857F9E" w:rsidP="00857F9E">
      <w:pPr>
        <w:rPr>
          <w:rFonts w:ascii="Times New Roman" w:hAnsi="Times New Roman" w:cs="Times New Roman"/>
        </w:rPr>
      </w:pPr>
    </w:p>
    <w:p w:rsidR="00857F9E" w:rsidRPr="00FA68E1" w:rsidRDefault="00857F9E" w:rsidP="00857F9E">
      <w:pPr>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Lycaena dispar </w:t>
      </w:r>
      <w:r w:rsidRPr="00FA68E1">
        <w:rPr>
          <w:rFonts w:ascii="Times New Roman" w:hAnsi="Times New Roman" w:cs="Times New Roman"/>
          <w:color w:val="000000"/>
          <w:sz w:val="24"/>
          <w:szCs w:val="24"/>
          <w:lang w:eastAsia="sk-SK"/>
        </w:rPr>
        <w:t>za splnenia nasledovných atribútov:</w:t>
      </w:r>
    </w:p>
    <w:tbl>
      <w:tblPr>
        <w:tblW w:w="5000" w:type="pct"/>
        <w:tblInd w:w="-289" w:type="dxa"/>
        <w:tblCellMar>
          <w:left w:w="70" w:type="dxa"/>
          <w:right w:w="70" w:type="dxa"/>
        </w:tblCellMar>
        <w:tblLook w:val="04A0" w:firstRow="1" w:lastRow="0" w:firstColumn="1" w:lastColumn="0" w:noHBand="0" w:noVBand="1"/>
      </w:tblPr>
      <w:tblGrid>
        <w:gridCol w:w="2056"/>
        <w:gridCol w:w="2360"/>
        <w:gridCol w:w="1702"/>
        <w:gridCol w:w="2944"/>
      </w:tblGrid>
      <w:tr w:rsidR="00857F9E" w:rsidRPr="00FA68E1" w:rsidTr="00EF3711">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rsidR="00857F9E" w:rsidRPr="00FA68E1" w:rsidRDefault="00857F9E"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rsidR="00857F9E" w:rsidRPr="00FA68E1" w:rsidRDefault="00857F9E"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rsidR="00857F9E" w:rsidRPr="00FA68E1" w:rsidRDefault="00857F9E"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eastAsia="Times New Roman" w:hAnsi="Times New Roman" w:cs="Times New Roman"/>
                <w:b/>
                <w:color w:val="000000"/>
                <w:sz w:val="20"/>
                <w:szCs w:val="20"/>
              </w:rPr>
              <w:t>Cieľová hodnota</w:t>
            </w:r>
          </w:p>
        </w:tc>
        <w:tc>
          <w:tcPr>
            <w:tcW w:w="3193"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eastAsia="Times New Roman" w:hAnsi="Times New Roman" w:cs="Times New Roman"/>
                <w:b/>
                <w:color w:val="000000"/>
                <w:sz w:val="20"/>
                <w:szCs w:val="20"/>
              </w:rPr>
              <w:t>Doplnkové informácie</w:t>
            </w:r>
          </w:p>
        </w:tc>
      </w:tr>
      <w:tr w:rsidR="00857F9E" w:rsidRPr="00FA68E1" w:rsidTr="00EF3711">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rsidR="00857F9E" w:rsidRPr="00FA68E1" w:rsidRDefault="00857F9E" w:rsidP="00857F9E">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Veľkosť populácie</w:t>
            </w:r>
            <w:r w:rsidRPr="00FA68E1">
              <w:rPr>
                <w:rFonts w:ascii="Times New Roman" w:eastAsia="Times New Roman" w:hAnsi="Times New Roman" w:cs="Times New Roman"/>
                <w:color w:val="000000"/>
                <w:sz w:val="20"/>
                <w:szCs w:val="20"/>
                <w:lang w:eastAsia="sk-SK"/>
              </w:rPr>
              <w:t xml:space="preserve"> </w:t>
            </w:r>
          </w:p>
        </w:tc>
        <w:tc>
          <w:tcPr>
            <w:tcW w:w="2360" w:type="dxa"/>
            <w:tcBorders>
              <w:top w:val="single" w:sz="4" w:space="0" w:color="auto"/>
              <w:left w:val="nil"/>
              <w:bottom w:val="single" w:sz="4" w:space="0" w:color="auto"/>
              <w:right w:val="single" w:sz="4" w:space="0" w:color="auto"/>
            </w:tcBorders>
            <w:noWrap/>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Min. 1000</w:t>
            </w:r>
          </w:p>
        </w:tc>
        <w:tc>
          <w:tcPr>
            <w:tcW w:w="3193"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lang w:eastAsia="sk-SK"/>
              </w:rPr>
              <w:t xml:space="preserve">Zvýšenie populácie druhu, </w:t>
            </w:r>
            <w:r w:rsidRPr="00FA68E1">
              <w:rPr>
                <w:rFonts w:ascii="Times New Roman" w:eastAsia="Times New Roman" w:hAnsi="Times New Roman" w:cs="Times New Roman"/>
                <w:color w:val="000000"/>
                <w:sz w:val="20"/>
                <w:szCs w:val="20"/>
              </w:rPr>
              <w:t xml:space="preserve">odhaduje sa na  500 až 1000 jedincov </w:t>
            </w:r>
          </w:p>
        </w:tc>
      </w:tr>
      <w:tr w:rsidR="00857F9E" w:rsidRPr="00FA68E1" w:rsidTr="00EF3711">
        <w:trPr>
          <w:trHeight w:val="930"/>
        </w:trPr>
        <w:tc>
          <w:tcPr>
            <w:tcW w:w="2056" w:type="dxa"/>
            <w:tcBorders>
              <w:top w:val="nil"/>
              <w:left w:val="single" w:sz="4" w:space="0" w:color="auto"/>
              <w:bottom w:val="single" w:sz="4" w:space="0" w:color="auto"/>
              <w:right w:val="single" w:sz="4" w:space="0" w:color="auto"/>
            </w:tcBorders>
            <w:noWrap/>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ha</w:t>
            </w:r>
          </w:p>
        </w:tc>
        <w:tc>
          <w:tcPr>
            <w:tcW w:w="1702" w:type="dxa"/>
            <w:tcBorders>
              <w:top w:val="nil"/>
              <w:left w:val="nil"/>
              <w:bottom w:val="single" w:sz="4" w:space="0" w:color="auto"/>
              <w:right w:val="single" w:sz="4" w:space="0" w:color="auto"/>
            </w:tcBorders>
            <w:noWrap/>
            <w:vAlign w:val="center"/>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neznáma</w:t>
            </w:r>
          </w:p>
        </w:tc>
        <w:tc>
          <w:tcPr>
            <w:tcW w:w="3193"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nižšie a stredné polohy pozdĺž vodných tokov a brehové porasty s výskytom štiavu (</w:t>
            </w:r>
            <w:r w:rsidRPr="00FA68E1">
              <w:rPr>
                <w:rFonts w:ascii="Times New Roman" w:eastAsia="Times New Roman" w:hAnsi="Times New Roman" w:cs="Times New Roman"/>
                <w:i/>
                <w:iCs/>
                <w:color w:val="000000"/>
                <w:sz w:val="20"/>
                <w:szCs w:val="20"/>
              </w:rPr>
              <w:t>Rumex</w:t>
            </w:r>
            <w:r w:rsidRPr="00FA68E1">
              <w:rPr>
                <w:rFonts w:ascii="Times New Roman" w:eastAsia="Times New Roman" w:hAnsi="Times New Roman" w:cs="Times New Roman"/>
                <w:color w:val="000000"/>
                <w:sz w:val="20"/>
                <w:szCs w:val="20"/>
              </w:rPr>
              <w:t xml:space="preserve"> sp.)</w:t>
            </w:r>
          </w:p>
        </w:tc>
      </w:tr>
      <w:tr w:rsidR="00857F9E" w:rsidRPr="00FA68E1" w:rsidTr="00EF3711">
        <w:trPr>
          <w:trHeight w:val="1550"/>
        </w:trPr>
        <w:tc>
          <w:tcPr>
            <w:tcW w:w="2056"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rsidR="00857F9E" w:rsidRPr="00FA68E1" w:rsidRDefault="00857F9E"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Min. 20 %</w:t>
            </w:r>
          </w:p>
        </w:tc>
        <w:tc>
          <w:tcPr>
            <w:tcW w:w="3193" w:type="dxa"/>
            <w:tcBorders>
              <w:top w:val="nil"/>
              <w:left w:val="nil"/>
              <w:bottom w:val="single" w:sz="4" w:space="0" w:color="auto"/>
              <w:right w:val="single" w:sz="4" w:space="0" w:color="auto"/>
            </w:tcBorders>
            <w:vAlign w:val="bottom"/>
            <w:hideMark/>
          </w:tcPr>
          <w:p w:rsidR="00857F9E" w:rsidRPr="00FA68E1" w:rsidRDefault="00857F9E"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rPr>
              <w:t>zachovanie lúčnej vegetácie a pobrežných nelesných porastov s hostiteľskou rastlinou Rumex sp. V zastúpení min. 20 %</w:t>
            </w:r>
          </w:p>
        </w:tc>
      </w:tr>
    </w:tbl>
    <w:p w:rsidR="00857F9E" w:rsidRPr="00FA68E1" w:rsidRDefault="00857F9E" w:rsidP="00857F9E">
      <w:pPr>
        <w:rPr>
          <w:rFonts w:ascii="Times New Roman" w:hAnsi="Times New Roman" w:cs="Times New Roman"/>
        </w:rPr>
      </w:pPr>
    </w:p>
    <w:p w:rsidR="00857F9E" w:rsidRPr="00FA68E1" w:rsidRDefault="00857F9E" w:rsidP="00857F9E">
      <w:pPr>
        <w:pStyle w:val="Zkladntext"/>
        <w:widowControl w:val="0"/>
        <w:jc w:val="left"/>
      </w:pPr>
      <w:r w:rsidRPr="00FA68E1">
        <w:rPr>
          <w:b w:val="0"/>
        </w:rPr>
        <w:t xml:space="preserve">Zachovanie stavu druhu </w:t>
      </w:r>
      <w:r w:rsidRPr="00FA68E1">
        <w:rPr>
          <w:i/>
        </w:rPr>
        <w:t xml:space="preserve">Duvalius hungaricus </w:t>
      </w:r>
      <w:r w:rsidRPr="00FA68E1">
        <w:rPr>
          <w:b w:val="0"/>
        </w:rPr>
        <w:t>za splnenia nasledovných atribútov:</w:t>
      </w:r>
    </w:p>
    <w:tbl>
      <w:tblPr>
        <w:tblW w:w="53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8"/>
        <w:gridCol w:w="1907"/>
        <w:gridCol w:w="964"/>
        <w:gridCol w:w="4701"/>
      </w:tblGrid>
      <w:tr w:rsidR="00857F9E" w:rsidRPr="00FA68E1" w:rsidTr="00EF3711">
        <w:trPr>
          <w:jc w:val="center"/>
        </w:trPr>
        <w:tc>
          <w:tcPr>
            <w:tcW w:w="2068" w:type="dxa"/>
            <w:tcMar>
              <w:top w:w="100" w:type="dxa"/>
              <w:left w:w="100" w:type="dxa"/>
              <w:bottom w:w="100" w:type="dxa"/>
              <w:right w:w="100" w:type="dxa"/>
            </w:tcMar>
          </w:tcPr>
          <w:p w:rsidR="00857F9E" w:rsidRPr="00FA68E1" w:rsidRDefault="00857F9E" w:rsidP="00EF3711">
            <w:pPr>
              <w:widowControl w:val="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907" w:type="dxa"/>
            <w:tcMar>
              <w:top w:w="100" w:type="dxa"/>
              <w:left w:w="100" w:type="dxa"/>
              <w:bottom w:w="100" w:type="dxa"/>
              <w:right w:w="100" w:type="dxa"/>
            </w:tcMar>
          </w:tcPr>
          <w:p w:rsidR="00857F9E" w:rsidRPr="00FA68E1" w:rsidRDefault="00857F9E" w:rsidP="00EF3711">
            <w:pPr>
              <w:widowControl w:val="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964" w:type="dxa"/>
            <w:tcMar>
              <w:top w:w="100" w:type="dxa"/>
              <w:left w:w="100" w:type="dxa"/>
              <w:bottom w:w="100" w:type="dxa"/>
              <w:right w:w="100" w:type="dxa"/>
            </w:tcMar>
          </w:tcPr>
          <w:p w:rsidR="00857F9E" w:rsidRPr="00FA68E1" w:rsidRDefault="00857F9E" w:rsidP="00EF3711">
            <w:pPr>
              <w:widowControl w:val="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701" w:type="dxa"/>
            <w:tcMar>
              <w:top w:w="100" w:type="dxa"/>
              <w:left w:w="100" w:type="dxa"/>
              <w:bottom w:w="100" w:type="dxa"/>
              <w:right w:w="100" w:type="dxa"/>
            </w:tcMar>
          </w:tcPr>
          <w:p w:rsidR="00857F9E" w:rsidRPr="00FA68E1" w:rsidRDefault="00857F9E" w:rsidP="00EF3711">
            <w:pPr>
              <w:widowControl w:val="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857F9E" w:rsidRPr="00FA68E1" w:rsidTr="00EF3711">
        <w:trPr>
          <w:trHeight w:val="225"/>
          <w:jc w:val="center"/>
        </w:trPr>
        <w:tc>
          <w:tcPr>
            <w:tcW w:w="2068" w:type="dxa"/>
            <w:tcMar>
              <w:top w:w="100" w:type="dxa"/>
              <w:left w:w="100" w:type="dxa"/>
              <w:bottom w:w="100" w:type="dxa"/>
              <w:right w:w="100" w:type="dxa"/>
            </w:tcMar>
            <w:vAlign w:val="center"/>
          </w:tcPr>
          <w:p w:rsidR="00857F9E" w:rsidRPr="00FA68E1" w:rsidRDefault="00857F9E" w:rsidP="00857F9E">
            <w:pPr>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Veľkosť populácie</w:t>
            </w:r>
            <w:r w:rsidRPr="00FA68E1">
              <w:rPr>
                <w:rFonts w:ascii="Times New Roman" w:eastAsia="Times New Roman" w:hAnsi="Times New Roman" w:cs="Times New Roman"/>
                <w:color w:val="000000"/>
                <w:sz w:val="20"/>
                <w:szCs w:val="20"/>
                <w:lang w:eastAsia="sk-SK"/>
              </w:rPr>
              <w:t xml:space="preserve"> </w:t>
            </w:r>
          </w:p>
        </w:tc>
        <w:tc>
          <w:tcPr>
            <w:tcW w:w="1907" w:type="dxa"/>
            <w:tcMar>
              <w:top w:w="100" w:type="dxa"/>
              <w:left w:w="100" w:type="dxa"/>
              <w:bottom w:w="100" w:type="dxa"/>
              <w:right w:w="100" w:type="dxa"/>
            </w:tcMar>
            <w:vAlign w:val="center"/>
          </w:tcPr>
          <w:p w:rsidR="00857F9E" w:rsidRPr="00FA68E1" w:rsidRDefault="00857F9E" w:rsidP="00EF3711">
            <w:pPr>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jedincov</w:t>
            </w:r>
          </w:p>
        </w:tc>
        <w:tc>
          <w:tcPr>
            <w:tcW w:w="964" w:type="dxa"/>
            <w:tcMar>
              <w:top w:w="100" w:type="dxa"/>
              <w:left w:w="100" w:type="dxa"/>
              <w:bottom w:w="100" w:type="dxa"/>
              <w:right w:w="100" w:type="dxa"/>
            </w:tcMar>
            <w:vAlign w:val="center"/>
          </w:tcPr>
          <w:p w:rsidR="00857F9E" w:rsidRPr="00FA68E1" w:rsidRDefault="00857F9E" w:rsidP="00EF3711">
            <w:pPr>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Min. 1500</w:t>
            </w:r>
          </w:p>
        </w:tc>
        <w:tc>
          <w:tcPr>
            <w:tcW w:w="4701" w:type="dxa"/>
            <w:tcMar>
              <w:top w:w="100" w:type="dxa"/>
              <w:left w:w="100" w:type="dxa"/>
              <w:bottom w:w="100" w:type="dxa"/>
              <w:right w:w="100" w:type="dxa"/>
            </w:tcMar>
            <w:vAlign w:val="center"/>
          </w:tcPr>
          <w:p w:rsidR="00857F9E" w:rsidRPr="00FA68E1" w:rsidRDefault="00857F9E" w:rsidP="00EF3711">
            <w:pPr>
              <w:rPr>
                <w:rFonts w:ascii="Times New Roman" w:hAnsi="Times New Roman" w:cs="Times New Roman"/>
                <w:color w:val="000000"/>
                <w:sz w:val="20"/>
                <w:szCs w:val="20"/>
              </w:rPr>
            </w:pPr>
            <w:r w:rsidRPr="00FA68E1">
              <w:rPr>
                <w:rFonts w:ascii="Times New Roman" w:hAnsi="Times New Roman" w:cs="Times New Roman"/>
                <w:sz w:val="20"/>
                <w:szCs w:val="20"/>
                <w:lang w:eastAsia="sk-SK"/>
              </w:rPr>
              <w:t>Zachovanie populácie druhu, ktorá sa pohybuje od 300 do 2000 jedincov druhu</w:t>
            </w:r>
          </w:p>
        </w:tc>
      </w:tr>
      <w:tr w:rsidR="00857F9E" w:rsidRPr="00FA68E1" w:rsidTr="00EF3711">
        <w:trPr>
          <w:trHeight w:val="225"/>
          <w:jc w:val="center"/>
        </w:trPr>
        <w:tc>
          <w:tcPr>
            <w:tcW w:w="2068" w:type="dxa"/>
            <w:tcMar>
              <w:top w:w="100" w:type="dxa"/>
              <w:left w:w="100" w:type="dxa"/>
              <w:bottom w:w="100" w:type="dxa"/>
              <w:right w:w="100" w:type="dxa"/>
            </w:tcMar>
            <w:vAlign w:val="center"/>
          </w:tcPr>
          <w:p w:rsidR="00857F9E" w:rsidRPr="00FA68E1" w:rsidRDefault="00857F9E" w:rsidP="00EF3711">
            <w:pPr>
              <w:rPr>
                <w:rFonts w:ascii="Times New Roman" w:hAnsi="Times New Roman" w:cs="Times New Roman"/>
                <w:color w:val="000000"/>
                <w:sz w:val="20"/>
                <w:szCs w:val="20"/>
              </w:rPr>
            </w:pPr>
            <w:r w:rsidRPr="00FA68E1">
              <w:rPr>
                <w:rFonts w:ascii="Times New Roman" w:hAnsi="Times New Roman" w:cs="Times New Roman"/>
                <w:color w:val="000000"/>
                <w:sz w:val="20"/>
                <w:szCs w:val="20"/>
              </w:rPr>
              <w:t>Rozloha biotopu druhu</w:t>
            </w:r>
          </w:p>
        </w:tc>
        <w:tc>
          <w:tcPr>
            <w:tcW w:w="1907" w:type="dxa"/>
            <w:tcMar>
              <w:top w:w="100" w:type="dxa"/>
              <w:left w:w="100" w:type="dxa"/>
              <w:bottom w:w="100" w:type="dxa"/>
              <w:right w:w="100" w:type="dxa"/>
            </w:tcMar>
            <w:vAlign w:val="center"/>
          </w:tcPr>
          <w:p w:rsidR="00857F9E" w:rsidRPr="00FA68E1" w:rsidRDefault="00857F9E" w:rsidP="00EF3711">
            <w:pPr>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964" w:type="dxa"/>
            <w:tcMar>
              <w:top w:w="100" w:type="dxa"/>
              <w:left w:w="100" w:type="dxa"/>
              <w:bottom w:w="100" w:type="dxa"/>
              <w:right w:w="100" w:type="dxa"/>
            </w:tcMar>
            <w:vAlign w:val="center"/>
          </w:tcPr>
          <w:p w:rsidR="00857F9E" w:rsidRPr="00FA68E1" w:rsidRDefault="00857F9E" w:rsidP="00EF3711">
            <w:pPr>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4</w:t>
            </w:r>
          </w:p>
        </w:tc>
        <w:tc>
          <w:tcPr>
            <w:tcW w:w="4701" w:type="dxa"/>
            <w:tcMar>
              <w:top w:w="100" w:type="dxa"/>
              <w:left w:w="100" w:type="dxa"/>
              <w:bottom w:w="100" w:type="dxa"/>
              <w:right w:w="100" w:type="dxa"/>
            </w:tcMar>
            <w:vAlign w:val="center"/>
          </w:tcPr>
          <w:p w:rsidR="00857F9E" w:rsidRPr="00FA68E1" w:rsidRDefault="00857F9E" w:rsidP="00EF3711">
            <w:pPr>
              <w:rPr>
                <w:rFonts w:ascii="Times New Roman" w:hAnsi="Times New Roman" w:cs="Times New Roman"/>
                <w:color w:val="000000"/>
                <w:sz w:val="20"/>
                <w:szCs w:val="20"/>
              </w:rPr>
            </w:pPr>
            <w:r w:rsidRPr="00FA68E1">
              <w:rPr>
                <w:rFonts w:ascii="Times New Roman" w:hAnsi="Times New Roman" w:cs="Times New Roman"/>
                <w:color w:val="000000"/>
                <w:sz w:val="20"/>
                <w:szCs w:val="20"/>
              </w:rPr>
              <w:t>Dostatok jaskynných priestorov v zalesnenej krasovej krajine</w:t>
            </w:r>
          </w:p>
        </w:tc>
      </w:tr>
      <w:tr w:rsidR="00857F9E" w:rsidRPr="00FA68E1" w:rsidTr="00EF3711">
        <w:trPr>
          <w:trHeight w:val="225"/>
          <w:jc w:val="center"/>
        </w:trPr>
        <w:tc>
          <w:tcPr>
            <w:tcW w:w="2068" w:type="dxa"/>
            <w:tcMar>
              <w:top w:w="100" w:type="dxa"/>
              <w:left w:w="100" w:type="dxa"/>
              <w:bottom w:w="100" w:type="dxa"/>
              <w:right w:w="100" w:type="dxa"/>
            </w:tcMar>
            <w:vAlign w:val="center"/>
          </w:tcPr>
          <w:p w:rsidR="00857F9E" w:rsidRPr="00FA68E1" w:rsidRDefault="00857F9E" w:rsidP="00EF3711">
            <w:pPr>
              <w:rPr>
                <w:rFonts w:ascii="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Kvalita biotopu - neprístupnosť biotopu </w:t>
            </w:r>
          </w:p>
        </w:tc>
        <w:tc>
          <w:tcPr>
            <w:tcW w:w="1907" w:type="dxa"/>
            <w:tcMar>
              <w:top w:w="100" w:type="dxa"/>
              <w:left w:w="100" w:type="dxa"/>
              <w:bottom w:w="100" w:type="dxa"/>
              <w:right w:w="100" w:type="dxa"/>
            </w:tcMar>
            <w:vAlign w:val="center"/>
          </w:tcPr>
          <w:p w:rsidR="00857F9E" w:rsidRPr="00FA68E1" w:rsidRDefault="00857F9E"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857F9E" w:rsidRPr="00FA68E1" w:rsidRDefault="00857F9E" w:rsidP="00EF3711">
            <w:pPr>
              <w:jc w:val="cente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jaskynný útvar</w:t>
            </w:r>
          </w:p>
        </w:tc>
        <w:tc>
          <w:tcPr>
            <w:tcW w:w="964" w:type="dxa"/>
            <w:tcMar>
              <w:top w:w="100" w:type="dxa"/>
              <w:left w:w="100" w:type="dxa"/>
              <w:bottom w:w="100" w:type="dxa"/>
              <w:right w:w="100" w:type="dxa"/>
            </w:tcMar>
            <w:vAlign w:val="center"/>
          </w:tcPr>
          <w:p w:rsidR="00857F9E" w:rsidRPr="00FA68E1" w:rsidRDefault="00857F9E" w:rsidP="00EF3711">
            <w:pPr>
              <w:jc w:val="cente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1</w:t>
            </w:r>
          </w:p>
        </w:tc>
        <w:tc>
          <w:tcPr>
            <w:tcW w:w="4701" w:type="dxa"/>
            <w:tcMar>
              <w:top w:w="100" w:type="dxa"/>
              <w:left w:w="100" w:type="dxa"/>
              <w:bottom w:w="100" w:type="dxa"/>
              <w:right w:w="100" w:type="dxa"/>
            </w:tcMar>
            <w:vAlign w:val="center"/>
          </w:tcPr>
          <w:p w:rsidR="00857F9E" w:rsidRPr="00FA68E1" w:rsidRDefault="00857F9E" w:rsidP="00EF3711">
            <w:pP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857F9E" w:rsidRPr="00FA68E1" w:rsidRDefault="00857F9E" w:rsidP="00857F9E">
      <w:pPr>
        <w:rPr>
          <w:rFonts w:ascii="Times New Roman" w:hAnsi="Times New Roman" w:cs="Times New Roman"/>
        </w:rPr>
      </w:pPr>
    </w:p>
    <w:p w:rsidR="00857F9E" w:rsidRPr="00FA68E1" w:rsidRDefault="00857F9E" w:rsidP="00857F9E">
      <w:pPr>
        <w:spacing w:line="240" w:lineRule="auto"/>
        <w:jc w:val="both"/>
        <w:rPr>
          <w:rFonts w:ascii="Times New Roman" w:eastAsia="Times New Roman" w:hAnsi="Times New Roman" w:cs="Times New Roman"/>
          <w:i/>
          <w:color w:val="000000"/>
          <w:lang w:eastAsia="sk-SK"/>
        </w:rPr>
      </w:pPr>
      <w:r w:rsidRPr="00FA68E1">
        <w:rPr>
          <w:rFonts w:ascii="Times New Roman" w:hAnsi="Times New Roman" w:cs="Times New Roman"/>
          <w:color w:val="000000"/>
        </w:rPr>
        <w:t xml:space="preserve">Zlepšenie stavu </w:t>
      </w:r>
      <w:r w:rsidRPr="00FA68E1">
        <w:rPr>
          <w:rFonts w:ascii="Times New Roman" w:hAnsi="Times New Roman" w:cs="Times New Roman"/>
          <w:b/>
          <w:color w:val="000000"/>
        </w:rPr>
        <w:t xml:space="preserve">druhu </w:t>
      </w:r>
      <w:r w:rsidRPr="00FA68E1">
        <w:rPr>
          <w:rFonts w:ascii="Times New Roman" w:eastAsia="Times New Roman" w:hAnsi="Times New Roman" w:cs="Times New Roman"/>
          <w:b/>
          <w:i/>
          <w:color w:val="000000"/>
          <w:lang w:eastAsia="sk-SK"/>
        </w:rPr>
        <w:t xml:space="preserve">Bombina variegata </w:t>
      </w:r>
      <w:r w:rsidRPr="00FA68E1">
        <w:rPr>
          <w:rFonts w:ascii="Times New Roman" w:hAnsi="Times New Roman" w:cs="Times New Roman"/>
          <w:color w:val="000000"/>
        </w:rPr>
        <w:t xml:space="preserve">za splnenia nasledovných atribútov: </w:t>
      </w:r>
    </w:p>
    <w:tbl>
      <w:tblPr>
        <w:tblW w:w="9923" w:type="dxa"/>
        <w:tblInd w:w="-289" w:type="dxa"/>
        <w:tblCellMar>
          <w:left w:w="70" w:type="dxa"/>
          <w:right w:w="70" w:type="dxa"/>
        </w:tblCellMar>
        <w:tblLook w:val="04A0" w:firstRow="1" w:lastRow="0" w:firstColumn="1" w:lastColumn="0" w:noHBand="0" w:noVBand="1"/>
      </w:tblPr>
      <w:tblGrid>
        <w:gridCol w:w="2202"/>
        <w:gridCol w:w="1418"/>
        <w:gridCol w:w="1701"/>
        <w:gridCol w:w="4602"/>
      </w:tblGrid>
      <w:tr w:rsidR="00857F9E" w:rsidRPr="00FA68E1" w:rsidTr="00EF3711">
        <w:trPr>
          <w:trHeight w:val="810"/>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Doplnkové informácie</w:t>
            </w:r>
          </w:p>
        </w:tc>
      </w:tr>
      <w:tr w:rsidR="00857F9E" w:rsidRPr="00FA68E1" w:rsidTr="00EF3711">
        <w:trPr>
          <w:trHeight w:val="810"/>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9E" w:rsidRPr="00FA68E1" w:rsidRDefault="00857F9E" w:rsidP="00857F9E">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Veľkosť populácie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200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Odhaduje sa interval veľkosti populácie v území 10 – 150 jedincov (aktuály údaj / z SDF), bude potrebný komplexnejší monitoring populácie druhu.</w:t>
            </w:r>
          </w:p>
        </w:tc>
      </w:tr>
      <w:tr w:rsidR="00857F9E" w:rsidRPr="00FA68E1" w:rsidTr="00EF3711">
        <w:trPr>
          <w:trHeight w:val="930"/>
        </w:trPr>
        <w:tc>
          <w:tcPr>
            <w:tcW w:w="2202" w:type="dxa"/>
            <w:tcBorders>
              <w:top w:val="nil"/>
              <w:left w:val="single" w:sz="4" w:space="0" w:color="auto"/>
              <w:bottom w:val="single" w:sz="4" w:space="0" w:color="auto"/>
              <w:right w:val="single" w:sz="4" w:space="0" w:color="auto"/>
            </w:tcBorders>
            <w:shd w:val="clear" w:color="auto" w:fill="auto"/>
            <w:vAlign w:val="center"/>
          </w:tcPr>
          <w:p w:rsidR="00857F9E" w:rsidRPr="00FA68E1" w:rsidRDefault="00857F9E"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neznámy</w:t>
            </w:r>
          </w:p>
        </w:tc>
        <w:tc>
          <w:tcPr>
            <w:tcW w:w="4602" w:type="dxa"/>
            <w:tcBorders>
              <w:top w:val="nil"/>
              <w:left w:val="nil"/>
              <w:bottom w:val="single" w:sz="4" w:space="0" w:color="auto"/>
              <w:right w:val="single" w:sz="4" w:space="0" w:color="auto"/>
            </w:tcBorders>
            <w:shd w:val="clear" w:color="auto" w:fill="auto"/>
            <w:vAlign w:val="center"/>
          </w:tcPr>
          <w:p w:rsidR="00857F9E" w:rsidRPr="00FA68E1" w:rsidRDefault="00857F9E"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857F9E" w:rsidRPr="00FA68E1" w:rsidTr="00EF3711">
        <w:trPr>
          <w:trHeight w:val="930"/>
        </w:trPr>
        <w:tc>
          <w:tcPr>
            <w:tcW w:w="2202" w:type="dxa"/>
            <w:tcBorders>
              <w:top w:val="nil"/>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z výmery lokality/výmera (m2)</w:t>
            </w:r>
          </w:p>
        </w:tc>
        <w:tc>
          <w:tcPr>
            <w:tcW w:w="1701"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rsidR="00857F9E" w:rsidRPr="00FA68E1" w:rsidRDefault="00857F9E" w:rsidP="00857F9E">
      <w:pPr>
        <w:pStyle w:val="Zkladntext"/>
        <w:widowControl w:val="0"/>
        <w:spacing w:after="120"/>
        <w:jc w:val="both"/>
        <w:rPr>
          <w:b w:val="0"/>
          <w:i/>
          <w:color w:val="000000"/>
        </w:rPr>
      </w:pPr>
    </w:p>
    <w:p w:rsidR="00857F9E" w:rsidRPr="00FA68E1" w:rsidRDefault="00857F9E" w:rsidP="00857F9E">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857F9E"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57F9E" w:rsidRPr="00FA68E1" w:rsidTr="00EF3711">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857F9E">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5245"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výskyt 1 až 10 jedincov v rámci celého ÚEV na zimoviskách, potrebné zvýšenie početnosti populácie.</w:t>
            </w:r>
          </w:p>
        </w:tc>
      </w:tr>
      <w:tr w:rsidR="00857F9E"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5245"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 v danom území.</w:t>
            </w:r>
          </w:p>
        </w:tc>
      </w:tr>
    </w:tbl>
    <w:p w:rsidR="00857F9E" w:rsidRPr="00FA68E1" w:rsidRDefault="00857F9E" w:rsidP="00857F9E">
      <w:pPr>
        <w:rPr>
          <w:rFonts w:ascii="Times New Roman" w:hAnsi="Times New Roman" w:cs="Times New Roman"/>
        </w:rPr>
      </w:pPr>
    </w:p>
    <w:p w:rsidR="00857F9E" w:rsidRPr="00FA68E1" w:rsidRDefault="00857F9E" w:rsidP="00857F9E">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857F9E"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57F9E" w:rsidRPr="00FA68E1" w:rsidTr="00EF3711">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857F9E" w:rsidRPr="00FA68E1" w:rsidRDefault="00857F9E" w:rsidP="00857F9E">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výskyt 0 až 50 jedincov v rámci celého ÚEV na zimoviskách</w:t>
            </w:r>
          </w:p>
        </w:tc>
      </w:tr>
      <w:tr w:rsidR="00857F9E"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4</w:t>
            </w:r>
          </w:p>
        </w:tc>
        <w:tc>
          <w:tcPr>
            <w:tcW w:w="5245"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zimoviska uvedeného druhu v danom území</w:t>
            </w:r>
          </w:p>
        </w:tc>
      </w:tr>
      <w:tr w:rsidR="00857F9E"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500</w:t>
            </w:r>
          </w:p>
        </w:tc>
        <w:tc>
          <w:tcPr>
            <w:tcW w:w="5245"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857F9E" w:rsidRPr="00FA68E1" w:rsidRDefault="00857F9E" w:rsidP="00857F9E">
      <w:pPr>
        <w:rPr>
          <w:rFonts w:ascii="Times New Roman" w:hAnsi="Times New Roman" w:cs="Times New Roman"/>
        </w:rPr>
      </w:pPr>
    </w:p>
    <w:p w:rsidR="00857F9E" w:rsidRPr="00FA68E1" w:rsidRDefault="00857F9E" w:rsidP="00857F9E">
      <w:pPr>
        <w:rPr>
          <w:rFonts w:ascii="Times New Roman" w:hAnsi="Times New Roman" w:cs="Times New Roman"/>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  </w:t>
      </w:r>
      <w:r w:rsidRPr="00FA68E1">
        <w:rPr>
          <w:rFonts w:ascii="Times New Roman" w:hAnsi="Times New Roman" w:cs="Times New Roman"/>
          <w:color w:val="000000"/>
          <w:sz w:val="24"/>
          <w:szCs w:val="24"/>
          <w:lang w:eastAsia="sk-SK"/>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622"/>
        <w:gridCol w:w="1279"/>
        <w:gridCol w:w="2331"/>
        <w:gridCol w:w="4453"/>
      </w:tblGrid>
      <w:tr w:rsidR="00857F9E" w:rsidRPr="00FA68E1" w:rsidTr="00EF3711">
        <w:trPr>
          <w:trHeight w:val="355"/>
        </w:trPr>
        <w:tc>
          <w:tcPr>
            <w:tcW w:w="1622"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Cieľová hodnota</w:t>
            </w:r>
          </w:p>
        </w:tc>
        <w:tc>
          <w:tcPr>
            <w:tcW w:w="4453"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lang w:eastAsia="sk-SK"/>
              </w:rPr>
              <w:t>Doplnkové informácie</w:t>
            </w:r>
          </w:p>
        </w:tc>
      </w:tr>
      <w:tr w:rsidR="00857F9E" w:rsidRPr="00FA68E1" w:rsidTr="00EF3711">
        <w:trPr>
          <w:trHeight w:val="274"/>
        </w:trPr>
        <w:tc>
          <w:tcPr>
            <w:tcW w:w="1622"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857F9E">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279"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Min.10</w:t>
            </w:r>
          </w:p>
        </w:tc>
        <w:tc>
          <w:tcPr>
            <w:tcW w:w="4453"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je evidovaný len náhodný výskyt (zaznamenanie od 0 do 10 jedincov v rámci celého ÚEV).</w:t>
            </w:r>
          </w:p>
        </w:tc>
      </w:tr>
      <w:tr w:rsidR="00857F9E" w:rsidRPr="00FA68E1" w:rsidTr="00EF3711">
        <w:trPr>
          <w:trHeight w:val="930"/>
        </w:trPr>
        <w:tc>
          <w:tcPr>
            <w:tcW w:w="1622"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jaskynných priestorov s výskytom zimovísk druhu</w:t>
            </w:r>
          </w:p>
        </w:tc>
        <w:tc>
          <w:tcPr>
            <w:tcW w:w="1279"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w:t>
            </w:r>
          </w:p>
        </w:tc>
        <w:tc>
          <w:tcPr>
            <w:tcW w:w="2331"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3</w:t>
            </w:r>
          </w:p>
        </w:tc>
        <w:tc>
          <w:tcPr>
            <w:tcW w:w="4453"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 súčasnosti evidujeme 1 známe zimovisko uvedeného druhu v danom území.</w:t>
            </w:r>
          </w:p>
        </w:tc>
      </w:tr>
      <w:tr w:rsidR="00857F9E" w:rsidRPr="00FA68E1" w:rsidTr="00EF3711">
        <w:trPr>
          <w:trHeight w:val="930"/>
        </w:trPr>
        <w:tc>
          <w:tcPr>
            <w:tcW w:w="1622" w:type="dxa"/>
            <w:tcBorders>
              <w:top w:val="nil"/>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Rozloha potenciálneho potravného biotopu </w:t>
            </w:r>
          </w:p>
        </w:tc>
        <w:tc>
          <w:tcPr>
            <w:tcW w:w="1279"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2331" w:type="dxa"/>
            <w:tcBorders>
              <w:top w:val="nil"/>
              <w:left w:val="nil"/>
              <w:bottom w:val="single" w:sz="4" w:space="0" w:color="auto"/>
              <w:right w:val="single" w:sz="4" w:space="0" w:color="auto"/>
            </w:tcBorders>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500</w:t>
            </w:r>
          </w:p>
        </w:tc>
        <w:tc>
          <w:tcPr>
            <w:tcW w:w="4453" w:type="dxa"/>
            <w:tcBorders>
              <w:top w:val="nil"/>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Lesné biotopy v území – poskytujú potravné biotopy a biotopy pre rozmožovanie uvedného druhu. Je potrebné ponechanie starých na bútľavé a dutinaté stromy bohatých porastov.</w:t>
            </w:r>
          </w:p>
        </w:tc>
      </w:tr>
    </w:tbl>
    <w:p w:rsidR="00857F9E" w:rsidRPr="00FA68E1" w:rsidRDefault="00857F9E" w:rsidP="00857F9E">
      <w:pPr>
        <w:rPr>
          <w:rFonts w:ascii="Times New Roman" w:hAnsi="Times New Roman" w:cs="Times New Roman"/>
        </w:rPr>
      </w:pPr>
    </w:p>
    <w:p w:rsidR="00857F9E" w:rsidRPr="00FA68E1" w:rsidRDefault="00857F9E" w:rsidP="00857F9E">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857F9E"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857F9E"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857F9E">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eastAsia="Times New Roman" w:hAnsi="Times New Roman" w:cs="Times New Roman"/>
                <w:color w:val="00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len náhodný výskyt (zaznamenanie 10 až 50 jedincov v rámci celého ÚEV na zimoviskách), </w:t>
            </w:r>
          </w:p>
        </w:tc>
      </w:tr>
      <w:tr w:rsidR="00857F9E"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5245"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zimovisko uvedeného druhu.</w:t>
            </w:r>
          </w:p>
        </w:tc>
      </w:tr>
      <w:tr w:rsidR="00857F9E"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500</w:t>
            </w:r>
          </w:p>
        </w:tc>
        <w:tc>
          <w:tcPr>
            <w:tcW w:w="5245" w:type="dxa"/>
            <w:tcBorders>
              <w:top w:val="single" w:sz="4" w:space="0" w:color="auto"/>
              <w:left w:val="nil"/>
              <w:bottom w:val="single" w:sz="4" w:space="0" w:color="auto"/>
              <w:right w:val="single" w:sz="4" w:space="0" w:color="auto"/>
            </w:tcBorders>
            <w:vAlign w:val="center"/>
            <w:hideMark/>
          </w:tcPr>
          <w:p w:rsidR="00857F9E" w:rsidRPr="00FA68E1" w:rsidRDefault="00857F9E"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uvedený druh.</w:t>
            </w:r>
          </w:p>
        </w:tc>
      </w:tr>
    </w:tbl>
    <w:p w:rsidR="00857F9E" w:rsidRPr="00FA68E1" w:rsidRDefault="00857F9E" w:rsidP="00857F9E">
      <w:pPr>
        <w:rPr>
          <w:rFonts w:ascii="Times New Roman" w:hAnsi="Times New Roman" w:cs="Times New Roman"/>
          <w:sz w:val="24"/>
          <w:szCs w:val="24"/>
        </w:rPr>
      </w:pPr>
    </w:p>
    <w:p w:rsidR="00857F9E" w:rsidRPr="00FA68E1" w:rsidRDefault="00857F9E" w:rsidP="00857F9E">
      <w:pPr>
        <w:pStyle w:val="Zkladntext"/>
        <w:widowControl w:val="0"/>
        <w:spacing w:after="120"/>
        <w:jc w:val="both"/>
        <w:rPr>
          <w:i/>
          <w:sz w:val="20"/>
          <w:szCs w:val="20"/>
        </w:rPr>
      </w:pPr>
      <w:r w:rsidRPr="00FA68E1">
        <w:rPr>
          <w:b w:val="0"/>
        </w:rPr>
        <w:t xml:space="preserve">Zlepšenie stavu druhu </w:t>
      </w:r>
      <w:r w:rsidRPr="00FA68E1">
        <w:rPr>
          <w:i/>
        </w:rPr>
        <w:t xml:space="preserve">Spermophilus citellus </w:t>
      </w:r>
      <w:r w:rsidRPr="00FA68E1">
        <w:rPr>
          <w:b w:val="0"/>
        </w:rPr>
        <w:t>za splnenia nasledovných atribútov:</w:t>
      </w:r>
      <w:r w:rsidRPr="00FA68E1">
        <w:rPr>
          <w:sz w:val="20"/>
          <w:szCs w:val="20"/>
        </w:rPr>
        <w:t xml:space="preserve">   </w:t>
      </w:r>
      <w:r w:rsidRPr="00FA68E1">
        <w:rPr>
          <w:i/>
          <w:sz w:val="20"/>
          <w:szCs w:val="20"/>
        </w:rPr>
        <w:t xml:space="preserve">  </w:t>
      </w:r>
    </w:p>
    <w:tbl>
      <w:tblPr>
        <w:tblW w:w="5378" w:type="pct"/>
        <w:tblInd w:w="-269" w:type="dxa"/>
        <w:tblCellMar>
          <w:left w:w="70" w:type="dxa"/>
          <w:right w:w="70" w:type="dxa"/>
        </w:tblCellMar>
        <w:tblLook w:val="04A0" w:firstRow="1" w:lastRow="0" w:firstColumn="1" w:lastColumn="0" w:noHBand="0" w:noVBand="1"/>
      </w:tblPr>
      <w:tblGrid>
        <w:gridCol w:w="1682"/>
        <w:gridCol w:w="1276"/>
        <w:gridCol w:w="1559"/>
        <w:gridCol w:w="5230"/>
      </w:tblGrid>
      <w:tr w:rsidR="00857F9E" w:rsidRPr="00FA68E1" w:rsidTr="00857F9E">
        <w:trPr>
          <w:trHeight w:val="31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857F9E" w:rsidRPr="00FA68E1" w:rsidTr="00857F9E">
        <w:trPr>
          <w:trHeight w:val="428"/>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F9E" w:rsidRPr="00FA68E1" w:rsidRDefault="00857F9E" w:rsidP="00857F9E">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Veľkosť populácie </w:t>
            </w:r>
            <w:bookmarkStart w:id="0" w:name="_GoBack"/>
            <w:bookmarkEnd w:id="0"/>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40</w:t>
            </w: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Zvýšiť veľkosť populácie v území, v súčasnosti od 20 – 60 jedincov.</w:t>
            </w:r>
          </w:p>
        </w:tc>
      </w:tr>
      <w:tr w:rsidR="00857F9E" w:rsidRPr="00FA68E1" w:rsidTr="00857F9E">
        <w:trPr>
          <w:trHeight w:val="1307"/>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biotopu </w:t>
            </w:r>
          </w:p>
        </w:tc>
        <w:tc>
          <w:tcPr>
            <w:tcW w:w="1276" w:type="dxa"/>
            <w:tcBorders>
              <w:top w:val="single" w:sz="4" w:space="0" w:color="auto"/>
              <w:left w:val="nil"/>
              <w:bottom w:val="single" w:sz="4" w:space="0" w:color="auto"/>
              <w:right w:val="single" w:sz="4" w:space="0" w:color="auto"/>
            </w:tcBorders>
            <w:shd w:val="clear" w:color="auto" w:fill="auto"/>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vAlign w:val="center"/>
          </w:tcPr>
          <w:p w:rsidR="00857F9E" w:rsidRPr="00FA68E1" w:rsidRDefault="00857F9E"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5230" w:type="dxa"/>
            <w:tcBorders>
              <w:top w:val="nil"/>
              <w:left w:val="nil"/>
              <w:bottom w:val="single" w:sz="4" w:space="0" w:color="auto"/>
              <w:right w:val="single" w:sz="4" w:space="0" w:color="auto"/>
            </w:tcBorders>
            <w:shd w:val="clear" w:color="auto" w:fill="auto"/>
            <w:noWrap/>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zachovať biotop druhu na minimálnej výmere 50 ha</w:t>
            </w:r>
          </w:p>
        </w:tc>
      </w:tr>
      <w:tr w:rsidR="00857F9E" w:rsidRPr="00FA68E1" w:rsidTr="00EF3711">
        <w:trPr>
          <w:trHeight w:val="1307"/>
        </w:trPr>
        <w:tc>
          <w:tcPr>
            <w:tcW w:w="1682" w:type="dxa"/>
            <w:tcBorders>
              <w:top w:val="nil"/>
              <w:left w:val="single" w:sz="4" w:space="0" w:color="auto"/>
              <w:bottom w:val="single" w:sz="4" w:space="0" w:color="auto"/>
              <w:right w:val="single" w:sz="4" w:space="0" w:color="auto"/>
            </w:tcBorders>
            <w:shd w:val="clear" w:color="auto" w:fill="auto"/>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Kvalita biotopu</w:t>
            </w:r>
          </w:p>
        </w:tc>
        <w:tc>
          <w:tcPr>
            <w:tcW w:w="1276" w:type="dxa"/>
            <w:tcBorders>
              <w:top w:val="nil"/>
              <w:left w:val="nil"/>
              <w:bottom w:val="single" w:sz="4" w:space="0" w:color="auto"/>
              <w:right w:val="single" w:sz="4" w:space="0" w:color="auto"/>
            </w:tcBorders>
            <w:shd w:val="clear" w:color="auto" w:fill="auto"/>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Výška trávneho porastu cm</w:t>
            </w:r>
          </w:p>
        </w:tc>
        <w:tc>
          <w:tcPr>
            <w:tcW w:w="1559" w:type="dxa"/>
            <w:tcBorders>
              <w:top w:val="nil"/>
              <w:left w:val="nil"/>
              <w:bottom w:val="single" w:sz="4" w:space="0" w:color="auto"/>
              <w:right w:val="single" w:sz="4" w:space="0" w:color="auto"/>
            </w:tcBorders>
            <w:shd w:val="clear" w:color="auto" w:fill="auto"/>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Nepresahuje 30 cm </w:t>
            </w:r>
          </w:p>
        </w:tc>
        <w:tc>
          <w:tcPr>
            <w:tcW w:w="5230" w:type="dxa"/>
            <w:tcBorders>
              <w:top w:val="nil"/>
              <w:left w:val="nil"/>
              <w:bottom w:val="single" w:sz="4" w:space="0" w:color="auto"/>
              <w:right w:val="single" w:sz="4" w:space="0" w:color="auto"/>
            </w:tcBorders>
            <w:shd w:val="clear" w:color="auto" w:fill="auto"/>
            <w:noWrap/>
            <w:vAlign w:val="center"/>
          </w:tcPr>
          <w:p w:rsidR="00857F9E" w:rsidRPr="00FA68E1" w:rsidRDefault="00857F9E"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Intenzívne využívané lúčne porasty pastvou</w:t>
            </w:r>
          </w:p>
        </w:tc>
      </w:tr>
    </w:tbl>
    <w:p w:rsidR="00857F9E" w:rsidRPr="00FA68E1" w:rsidRDefault="00857F9E" w:rsidP="00857F9E">
      <w:pPr>
        <w:pStyle w:val="Zkladntext"/>
        <w:widowControl w:val="0"/>
        <w:spacing w:after="120"/>
        <w:jc w:val="both"/>
        <w:rPr>
          <w:b w:val="0"/>
          <w:i/>
        </w:rPr>
      </w:pPr>
    </w:p>
    <w:p w:rsidR="00857F9E" w:rsidRPr="00FA68E1" w:rsidRDefault="00857F9E" w:rsidP="00857F9E">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857F9E" w:rsidRPr="00FA68E1" w:rsidTr="00EF3711">
        <w:tc>
          <w:tcPr>
            <w:tcW w:w="1702"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857F9E" w:rsidRPr="00FA68E1" w:rsidTr="00EF3711">
        <w:trPr>
          <w:trHeight w:val="435"/>
        </w:trPr>
        <w:tc>
          <w:tcPr>
            <w:tcW w:w="1702" w:type="dxa"/>
            <w:tcMar>
              <w:top w:w="100" w:type="dxa"/>
              <w:left w:w="100" w:type="dxa"/>
              <w:bottom w:w="100" w:type="dxa"/>
              <w:right w:w="100" w:type="dxa"/>
            </w:tcMar>
            <w:vAlign w:val="center"/>
            <w:hideMark/>
          </w:tcPr>
          <w:p w:rsidR="00857F9E" w:rsidRPr="00FA68E1" w:rsidRDefault="00857F9E" w:rsidP="00EF3711">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5103"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jedincov, potrebné zvýšenie početnosti populácie.</w:t>
            </w:r>
          </w:p>
        </w:tc>
      </w:tr>
      <w:tr w:rsidR="00857F9E" w:rsidRPr="00FA68E1" w:rsidTr="00EF3711">
        <w:tc>
          <w:tcPr>
            <w:tcW w:w="1702"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5103"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857F9E" w:rsidRPr="00FA68E1" w:rsidTr="00EF3711">
        <w:tc>
          <w:tcPr>
            <w:tcW w:w="1702"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w:t>
            </w:r>
          </w:p>
        </w:tc>
        <w:tc>
          <w:tcPr>
            <w:tcW w:w="1560"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p w:rsidR="00857F9E" w:rsidRPr="00FA68E1" w:rsidRDefault="00857F9E" w:rsidP="00EF3711">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V biotopoch rysa vylúčiť budovanie stavieb a zastavať územie</w:t>
            </w:r>
          </w:p>
        </w:tc>
      </w:tr>
      <w:tr w:rsidR="00857F9E" w:rsidRPr="00FA68E1" w:rsidTr="00EF3711">
        <w:tc>
          <w:tcPr>
            <w:tcW w:w="1702"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5103"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Plešivská planina</w:t>
            </w:r>
          </w:p>
        </w:tc>
      </w:tr>
    </w:tbl>
    <w:p w:rsidR="00857F9E" w:rsidRPr="00FA68E1" w:rsidRDefault="00857F9E" w:rsidP="00857F9E">
      <w:pPr>
        <w:rPr>
          <w:rFonts w:ascii="Times New Roman" w:hAnsi="Times New Roman" w:cs="Times New Roman"/>
        </w:rPr>
      </w:pPr>
    </w:p>
    <w:p w:rsidR="00857F9E" w:rsidRPr="00FA68E1" w:rsidRDefault="00857F9E" w:rsidP="00857F9E">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857F9E" w:rsidRPr="00FA68E1" w:rsidTr="00EF3711">
        <w:trPr>
          <w:trHeight w:val="367"/>
        </w:trPr>
        <w:tc>
          <w:tcPr>
            <w:tcW w:w="1702"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857F9E" w:rsidRPr="00FA68E1" w:rsidTr="00EF3711">
        <w:trPr>
          <w:trHeight w:val="435"/>
        </w:trPr>
        <w:tc>
          <w:tcPr>
            <w:tcW w:w="1702" w:type="dxa"/>
            <w:tcMar>
              <w:top w:w="100" w:type="dxa"/>
              <w:left w:w="100" w:type="dxa"/>
              <w:bottom w:w="100" w:type="dxa"/>
              <w:right w:w="100" w:type="dxa"/>
            </w:tcMar>
            <w:vAlign w:val="center"/>
            <w:hideMark/>
          </w:tcPr>
          <w:p w:rsidR="00857F9E" w:rsidRPr="00FA68E1" w:rsidRDefault="00857F9E" w:rsidP="00EF3711">
            <w:pPr>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5103"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jedincov vo svorke sa pohybuje v rozpätí od 2 do 8 jedincov.</w:t>
            </w:r>
          </w:p>
        </w:tc>
      </w:tr>
      <w:tr w:rsidR="00857F9E" w:rsidRPr="00FA68E1" w:rsidTr="00EF3711">
        <w:tc>
          <w:tcPr>
            <w:tcW w:w="1702"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5103" w:type="dxa"/>
            <w:tcMar>
              <w:top w:w="100" w:type="dxa"/>
              <w:left w:w="100" w:type="dxa"/>
              <w:bottom w:w="100" w:type="dxa"/>
              <w:right w:w="100" w:type="dxa"/>
            </w:tcMar>
            <w:vAlign w:val="center"/>
            <w:hideMark/>
          </w:tcPr>
          <w:p w:rsidR="00857F9E" w:rsidRPr="00FA68E1" w:rsidRDefault="00857F9E" w:rsidP="00EF3711">
            <w:pPr>
              <w:widowControl w:val="0"/>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Výmera biotopu je určená na celé územie ÚEV. Veľkosť teritória 1 reprodukčnej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857F9E" w:rsidRPr="00FA68E1" w:rsidTr="00EF3711">
        <w:trPr>
          <w:trHeight w:val="371"/>
        </w:trPr>
        <w:tc>
          <w:tcPr>
            <w:tcW w:w="1702"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w:t>
            </w:r>
          </w:p>
        </w:tc>
        <w:tc>
          <w:tcPr>
            <w:tcW w:w="1560"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p w:rsidR="00857F9E" w:rsidRPr="00FA68E1" w:rsidRDefault="00857F9E" w:rsidP="00EF3711">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V biotopoch vlka vylúčiť budovanie stavieb a zastavať územie</w:t>
            </w:r>
          </w:p>
        </w:tc>
      </w:tr>
      <w:tr w:rsidR="00857F9E" w:rsidRPr="00FA68E1" w:rsidTr="00EF3711">
        <w:trPr>
          <w:trHeight w:val="371"/>
        </w:trPr>
        <w:tc>
          <w:tcPr>
            <w:tcW w:w="1702"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5103" w:type="dxa"/>
            <w:tcMar>
              <w:top w:w="100" w:type="dxa"/>
              <w:left w:w="100" w:type="dxa"/>
              <w:bottom w:w="100" w:type="dxa"/>
              <w:right w:w="100" w:type="dxa"/>
            </w:tcMar>
            <w:vAlign w:val="center"/>
          </w:tcPr>
          <w:p w:rsidR="00857F9E" w:rsidRPr="00FA68E1" w:rsidRDefault="00857F9E"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Plešivská planina</w:t>
            </w:r>
          </w:p>
        </w:tc>
      </w:tr>
    </w:tbl>
    <w:p w:rsidR="004F7434" w:rsidRPr="00857F9E" w:rsidRDefault="004F7434">
      <w:pPr>
        <w:rPr>
          <w:rFonts w:ascii="Times New Roman" w:hAnsi="Times New Roman" w:cs="Times New Roman"/>
          <w:sz w:val="24"/>
          <w:szCs w:val="24"/>
        </w:rPr>
      </w:pPr>
    </w:p>
    <w:sectPr w:rsidR="004F7434" w:rsidRPr="00857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9E"/>
    <w:rsid w:val="004F7434"/>
    <w:rsid w:val="00857F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0A10"/>
  <w15:chartTrackingRefBased/>
  <w15:docId w15:val="{88A7B21A-4FF5-4B7B-B6DD-F8F4DDDF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7F9E"/>
  </w:style>
  <w:style w:type="paragraph" w:styleId="Nadpis1">
    <w:name w:val="heading 1"/>
    <w:basedOn w:val="Normlny"/>
    <w:next w:val="Normlny"/>
    <w:link w:val="Nadpis1Char"/>
    <w:uiPriority w:val="9"/>
    <w:qFormat/>
    <w:rsid w:val="00857F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57F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857F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857F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57F9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57F9E"/>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857F9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857F9E"/>
    <w:rPr>
      <w:rFonts w:asciiTheme="majorHAnsi" w:eastAsiaTheme="majorEastAsia" w:hAnsiTheme="majorHAnsi" w:cstheme="majorBidi"/>
      <w:i/>
      <w:iCs/>
      <w:color w:val="2E74B5" w:themeColor="accent1" w:themeShade="BF"/>
    </w:rPr>
  </w:style>
  <w:style w:type="paragraph" w:styleId="Zkladntext">
    <w:name w:val="Body Text"/>
    <w:basedOn w:val="Normlny"/>
    <w:link w:val="ZkladntextChar"/>
    <w:uiPriority w:val="99"/>
    <w:rsid w:val="00857F9E"/>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qFormat/>
    <w:rsid w:val="00857F9E"/>
    <w:rPr>
      <w:rFonts w:ascii="Times New Roman" w:eastAsia="Times New Roman" w:hAnsi="Times New Roman" w:cs="Times New Roman"/>
      <w:b/>
      <w:bCs/>
      <w:sz w:val="24"/>
      <w:szCs w:val="24"/>
      <w:lang w:eastAsia="zh-CN"/>
    </w:rPr>
  </w:style>
  <w:style w:type="paragraph" w:styleId="Bezriadkovania">
    <w:name w:val="No Spacing"/>
    <w:uiPriority w:val="1"/>
    <w:qFormat/>
    <w:rsid w:val="00857F9E"/>
    <w:pPr>
      <w:spacing w:after="0" w:line="240" w:lineRule="auto"/>
    </w:pPr>
  </w:style>
  <w:style w:type="paragraph" w:styleId="Odsekzoznamu">
    <w:name w:val="List Paragraph"/>
    <w:basedOn w:val="Normlny"/>
    <w:uiPriority w:val="1"/>
    <w:qFormat/>
    <w:rsid w:val="00857F9E"/>
    <w:pPr>
      <w:spacing w:after="0" w:line="276" w:lineRule="auto"/>
      <w:ind w:left="720"/>
    </w:pPr>
    <w:rPr>
      <w:rFonts w:ascii="Arial" w:eastAsia="Calibri" w:hAnsi="Arial" w:cs="Arial"/>
    </w:rPr>
  </w:style>
  <w:style w:type="character" w:styleId="Odkaznakomentr">
    <w:name w:val="annotation reference"/>
    <w:semiHidden/>
    <w:unhideWhenUsed/>
    <w:qFormat/>
    <w:rsid w:val="00857F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4045</Words>
  <Characters>23059</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cp:revision>
  <dcterms:created xsi:type="dcterms:W3CDTF">2023-01-10T13:42:00Z</dcterms:created>
  <dcterms:modified xsi:type="dcterms:W3CDTF">2023-01-10T13:46:00Z</dcterms:modified>
</cp:coreProperties>
</file>