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F5" w:rsidRPr="00CE07F5" w:rsidRDefault="00CE07F5" w:rsidP="00CE07F5">
      <w:pPr>
        <w:pStyle w:val="Bezriadkovani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CE07F5">
        <w:rPr>
          <w:rFonts w:ascii="Times New Roman" w:hAnsi="Times New Roman" w:cs="Times New Roman"/>
          <w:b/>
          <w:sz w:val="28"/>
          <w:szCs w:val="28"/>
        </w:rPr>
        <w:t>C</w:t>
      </w:r>
      <w:r w:rsidRPr="00CE07F5">
        <w:rPr>
          <w:rFonts w:ascii="Times New Roman" w:hAnsi="Times New Roman" w:cs="Times New Roman"/>
          <w:b/>
          <w:sz w:val="28"/>
          <w:szCs w:val="28"/>
        </w:rPr>
        <w:t xml:space="preserve">iele ochrany </w:t>
      </w:r>
      <w:r w:rsidRPr="00CE07F5">
        <w:rPr>
          <w:rStyle w:val="Nadpis3Char"/>
          <w:rFonts w:ascii="Times New Roman" w:hAnsi="Times New Roman" w:cs="Times New Roman"/>
          <w:b/>
          <w:color w:val="000000" w:themeColor="text1"/>
          <w:sz w:val="28"/>
          <w:szCs w:val="28"/>
        </w:rPr>
        <w:t>SKUEV</w:t>
      </w:r>
      <w:r w:rsidRPr="00CE0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0349 Jasovské dubiny</w:t>
      </w:r>
    </w:p>
    <w:bookmarkEnd w:id="0"/>
    <w:p w:rsidR="00CE07F5" w:rsidRPr="00FA68E1" w:rsidRDefault="00CE07F5" w:rsidP="00CE07F5">
      <w:pPr>
        <w:rPr>
          <w:rFonts w:ascii="Times New Roman" w:hAnsi="Times New Roman" w:cs="Times New Roman"/>
          <w:sz w:val="24"/>
          <w:szCs w:val="24"/>
        </w:rPr>
      </w:pPr>
    </w:p>
    <w:p w:rsidR="00CE07F5" w:rsidRPr="00FA68E1" w:rsidRDefault="00CE07F5" w:rsidP="00CE07F5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Zlepšenie stavu biotopu</w:t>
      </w:r>
      <w:r w:rsidRPr="00FA68E1">
        <w:rPr>
          <w:color w:val="000000"/>
        </w:rPr>
        <w:t xml:space="preserve"> Ls5.2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9110</w:t>
      </w:r>
      <w:r w:rsidRPr="00FA68E1">
        <w:rPr>
          <w:bCs w:val="0"/>
          <w:color w:val="000000"/>
          <w:shd w:val="clear" w:color="auto" w:fill="FFFFFF"/>
        </w:rPr>
        <w:t xml:space="preserve">) </w:t>
      </w:r>
      <w:proofErr w:type="spellStart"/>
      <w:r w:rsidRPr="00FA68E1">
        <w:rPr>
          <w:bCs w:val="0"/>
          <w:color w:val="000000"/>
          <w:shd w:val="clear" w:color="auto" w:fill="FFFFFF"/>
        </w:rPr>
        <w:t>Kyslomilné</w:t>
      </w:r>
      <w:proofErr w:type="spellEnd"/>
      <w:r w:rsidRPr="00FA68E1">
        <w:rPr>
          <w:bCs w:val="0"/>
          <w:color w:val="000000"/>
          <w:shd w:val="clear" w:color="auto" w:fill="FFFFFF"/>
        </w:rPr>
        <w:t xml:space="preserve"> bukové lesy</w:t>
      </w:r>
      <w:r w:rsidRPr="00FA68E1">
        <w:rPr>
          <w:b w:val="0"/>
          <w:color w:val="000000"/>
        </w:rPr>
        <w:t xml:space="preserve"> 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128"/>
      </w:tblGrid>
      <w:tr w:rsidR="00CE07F5" w:rsidRPr="00FA68E1" w:rsidTr="00EF3711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CE07F5" w:rsidRPr="00FA68E1" w:rsidTr="00EF3711">
        <w:trPr>
          <w:trHeight w:val="19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udržanie existujúcej výmery biotopu v ÚEV. </w:t>
            </w:r>
          </w:p>
        </w:tc>
      </w:tr>
      <w:tr w:rsidR="00CE07F5" w:rsidRPr="00FA68E1" w:rsidTr="00EF3711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CE07F5" w:rsidRPr="00FA68E1" w:rsidRDefault="00CE07F5" w:rsidP="00EF3711">
            <w:pPr>
              <w:pStyle w:val="Odsekzoznamu"/>
              <w:widowControl w:val="0"/>
              <w:tabs>
                <w:tab w:val="left" w:pos="1265"/>
              </w:tabs>
              <w:autoSpaceDE w:val="0"/>
              <w:autoSpaceDN w:val="0"/>
              <w:spacing w:line="240" w:lineRule="auto"/>
              <w:ind w:left="0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 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Populus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tremula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07F5" w:rsidRPr="00FA68E1" w:rsidRDefault="00CE07F5" w:rsidP="00EF3711">
            <w:pPr>
              <w:pStyle w:val="Odsekzoznamu"/>
              <w:widowControl w:val="0"/>
              <w:tabs>
                <w:tab w:val="left" w:pos="1265"/>
              </w:tabs>
              <w:autoSpaceDE w:val="0"/>
              <w:autoSpaceDN w:val="0"/>
              <w:spacing w:line="240" w:lineRule="auto"/>
              <w:ind w:left="0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F5" w:rsidRPr="00FA68E1" w:rsidRDefault="00CE07F5" w:rsidP="00EF3711">
            <w:pPr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minimálne</w:t>
            </w:r>
            <w:r w:rsidRPr="00FA68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40%)</w:t>
            </w:r>
          </w:p>
        </w:tc>
      </w:tr>
      <w:tr w:rsidR="00CE07F5" w:rsidRPr="00FA68E1" w:rsidTr="00EF3711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Avenella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flexuosa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Calamagrostis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arundinacea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villosa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Dryopteris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carthusiana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dilatata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Hieracium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murorum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Luzula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luzuloides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L.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pilosa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bifolium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Melampyrum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Polygonatum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Vaccinium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myrtillus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CE07F5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CE07F5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najmenej 20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7F5" w:rsidRPr="00FA68E1" w:rsidRDefault="00CE07F5" w:rsidP="00CE07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>Zachovanie priaznivého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Ls5.4 (</w:t>
      </w:r>
      <w:r w:rsidRPr="00FA68E1">
        <w:rPr>
          <w:rFonts w:ascii="Times New Roman" w:hAnsi="Times New Roman" w:cs="Times New Roman"/>
          <w:b/>
          <w:sz w:val="24"/>
          <w:szCs w:val="24"/>
        </w:rPr>
        <w:t xml:space="preserve">9150) </w:t>
      </w:r>
      <w:proofErr w:type="spellStart"/>
      <w:r w:rsidRPr="00FA68E1">
        <w:rPr>
          <w:rFonts w:ascii="Times New Roman" w:hAnsi="Times New Roman" w:cs="Times New Roman"/>
          <w:b/>
          <w:sz w:val="24"/>
          <w:szCs w:val="24"/>
        </w:rPr>
        <w:t>Vápnomilné</w:t>
      </w:r>
      <w:proofErr w:type="spellEnd"/>
      <w:r w:rsidRPr="00FA68E1">
        <w:rPr>
          <w:rFonts w:ascii="Times New Roman" w:hAnsi="Times New Roman" w:cs="Times New Roman"/>
          <w:b/>
          <w:sz w:val="24"/>
          <w:szCs w:val="24"/>
        </w:rPr>
        <w:t xml:space="preserve"> bukové lesy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CE07F5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CE07F5" w:rsidRPr="00FA68E1" w:rsidTr="00EF3711">
        <w:trPr>
          <w:trHeight w:val="106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Udržanie existujúcej výmery biotopu v ÚEV.</w:t>
            </w:r>
          </w:p>
        </w:tc>
      </w:tr>
      <w:tr w:rsidR="00CE07F5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CE07F5" w:rsidRPr="00FA68E1" w:rsidRDefault="00CE07F5" w:rsidP="00EF3711">
            <w:pPr>
              <w:pStyle w:val="Odsekzoznamu"/>
              <w:widowControl w:val="0"/>
              <w:tabs>
                <w:tab w:val="left" w:pos="1260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Q.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CE07F5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vulparia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Adenophora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liliifolia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Aquilegia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Calamagrostis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varia</w:t>
            </w:r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carpatica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),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persicifolia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rapunculoides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Cardaminopsis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arenosa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Carduus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glaucinus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digitata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Cephalanthera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damasonium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erisithales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Corallorhiza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trifida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Cortusa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mattioli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Cypripedium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calceolus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anexový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druh),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Epipactis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microphylla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E.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muelleri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Hedera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helix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Laserpitium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latifolium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Lilium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martagon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Pleurospermum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austriacum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stiriaca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saxatilis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virgaurea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Valeriana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tripteris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CE07F5" w:rsidRPr="00FA68E1" w:rsidTr="00EF3711">
        <w:trPr>
          <w:trHeight w:val="62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Bez zastúpenia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a bylín.</w:t>
            </w:r>
          </w:p>
        </w:tc>
      </w:tr>
      <w:tr w:rsidR="00CE07F5" w:rsidRPr="00FA68E1" w:rsidTr="00EF3711">
        <w:trPr>
          <w:trHeight w:val="64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 s limitnou hrúbkou d</w:t>
            </w:r>
            <w:r w:rsidRPr="00FA68E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najmenej 50 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A68E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najmenej 40</w:t>
            </w:r>
          </w:p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</w:tc>
      </w:tr>
    </w:tbl>
    <w:p w:rsidR="00CE07F5" w:rsidRPr="00FA68E1" w:rsidRDefault="00CE07F5" w:rsidP="00CE07F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E07F5" w:rsidRPr="00FA68E1" w:rsidRDefault="00CE07F5" w:rsidP="00CE07F5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Zachovanie stavu biotopu</w:t>
      </w:r>
      <w:r w:rsidRPr="00FA68E1">
        <w:rPr>
          <w:color w:val="000000"/>
        </w:rPr>
        <w:t xml:space="preserve"> Ls5.1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9130</w:t>
      </w:r>
      <w:r w:rsidRPr="00FA68E1">
        <w:rPr>
          <w:bCs w:val="0"/>
          <w:color w:val="000000"/>
          <w:shd w:val="clear" w:color="auto" w:fill="FFFFFF"/>
        </w:rPr>
        <w:t>) Bukové a jedľovo-bukové kvetnaté lesy</w:t>
      </w:r>
      <w:r w:rsidRPr="00FA68E1">
        <w:rPr>
          <w:b w:val="0"/>
          <w:color w:val="000000"/>
        </w:rPr>
        <w:t xml:space="preserve"> 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128"/>
      </w:tblGrid>
      <w:tr w:rsidR="00CE07F5" w:rsidRPr="00FA68E1" w:rsidTr="00EF3711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CE07F5" w:rsidRPr="00FA68E1" w:rsidTr="00EF3711">
        <w:trPr>
          <w:trHeight w:val="27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16,39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Udržanie existujúcej výmery biotopu v ÚEV. </w:t>
            </w:r>
          </w:p>
        </w:tc>
      </w:tr>
      <w:tr w:rsidR="00CE07F5" w:rsidRPr="00FA68E1" w:rsidTr="00EF3711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Acer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minimálne</w:t>
            </w:r>
            <w:r w:rsidRPr="00FA68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40%)</w:t>
            </w:r>
          </w:p>
        </w:tc>
      </w:tr>
      <w:tr w:rsidR="00CE07F5" w:rsidRPr="00FA68E1" w:rsidTr="00EF3711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5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Asarum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europaeum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Athyrium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filix-femina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benekenii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pilosa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Dentaria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bulbifera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enneaphyllos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glandulosa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Dryopteris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filix-mas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altissima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drymeja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Galeobdolon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luteum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Hordelymus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europaeus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Isopyrum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thalictroides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martagon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nutans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Mercurialis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Myosotis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quadrifolia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Polygonatum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Prenanthes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Pulmonaria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obscura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Rubus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glutinosa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Sanicula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Senecio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ovatus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Symphytum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tuberosum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amygdaloides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reichenbachiana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CE07F5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CE07F5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07F5" w:rsidRPr="00FA68E1" w:rsidRDefault="00CE07F5" w:rsidP="00CE07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07F5" w:rsidRPr="00FA68E1" w:rsidRDefault="00CE07F5" w:rsidP="00CE07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Ls4 (</w:t>
      </w:r>
      <w:r w:rsidRPr="00FA68E1">
        <w:rPr>
          <w:rFonts w:ascii="Times New Roman" w:hAnsi="Times New Roman" w:cs="Times New Roman"/>
          <w:b/>
          <w:sz w:val="24"/>
          <w:szCs w:val="24"/>
        </w:rPr>
        <w:t xml:space="preserve">9180*) Lipovo-javorové sutinové lesy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FA68E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245"/>
      </w:tblGrid>
      <w:tr w:rsidR="00CE07F5" w:rsidRPr="00FA68E1" w:rsidTr="00EF3711">
        <w:trPr>
          <w:trHeight w:val="45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CE07F5" w:rsidRPr="00FA68E1" w:rsidTr="00EF3711">
        <w:trPr>
          <w:trHeight w:val="8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Udržanie súčasnej výmery biotopu v ÚEV.</w:t>
            </w:r>
          </w:p>
        </w:tc>
      </w:tr>
      <w:tr w:rsidR="00CE07F5" w:rsidRPr="00FA68E1" w:rsidTr="00EF3711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CE07F5" w:rsidRPr="00FA68E1" w:rsidRDefault="00CE07F5" w:rsidP="00EF3711">
            <w:pPr>
              <w:widowControl w:val="0"/>
              <w:tabs>
                <w:tab w:val="left" w:pos="1260"/>
                <w:tab w:val="left" w:pos="3160"/>
              </w:tabs>
              <w:autoSpaceDE w:val="0"/>
              <w:autoSpaceDN w:val="0"/>
              <w:spacing w:line="240" w:lineRule="auto"/>
              <w:ind w:righ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&lt; 20%,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FA68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laevis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07F5" w:rsidRPr="00FA68E1" w:rsidRDefault="00CE07F5" w:rsidP="00EF3711">
            <w:pPr>
              <w:widowControl w:val="0"/>
              <w:tabs>
                <w:tab w:val="left" w:pos="1260"/>
                <w:tab w:val="left" w:pos="3160"/>
              </w:tabs>
              <w:autoSpaceDE w:val="0"/>
              <w:autoSpaceDN w:val="0"/>
              <w:spacing w:line="240" w:lineRule="auto"/>
              <w:ind w:righ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F5" w:rsidRPr="00FA68E1" w:rsidRDefault="00CE07F5" w:rsidP="00EF3711">
            <w:pPr>
              <w:widowControl w:val="0"/>
              <w:tabs>
                <w:tab w:val="left" w:pos="1320"/>
                <w:tab w:val="left" w:pos="3160"/>
              </w:tabs>
              <w:autoSpaceDE w:val="0"/>
              <w:autoSpaceDN w:val="0"/>
              <w:spacing w:line="240" w:lineRule="auto"/>
              <w:ind w:righ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A68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Acer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Q.</w:t>
            </w:r>
            <w:r w:rsidRPr="00FA68E1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,, 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T.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07F5" w:rsidRPr="00FA68E1" w:rsidTr="00EF3711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),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variegatum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vulparia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Alliaria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petiolata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Aruncus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rapunculoides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Chelidonium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majus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Cortusa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matthioli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sudetica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Hesperis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matronalis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subsp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nivea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Lamium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maculatum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Lunaria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rediviva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Mercurialis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perenis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Phyllitis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scolopendrium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Polystichum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aculeatum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Urtica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dioica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Ribes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alpinum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07F5" w:rsidRPr="00FA68E1" w:rsidTr="00EF3711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CE07F5" w:rsidRPr="00FA68E1" w:rsidTr="00EF3711">
        <w:trPr>
          <w:trHeight w:val="56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Mŕtve drevo (stojace, ležiace kmene stromov hlavnej úrovne)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viac ako 40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CE07F5" w:rsidRPr="00FA68E1" w:rsidRDefault="00CE07F5" w:rsidP="00CE07F5">
      <w:pPr>
        <w:pStyle w:val="Zkladntext"/>
        <w:widowControl w:val="0"/>
        <w:jc w:val="left"/>
        <w:rPr>
          <w:b w:val="0"/>
          <w:color w:val="000000"/>
        </w:rPr>
      </w:pPr>
    </w:p>
    <w:p w:rsidR="00CE07F5" w:rsidRPr="00FA68E1" w:rsidRDefault="00CE07F5" w:rsidP="00CE07F5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Zlepšenie stavu biotopu</w:t>
      </w:r>
      <w:r w:rsidRPr="00FA68E1">
        <w:rPr>
          <w:color w:val="000000"/>
        </w:rPr>
        <w:t xml:space="preserve"> Ls3.1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91H0*</w:t>
      </w:r>
      <w:r w:rsidRPr="00FA68E1">
        <w:rPr>
          <w:bCs w:val="0"/>
          <w:color w:val="000000"/>
          <w:shd w:val="clear" w:color="auto" w:fill="FFFFFF"/>
        </w:rPr>
        <w:t xml:space="preserve">) Teplomilné </w:t>
      </w:r>
      <w:proofErr w:type="spellStart"/>
      <w:r w:rsidRPr="00FA68E1">
        <w:rPr>
          <w:bCs w:val="0"/>
          <w:color w:val="000000"/>
          <w:shd w:val="clear" w:color="auto" w:fill="FFFFFF"/>
        </w:rPr>
        <w:t>submediteránne</w:t>
      </w:r>
      <w:proofErr w:type="spellEnd"/>
      <w:r w:rsidRPr="00FA68E1">
        <w:rPr>
          <w:bCs w:val="0"/>
          <w:color w:val="000000"/>
          <w:shd w:val="clear" w:color="auto" w:fill="FFFFFF"/>
        </w:rPr>
        <w:t xml:space="preserve"> dubové lesy </w:t>
      </w:r>
      <w:r w:rsidRPr="00FA68E1">
        <w:rPr>
          <w:b w:val="0"/>
          <w:color w:val="000000"/>
        </w:rPr>
        <w:t>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403"/>
        <w:gridCol w:w="1432"/>
        <w:gridCol w:w="4121"/>
      </w:tblGrid>
      <w:tr w:rsidR="00CE07F5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CE07F5" w:rsidRPr="00FA68E1" w:rsidTr="00EF3711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 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udržanie existujúcej výmery biotopu v ÚEV. </w:t>
            </w:r>
          </w:p>
        </w:tc>
      </w:tr>
      <w:tr w:rsidR="00CE07F5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CE07F5" w:rsidRPr="00FA68E1" w:rsidRDefault="00CE07F5" w:rsidP="00EF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A.tataricum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 10%,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laevis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07F5" w:rsidRPr="00FA68E1" w:rsidRDefault="00CE07F5" w:rsidP="00EF3711">
            <w:pPr>
              <w:spacing w:line="27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a/alebo</w:t>
            </w:r>
            <w:r w:rsidRPr="00FA68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minimálne 30%)</w:t>
            </w:r>
          </w:p>
          <w:p w:rsidR="00CE07F5" w:rsidRPr="00FA68E1" w:rsidRDefault="00CE07F5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</w:p>
        </w:tc>
      </w:tr>
      <w:tr w:rsidR="00CE07F5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michelii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Dictamnus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Feastuca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F.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pseudodalmatica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glaucum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Himantoglossum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adriaticum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Inula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Limodorum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abortivum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Lithospermum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purpurocaeruleum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melissophyllum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Ophrys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apifera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Orchis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Silene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epithymoides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CE07F5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 bylín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v biotope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Negundo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aceroides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I.parviflora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Heracleum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mantegazzianum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CE07F5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prítomnosti odumretého dreva na ploche biotopu v danom objeme.</w:t>
            </w:r>
          </w:p>
        </w:tc>
      </w:tr>
    </w:tbl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-bylinné a krovinové porasty na vápnitom substráte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CE07F5" w:rsidRPr="00FA68E1" w:rsidTr="00EF3711">
        <w:trPr>
          <w:trHeight w:val="305"/>
        </w:trPr>
        <w:tc>
          <w:tcPr>
            <w:tcW w:w="1702" w:type="dxa"/>
            <w:shd w:val="clear" w:color="auto" w:fill="FFFFFF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FFFFFF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FFFFFF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FFFFFF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E07F5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0,03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Udržať výmeru biotopu.</w:t>
            </w:r>
          </w:p>
        </w:tc>
      </w:tr>
      <w:tr w:rsidR="00CE07F5" w:rsidRPr="00FA68E1" w:rsidTr="00EF3711">
        <w:trPr>
          <w:trHeight w:val="2900"/>
        </w:trPr>
        <w:tc>
          <w:tcPr>
            <w:tcW w:w="1702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Briza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erectus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heptaphylla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Sanguisorba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CE07F5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40 %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CE07F5" w:rsidRPr="00FA68E1" w:rsidTr="00EF3711">
        <w:trPr>
          <w:trHeight w:val="850"/>
        </w:trPr>
        <w:tc>
          <w:tcPr>
            <w:tcW w:w="1702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5%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expanzívnych alebo inváznych druhov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Tr5 (6190)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Dealpínske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travinnobylinné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porasty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 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7"/>
      </w:tblGrid>
      <w:tr w:rsidR="00CE07F5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E07F5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Udržať výmeru biotopu </w:t>
            </w:r>
          </w:p>
        </w:tc>
      </w:tr>
      <w:tr w:rsidR="00CE07F5" w:rsidRPr="00FA68E1" w:rsidTr="00EF3711">
        <w:trPr>
          <w:trHeight w:val="140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počet druhov/16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najmenej 10 druhov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Charakteristické/typické druhové zloženie:  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sibirica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pulcherrima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Verbascum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lychnitis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austriaca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E07F5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30%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CE07F5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  <w:sz w:val="20"/>
          <w:szCs w:val="20"/>
        </w:rPr>
      </w:pPr>
    </w:p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priaznivého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Sk1 (8210)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steny a svahy so štrbinovou vegetáciou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CE07F5" w:rsidRPr="00FA68E1" w:rsidTr="00EF3711">
        <w:trPr>
          <w:trHeight w:val="482"/>
        </w:trPr>
        <w:tc>
          <w:tcPr>
            <w:tcW w:w="1702" w:type="dxa"/>
            <w:shd w:val="clear" w:color="auto" w:fill="auto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auto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E07F5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0,44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biotopu. </w:t>
            </w:r>
          </w:p>
        </w:tc>
      </w:tr>
      <w:tr w:rsidR="00CE07F5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Charakteristické/typické druhové zloženie: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ruta-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muraria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trichomanes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Campanula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carpatica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Cardaminopsis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arenosa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digitata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Galeobdolon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Mycelis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Phyllitis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scolopendrium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Polypodium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Primula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auricula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</w:tr>
      <w:tr w:rsidR="00CE07F5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drevín na skalných útvaroch.</w:t>
            </w:r>
          </w:p>
        </w:tc>
      </w:tr>
      <w:tr w:rsidR="00CE07F5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CE07F5" w:rsidRPr="00FA68E1" w:rsidRDefault="00CE07F5" w:rsidP="00CE07F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priaznivého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Sk8 (8310)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Nesprístupnené jaskynné útvary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CE07F5" w:rsidRPr="00FA68E1" w:rsidTr="00EF3711">
        <w:trPr>
          <w:trHeight w:val="448"/>
        </w:trPr>
        <w:tc>
          <w:tcPr>
            <w:tcW w:w="1702" w:type="dxa"/>
            <w:shd w:val="clear" w:color="auto" w:fill="auto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auto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E07F5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biotopu, bez poškodení vstupov do jaskynných priestorov. </w:t>
            </w:r>
          </w:p>
        </w:tc>
      </w:tr>
      <w:tr w:rsidR="00CE07F5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Neprístupnosť biotopu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osôb/mesiac/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jaskynný útvar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Minimálna až žiadna návštevnosť lokalít (výlučne za účelom prieskumu).</w:t>
            </w:r>
          </w:p>
        </w:tc>
      </w:tr>
    </w:tbl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07F5" w:rsidRPr="00FA68E1" w:rsidRDefault="00CE07F5" w:rsidP="00CE07F5">
      <w:pPr>
        <w:pStyle w:val="Zkladntext"/>
        <w:widowControl w:val="0"/>
        <w:jc w:val="left"/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Pulsatilla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grandis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7"/>
        <w:gridCol w:w="1483"/>
        <w:gridCol w:w="1320"/>
        <w:gridCol w:w="5335"/>
      </w:tblGrid>
      <w:tr w:rsidR="00CE07F5" w:rsidRPr="00FA68E1" w:rsidTr="00EF3711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E07F5" w:rsidRPr="00FA68E1" w:rsidTr="00EF3711">
        <w:trPr>
          <w:trHeight w:val="27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Zachovanie súčasnej populácie druhu, ktorá sa vyskytuje v intervale 50 až 150 jedincov. </w:t>
            </w:r>
          </w:p>
        </w:tc>
      </w:tr>
      <w:tr w:rsidR="00CE07F5" w:rsidRPr="00FA68E1" w:rsidTr="00EF3711">
        <w:trPr>
          <w:trHeight w:val="28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0,5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CE07F5" w:rsidRPr="00FA68E1" w:rsidTr="00EF3711">
        <w:trPr>
          <w:trHeight w:val="93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Anthyllis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vulneraria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Genista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tinctoria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Hippocrepis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comosa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Hypericum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perforatum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hirta</w:t>
            </w:r>
            <w:proofErr w:type="spellEnd"/>
          </w:p>
        </w:tc>
      </w:tr>
      <w:tr w:rsidR="00CE07F5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CE07F5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 (%) pokrytia / ha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0 %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</w:rPr>
      </w:pPr>
    </w:p>
    <w:p w:rsidR="00CE07F5" w:rsidRPr="00FA68E1" w:rsidRDefault="00CE07F5" w:rsidP="00CE07F5">
      <w:pPr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Osmoderma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eremita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503" w:type="pct"/>
        <w:tblInd w:w="-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533"/>
        <w:gridCol w:w="1560"/>
        <w:gridCol w:w="5179"/>
      </w:tblGrid>
      <w:tr w:rsidR="00CE07F5" w:rsidRPr="00FA68E1" w:rsidTr="00EF3711">
        <w:trPr>
          <w:trHeight w:val="3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E07F5" w:rsidRPr="00FA68E1" w:rsidTr="00EF3711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Druhom obsadené stromy – počet stromov/ha</w:t>
            </w:r>
          </w:p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alebo počet jedincov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 stromy/ha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v súčasnosti odhadovaná na  veľkosť populácie 10 až 50 jedincov </w:t>
            </w:r>
          </w:p>
        </w:tc>
      </w:tr>
      <w:tr w:rsidR="00CE07F5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poloprírodného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pralesovitého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charakteru. Vyskytuje sa v práchne, dutinách starých, prevažne živých stromov – dub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Quercus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),buk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Fagus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sylvatica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), jasene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Fraxinus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), vŕby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Salix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.), hrab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Carpinus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betulus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) – v solitérnych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alejách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orechov, líp.</w:t>
            </w:r>
          </w:p>
        </w:tc>
      </w:tr>
      <w:tr w:rsidR="00CE07F5" w:rsidRPr="00FA68E1" w:rsidTr="00EF3711">
        <w:trPr>
          <w:trHeight w:val="6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odumierajúcich a odumretých  stromy väčších rozmerov na 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strom/ha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územia bez zásahu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</w:rPr>
      </w:pPr>
    </w:p>
    <w:p w:rsidR="00CE07F5" w:rsidRPr="00FA68E1" w:rsidRDefault="00CE07F5" w:rsidP="00CE07F5">
      <w:pPr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Rosalia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alpina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363" w:type="pct"/>
        <w:tblInd w:w="-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279"/>
        <w:gridCol w:w="1559"/>
        <w:gridCol w:w="5179"/>
      </w:tblGrid>
      <w:tr w:rsidR="00CE07F5" w:rsidRPr="00FA68E1" w:rsidTr="00EF3711">
        <w:trPr>
          <w:trHeight w:val="6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E07F5" w:rsidRPr="00FA68E1" w:rsidTr="00EF3711">
        <w:trPr>
          <w:trHeight w:val="6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Udržiavaná veľkosť populácie, v súčasnosti je populácia 0 až 50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údaj / z SDF).</w:t>
            </w:r>
          </w:p>
        </w:tc>
      </w:tr>
      <w:tr w:rsidR="00CE07F5" w:rsidRPr="00FA68E1" w:rsidTr="00EF3711">
        <w:trPr>
          <w:trHeight w:val="93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poloprírodného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pralesovitého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CE07F5" w:rsidRPr="00FA68E1" w:rsidTr="00EF3711">
        <w:trPr>
          <w:trHeight w:val="62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Plocha územia ponechaná na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samovývoj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územie bez zásahu.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E07F5" w:rsidRPr="00FA68E1" w:rsidRDefault="00CE07F5" w:rsidP="00CE07F5">
      <w:pPr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Callimorpha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quadripunctaria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4"/>
        <w:gridCol w:w="1279"/>
        <w:gridCol w:w="2457"/>
        <w:gridCol w:w="4245"/>
      </w:tblGrid>
      <w:tr w:rsidR="00CE07F5" w:rsidRPr="00FA68E1" w:rsidTr="00EF3711">
        <w:trPr>
          <w:trHeight w:val="35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E07F5" w:rsidRPr="00FA68E1" w:rsidTr="00EF3711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50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v súčasnosti odhadovaná na  veľkosť populácie 0 až 50 jedincov </w:t>
            </w:r>
          </w:p>
        </w:tc>
      </w:tr>
      <w:tr w:rsidR="00CE07F5" w:rsidRPr="00FA68E1" w:rsidTr="00EF3711">
        <w:trPr>
          <w:trHeight w:val="75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neznámy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Riedke lesy, lesné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ekotony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lesostepné a krovinaté biotopy; zachovať členité  lesné porasty s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núzkym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zápojom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 množstvom lesných lúčok,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svetlín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ekotonov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výrub náletových drevín a krov.</w:t>
            </w:r>
          </w:p>
        </w:tc>
      </w:tr>
      <w:tr w:rsidR="00CE07F5" w:rsidRPr="00FA68E1" w:rsidTr="00EF3711">
        <w:trPr>
          <w:trHeight w:val="95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Sambucus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ebulus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Eupatorium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cannabinum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Origanum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i.)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pokryvnosť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%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5 %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Výskyt medonosných druhov – na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pokryvnosti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biotopu.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  <w:color w:val="000000"/>
        </w:rPr>
      </w:pPr>
    </w:p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ferrumequinum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CE07F5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E07F5" w:rsidRPr="00FA68E1" w:rsidTr="00EF3711"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evidovaný výskyt 100 až 250 jedincov v rámci celého ÚEV na zimoviskách</w:t>
            </w:r>
          </w:p>
        </w:tc>
      </w:tr>
      <w:tr w:rsidR="00CE07F5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3 známe zimoviská uvedeného druhu v danom ÚEV. V 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zimoviských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je potrebné zabezpečiť maximálne možné obmedzenie akýchkoľvek speleologických výskumných aktivít v čase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hibernácie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</w:rPr>
      </w:pPr>
    </w:p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CE07F5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E07F5" w:rsidRPr="00FA68E1" w:rsidTr="00EF371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evidovaný výskyt 100 až 250 jedincov v rámci celého ÚEV na zimoviskách</w:t>
            </w:r>
          </w:p>
        </w:tc>
      </w:tr>
      <w:tr w:rsidR="00CE07F5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4 známe zimoviská uvedeného druhu v danom ÚEV.</w:t>
            </w:r>
          </w:p>
        </w:tc>
      </w:tr>
      <w:tr w:rsidR="00CE07F5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a príležitostné úkrytové biotopy.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</w:rPr>
      </w:pPr>
    </w:p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blythii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373" w:type="pct"/>
        <w:tblInd w:w="-26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17"/>
        <w:gridCol w:w="1279"/>
        <w:gridCol w:w="2187"/>
        <w:gridCol w:w="4655"/>
      </w:tblGrid>
      <w:tr w:rsidR="00CE07F5" w:rsidRPr="00FA68E1" w:rsidTr="00EF3711">
        <w:trPr>
          <w:trHeight w:val="35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E07F5" w:rsidRPr="00FA68E1" w:rsidTr="00EF3711">
        <w:trPr>
          <w:trHeight w:val="27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evidovaný výskyt (zaznamenanie min. 0 až 20 jedincov v zimoviskách ÚEV), je potrebný monitoring stavu populácie druhu.</w:t>
            </w:r>
          </w:p>
        </w:tc>
      </w:tr>
      <w:tr w:rsidR="00CE07F5" w:rsidRPr="00FA68E1" w:rsidTr="00EF3711">
        <w:trPr>
          <w:trHeight w:val="93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 známe výskyty zimoviska uvedeného druhu.</w:t>
            </w:r>
          </w:p>
        </w:tc>
      </w:tr>
      <w:tr w:rsidR="00CE07F5" w:rsidRPr="00FA68E1" w:rsidTr="00EF3711">
        <w:trPr>
          <w:trHeight w:val="93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Min. 35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a úkrytové biotopy.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</w:rPr>
      </w:pPr>
    </w:p>
    <w:p w:rsidR="00CE07F5" w:rsidRPr="00FA68E1" w:rsidRDefault="00CE07F5" w:rsidP="00CE07F5">
      <w:pPr>
        <w:rPr>
          <w:rFonts w:ascii="Times New Roman" w:hAnsi="Times New Roman" w:cs="Times New Roman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bechsteini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2"/>
        <w:gridCol w:w="1279"/>
        <w:gridCol w:w="2331"/>
        <w:gridCol w:w="4453"/>
      </w:tblGrid>
      <w:tr w:rsidR="00CE07F5" w:rsidRPr="00FA68E1" w:rsidTr="00EF3711">
        <w:trPr>
          <w:trHeight w:val="35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E07F5" w:rsidRPr="00FA68E1" w:rsidTr="00EF3711">
        <w:trPr>
          <w:trHeight w:val="27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Min.10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 súčasnosti je evidovaný len náhodný výskyt (zaznamenanie od 0 do 3 jedincov v rámci zimovísk ÚEV).</w:t>
            </w:r>
          </w:p>
        </w:tc>
      </w:tr>
      <w:tr w:rsidR="00CE07F5" w:rsidRPr="00FA68E1" w:rsidTr="00EF3711">
        <w:trPr>
          <w:trHeight w:val="93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 súčasnosti evidujeme 2 známe zimoviská uvedeného druhu v rámci ÚEV.</w:t>
            </w:r>
          </w:p>
        </w:tc>
      </w:tr>
      <w:tr w:rsidR="00CE07F5" w:rsidRPr="00FA68E1" w:rsidTr="00EF3711">
        <w:trPr>
          <w:trHeight w:val="93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potravného biotopu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Min. 35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Lesné biotopy v území – poskytujú lokality na rozmnožovanie, potravné biotopy a úkrytové biotopy. Je potrebné zachovanie starých na bútľavé 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dutinaté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stromy bohatých porastov.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</w:rPr>
      </w:pPr>
    </w:p>
    <w:p w:rsidR="00CE07F5" w:rsidRPr="00FA68E1" w:rsidRDefault="00CE07F5" w:rsidP="00CE07F5">
      <w:pPr>
        <w:rPr>
          <w:rFonts w:ascii="Times New Roman" w:hAnsi="Times New Roman" w:cs="Times New Roman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emarginatus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</w:p>
    <w:tbl>
      <w:tblPr>
        <w:tblW w:w="5006" w:type="pct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9"/>
        <w:gridCol w:w="1410"/>
        <w:gridCol w:w="1674"/>
        <w:gridCol w:w="4160"/>
      </w:tblGrid>
      <w:tr w:rsidR="00CE07F5" w:rsidRPr="00FA68E1" w:rsidTr="00EF3711">
        <w:trPr>
          <w:trHeight w:val="35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E07F5" w:rsidRPr="00FA68E1" w:rsidTr="00EF3711">
        <w:trPr>
          <w:trHeight w:val="27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Min.50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 súčasnosti je evidovaný výskyt (zaznamenanie od 30 do 70 jedincov v rámci zimovísk celého ÚEV).</w:t>
            </w:r>
          </w:p>
        </w:tc>
      </w:tr>
      <w:tr w:rsidR="00CE07F5" w:rsidRPr="00FA68E1" w:rsidTr="00EF3711">
        <w:trPr>
          <w:trHeight w:val="93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potravného (lovného) biotopu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Porasty v území – poskytujú potravné biotopy pre daný druh.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</w:rPr>
      </w:pPr>
    </w:p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dasycneme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153" w:type="pct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5"/>
        <w:gridCol w:w="1410"/>
        <w:gridCol w:w="1675"/>
        <w:gridCol w:w="4159"/>
      </w:tblGrid>
      <w:tr w:rsidR="00CE07F5" w:rsidRPr="00FA68E1" w:rsidTr="00EF3711">
        <w:trPr>
          <w:trHeight w:val="35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E07F5" w:rsidRPr="00FA68E1" w:rsidTr="00EF3711">
        <w:trPr>
          <w:trHeight w:val="27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Min.10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 súčasnosti je evidovaný len náhodný výskyt (zaznamenanie od 0 do 10 jedincov v rámci zimovísk celého ÚEV).</w:t>
            </w:r>
          </w:p>
        </w:tc>
      </w:tr>
      <w:tr w:rsidR="00CE07F5" w:rsidRPr="00FA68E1" w:rsidTr="00EF3711">
        <w:trPr>
          <w:trHeight w:val="93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potravného (lovného) biotopu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Brehové porasty v území – poskytujú potravné biotopy a prípadne aj biotopy na úkryt a rozmnožovanie pre daný druh. Je potrebné zachovanie starých na bútľavé a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dutinaté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stromy bohatých porastov.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</w:rPr>
      </w:pPr>
    </w:p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CE07F5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E07F5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Je evidovaný výskyt  (zaznamenanie 10 až 50 jedincov v rámci celého ÚEV na zimoviskách), </w:t>
            </w:r>
          </w:p>
        </w:tc>
      </w:tr>
      <w:tr w:rsidR="00CE07F5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3 známe zimoviská uvedeného druhu.</w:t>
            </w:r>
          </w:p>
        </w:tc>
      </w:tr>
      <w:tr w:rsidR="00CE07F5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pre daný druh.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</w:rPr>
      </w:pPr>
    </w:p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CE07F5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E07F5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Odhaduje sa početnosť 1 až 100 jedincov v rámci celého ÚEV </w:t>
            </w:r>
          </w:p>
        </w:tc>
      </w:tr>
      <w:tr w:rsidR="00CE07F5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5 známe zimoviská uvedeného druhu.</w:t>
            </w:r>
          </w:p>
        </w:tc>
      </w:tr>
      <w:tr w:rsidR="00CE07F5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Lesné biotopy v území – poskytujú lokality na rozmnožovanie, potravné biotopy a úkrytové biotopy. Je potrebné zachovanie starých na bútľavé 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dutinaté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stromy bohatých porastov.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</w:rPr>
      </w:pPr>
    </w:p>
    <w:p w:rsidR="00CE07F5" w:rsidRPr="00FA68E1" w:rsidRDefault="00CE07F5" w:rsidP="00CE07F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Miniopterus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schreibersii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398" w:type="pct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88"/>
        <w:gridCol w:w="1599"/>
        <w:gridCol w:w="1896"/>
        <w:gridCol w:w="4200"/>
      </w:tblGrid>
      <w:tr w:rsidR="00CE07F5" w:rsidRPr="00FA68E1" w:rsidTr="00EF3711">
        <w:trPr>
          <w:trHeight w:val="3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E07F5" w:rsidRPr="00FA68E1" w:rsidTr="00EF3711">
        <w:trPr>
          <w:trHeight w:val="2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zaznamenaný výskyt najmä v jesennom období (zaznamenanie 0 až 50 jedincov v rámci celého ÚEV v podzemných priestoroch), je potrebný monitoring stavu populácie druhu.</w:t>
            </w:r>
          </w:p>
        </w:tc>
      </w:tr>
      <w:tr w:rsidR="00CE07F5" w:rsidRPr="00FA68E1" w:rsidTr="00EF3711">
        <w:trPr>
          <w:trHeight w:val="93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 známe zimovisko uvedeného druhu v rámci ÚEV.</w:t>
            </w:r>
          </w:p>
        </w:tc>
      </w:tr>
      <w:tr w:rsidR="00CE07F5" w:rsidRPr="00FA68E1" w:rsidTr="00EF3711">
        <w:trPr>
          <w:trHeight w:val="9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5" w:rsidRPr="00FA68E1" w:rsidRDefault="00CE07F5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pre daný druh.</w:t>
            </w:r>
          </w:p>
        </w:tc>
      </w:tr>
    </w:tbl>
    <w:p w:rsidR="00CE07F5" w:rsidRPr="00FA68E1" w:rsidRDefault="00CE07F5" w:rsidP="00CE07F5">
      <w:pPr>
        <w:rPr>
          <w:rFonts w:ascii="Times New Roman" w:hAnsi="Times New Roman" w:cs="Times New Roman"/>
        </w:rPr>
      </w:pPr>
    </w:p>
    <w:p w:rsidR="00CE07F5" w:rsidRPr="00FA68E1" w:rsidRDefault="00CE07F5" w:rsidP="00CE07F5">
      <w:pPr>
        <w:rPr>
          <w:rFonts w:ascii="Times New Roman" w:hAnsi="Times New Roman" w:cs="Times New Roman"/>
          <w:sz w:val="24"/>
          <w:szCs w:val="24"/>
        </w:rPr>
      </w:pPr>
      <w:r w:rsidRPr="00FA68E1">
        <w:rPr>
          <w:rFonts w:ascii="Times New Roman" w:hAnsi="Times New Roman" w:cs="Times New Roman"/>
          <w:sz w:val="24"/>
          <w:szCs w:val="24"/>
        </w:rPr>
        <w:br w:type="page"/>
      </w:r>
    </w:p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F5"/>
    <w:rsid w:val="004F7434"/>
    <w:rsid w:val="00CE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DDFE"/>
  <w15:chartTrackingRefBased/>
  <w15:docId w15:val="{8ACB6529-2D2D-4163-BF59-12183DA1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07F5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E07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E07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CE07F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CE07F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ezriadkovania">
    <w:name w:val="No Spacing"/>
    <w:uiPriority w:val="1"/>
    <w:qFormat/>
    <w:rsid w:val="00CE07F5"/>
    <w:pPr>
      <w:spacing w:after="0" w:line="240" w:lineRule="auto"/>
    </w:pPr>
  </w:style>
  <w:style w:type="paragraph" w:styleId="Odsekzoznamu">
    <w:name w:val="List Paragraph"/>
    <w:basedOn w:val="Normlny"/>
    <w:uiPriority w:val="1"/>
    <w:qFormat/>
    <w:rsid w:val="00CE07F5"/>
    <w:pPr>
      <w:spacing w:after="0" w:line="276" w:lineRule="auto"/>
      <w:ind w:left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2023-01-10T13:57:00Z</dcterms:created>
  <dcterms:modified xsi:type="dcterms:W3CDTF">2023-01-10T13:57:00Z</dcterms:modified>
</cp:coreProperties>
</file>