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37" w:rsidRPr="004D0037" w:rsidRDefault="004D0037" w:rsidP="004D0037">
      <w:pPr>
        <w:pStyle w:val="Bezriadkovania"/>
        <w:rPr>
          <w:rStyle w:val="Nadpis3Char"/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4D0037">
        <w:rPr>
          <w:rFonts w:ascii="Times New Roman" w:hAnsi="Times New Roman" w:cs="Times New Roman"/>
          <w:b/>
          <w:sz w:val="24"/>
          <w:szCs w:val="24"/>
        </w:rPr>
        <w:t>C</w:t>
      </w:r>
      <w:r w:rsidRPr="004D0037">
        <w:rPr>
          <w:rFonts w:ascii="Times New Roman" w:hAnsi="Times New Roman" w:cs="Times New Roman"/>
          <w:b/>
          <w:sz w:val="24"/>
          <w:szCs w:val="24"/>
        </w:rPr>
        <w:t xml:space="preserve">iele ochrany </w:t>
      </w:r>
      <w:r w:rsidRPr="004D0037">
        <w:rPr>
          <w:rStyle w:val="Nadpis3Char"/>
          <w:rFonts w:ascii="Times New Roman" w:hAnsi="Times New Roman" w:cs="Times New Roman"/>
          <w:b/>
          <w:color w:val="000000" w:themeColor="text1"/>
        </w:rPr>
        <w:t>SKUEV0346 Pod Strážnym hrebeňom</w:t>
      </w:r>
    </w:p>
    <w:bookmarkEnd w:id="0"/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4D0037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D0037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59,48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4D0037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 .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 &lt;10%,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 Q.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leavis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U.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a/alebo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minimálne 30%)</w:t>
            </w: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4D0037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D0037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4D0037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Zabezpečenie prítomnosti odumretého dreva na ploche biotopu v danom objeme.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jc w:val="left"/>
        <w:rPr>
          <w:b w:val="0"/>
          <w:color w:val="000000"/>
        </w:rPr>
      </w:pPr>
    </w:p>
    <w:p w:rsidR="004D0037" w:rsidRPr="00FA68E1" w:rsidRDefault="004D0037" w:rsidP="004D0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4D0037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D0037" w:rsidRPr="00FA68E1" w:rsidTr="00EF3711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71,37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4D0037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D0037" w:rsidRPr="00FA68E1" w:rsidRDefault="004D0037" w:rsidP="00EF3711">
            <w:pPr>
              <w:widowControl w:val="0"/>
              <w:tabs>
                <w:tab w:val="left" w:pos="1260"/>
              </w:tabs>
              <w:autoSpaceDE w:val="0"/>
              <w:autoSpaceDN w:val="0"/>
              <w:spacing w:line="240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20%,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037" w:rsidRPr="00FA68E1" w:rsidRDefault="004D0037" w:rsidP="00EF37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T.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U.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037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037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4D0037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jc w:val="left"/>
        <w:rPr>
          <w:b w:val="0"/>
          <w:color w:val="000000"/>
        </w:rPr>
      </w:pPr>
    </w:p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4D0037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D0037" w:rsidRPr="00FA68E1" w:rsidTr="00EF3711">
        <w:trPr>
          <w:trHeight w:val="23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30%, krovinová  a drevinová etáž zapojená max. na 15%.</w:t>
            </w:r>
          </w:p>
        </w:tc>
      </w:tr>
      <w:tr w:rsidR="004D0037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  <w:sz w:val="20"/>
          <w:szCs w:val="20"/>
        </w:rPr>
      </w:pPr>
    </w:p>
    <w:p w:rsidR="004D0037" w:rsidRPr="00FA68E1" w:rsidRDefault="004D0037" w:rsidP="004D00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4D0037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0,02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D0037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4D0037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276"/>
        <w:gridCol w:w="1417"/>
        <w:gridCol w:w="5196"/>
      </w:tblGrid>
      <w:tr w:rsidR="004D0037" w:rsidRPr="00FA68E1" w:rsidTr="00EF3711">
        <w:trPr>
          <w:trHeight w:val="705"/>
        </w:trPr>
        <w:tc>
          <w:tcPr>
            <w:tcW w:w="1657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4D0037" w:rsidRPr="00FA68E1" w:rsidTr="00EF3711">
        <w:trPr>
          <w:trHeight w:val="563"/>
        </w:trPr>
        <w:tc>
          <w:tcPr>
            <w:tcW w:w="165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4D0037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4D0037" w:rsidRPr="00FA68E1" w:rsidTr="00EF3711">
        <w:trPr>
          <w:trHeight w:val="404"/>
        </w:trPr>
        <w:tc>
          <w:tcPr>
            <w:tcW w:w="165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4D0037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D0037" w:rsidRPr="00FA68E1" w:rsidTr="00EF3711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4D0037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  <w:sz w:val="20"/>
          <w:szCs w:val="20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Xerotermné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kroviny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4D0037" w:rsidRPr="00FA68E1" w:rsidTr="00EF3711">
        <w:trPr>
          <w:trHeight w:val="705"/>
        </w:trPr>
        <w:tc>
          <w:tcPr>
            <w:tcW w:w="1702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shd w:val="clear" w:color="auto" w:fill="FFFFFF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5247" w:type="dxa"/>
            <w:shd w:val="clear" w:color="auto" w:fill="FFFFFF"/>
            <w:vAlign w:val="bottom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4D0037" w:rsidRPr="00FA68E1" w:rsidTr="00EF3711">
        <w:trPr>
          <w:trHeight w:val="699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 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4D0037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  <w:sz w:val="20"/>
          <w:szCs w:val="20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4D0037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4D0037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jc w:val="left"/>
        <w:rPr>
          <w:b w:val="0"/>
        </w:rPr>
      </w:pPr>
    </w:p>
    <w:p w:rsidR="004D0037" w:rsidRPr="00FA68E1" w:rsidRDefault="004D0037" w:rsidP="004D0037">
      <w:pPr>
        <w:pStyle w:val="Zkladntext"/>
        <w:widowControl w:val="0"/>
        <w:jc w:val="left"/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386"/>
        <w:gridCol w:w="1417"/>
        <w:gridCol w:w="5335"/>
      </w:tblGrid>
      <w:tr w:rsidR="004D0037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 jedincov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Zachovanie súčasnej populácie druhu, ktorá sa vyskytuje v intervale 100 až 250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jedinvoc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D0037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4D0037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4D0037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4D0037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pStyle w:val="Zkladntext"/>
        <w:widowControl w:val="0"/>
        <w:jc w:val="left"/>
      </w:pPr>
      <w:r w:rsidRPr="00FA68E1">
        <w:rPr>
          <w:b w:val="0"/>
        </w:rPr>
        <w:t xml:space="preserve">Zachovanie stavu druhu </w:t>
      </w:r>
      <w:r w:rsidRPr="00FA68E1">
        <w:rPr>
          <w:color w:val="000000"/>
        </w:rPr>
        <w:t>*</w:t>
      </w:r>
      <w:proofErr w:type="spellStart"/>
      <w:r w:rsidRPr="00FA68E1">
        <w:rPr>
          <w:i/>
        </w:rPr>
        <w:t>Ferula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sadleriana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p w:rsidR="004D0037" w:rsidRPr="00FA68E1" w:rsidRDefault="004D0037" w:rsidP="004D0037">
      <w:pPr>
        <w:pStyle w:val="Zkladntext"/>
        <w:widowControl w:val="0"/>
        <w:jc w:val="left"/>
        <w:rPr>
          <w:b w:val="0"/>
        </w:rPr>
      </w:pP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4"/>
        <w:gridCol w:w="1487"/>
        <w:gridCol w:w="1319"/>
        <w:gridCol w:w="5335"/>
      </w:tblGrid>
      <w:tr w:rsidR="004D0037" w:rsidRPr="00FA68E1" w:rsidTr="00EF3711">
        <w:trPr>
          <w:trHeight w:val="35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0037" w:rsidRPr="00FA68E1" w:rsidTr="00EF3711">
        <w:trPr>
          <w:trHeight w:val="27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Zachovanie súčasnej populácie druhu, ktorá sa vyskytuje v intervale 50 až 150 jedincov.</w:t>
            </w:r>
          </w:p>
        </w:tc>
      </w:tr>
      <w:tr w:rsidR="004D0037" w:rsidRPr="00FA68E1" w:rsidTr="00EF3711">
        <w:trPr>
          <w:trHeight w:val="22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 na vápencovom skalnatom svahu.</w:t>
            </w:r>
          </w:p>
        </w:tc>
      </w:tr>
      <w:tr w:rsidR="004D0037" w:rsidRPr="00FA68E1" w:rsidTr="00EF3711">
        <w:trPr>
          <w:trHeight w:val="22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Carduus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collinus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Cuscuta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epithymum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pallidiflora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tricolor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0037" w:rsidRPr="00FA68E1" w:rsidTr="00EF3711">
        <w:trPr>
          <w:trHeight w:val="9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25 % drevín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  <w:t>Menšie zastúpenie krovinovej etáže na lokalitách druhu (presvetlené biotopy).</w:t>
            </w:r>
          </w:p>
        </w:tc>
      </w:tr>
      <w:tr w:rsidR="004D0037" w:rsidRPr="00FA68E1" w:rsidTr="00EF3711">
        <w:trPr>
          <w:trHeight w:val="9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jc w:val="left"/>
        <w:rPr>
          <w:b w:val="0"/>
        </w:rPr>
      </w:pPr>
    </w:p>
    <w:p w:rsidR="004D0037" w:rsidRPr="00FA68E1" w:rsidRDefault="004D0037" w:rsidP="004D0037">
      <w:pPr>
        <w:pStyle w:val="Zkladntext"/>
        <w:widowControl w:val="0"/>
        <w:jc w:val="left"/>
        <w:rPr>
          <w:b w:val="0"/>
        </w:rPr>
      </w:pPr>
    </w:p>
    <w:p w:rsidR="004D0037" w:rsidRPr="00FA68E1" w:rsidRDefault="004D0037" w:rsidP="004D0037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4D0037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na  0 až 100 jedincov, cieľom je stabilná populácia druhu v území</w:t>
            </w:r>
          </w:p>
        </w:tc>
      </w:tr>
      <w:tr w:rsidR="004D0037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výmery biotopu druhu na 2 ha</w:t>
            </w:r>
          </w:p>
        </w:tc>
      </w:tr>
      <w:tr w:rsidR="004D0037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jc w:val="left"/>
        <w:rPr>
          <w:b w:val="0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4D0037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Je evidovaný výskyt (zaznamenanie 0 až10 jedincov v rámci celého ÚEV na zimoviskách)</w:t>
            </w:r>
          </w:p>
        </w:tc>
      </w:tr>
      <w:tr w:rsidR="004D0037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 zimovisko uvedeného druhu v rámci ÚEV.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4D0037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Eviduje sa výskyt (zaznamenanie 0 až 30 jedincov v rámci celého ÚEV na zimoviskách).</w:t>
            </w:r>
          </w:p>
        </w:tc>
      </w:tr>
      <w:tr w:rsidR="004D0037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 zimoviská uvedeného druhu v rámci ÚEV.</w:t>
            </w:r>
          </w:p>
        </w:tc>
      </w:tr>
      <w:tr w:rsidR="004D0037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potravné biotopy a príležitostné úkrytové biotopy.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4D0037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Eviduje sa výskyt (zaznamenanie 2 až 5 jedincov v rámci celého ÚEV na zimoviskách), </w:t>
            </w:r>
          </w:p>
        </w:tc>
      </w:tr>
      <w:tr w:rsidR="004D0037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4D0037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37" w:rsidRPr="00FA68E1" w:rsidRDefault="004D0037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 netopiera.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Canis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lupus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4D0037" w:rsidRPr="00FA68E1" w:rsidTr="00EF3711">
        <w:trPr>
          <w:trHeight w:val="36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Min.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5, potrebné zvýšenie početnosti populácie.</w:t>
            </w:r>
          </w:p>
        </w:tc>
      </w:tr>
      <w:tr w:rsidR="004D0037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Výmera potenciálneho biotopu je určená na celé územie ÚEV a nepokrýva teritórium jednej reprodukčnej svorky. Potreba rozšíriť územie.</w:t>
            </w:r>
          </w:p>
        </w:tc>
      </w:tr>
      <w:tr w:rsidR="004D0037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Podiel lesov starších ako 60 rokov (%)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Minimálny podiel 70% </w:t>
            </w:r>
          </w:p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Lesy dôležité pre trvalú existenciu druhu, ktoré poskytujú potravné ale aj úkrytové možnosti druhu.</w:t>
            </w:r>
          </w:p>
        </w:tc>
      </w:tr>
      <w:tr w:rsidR="004D0037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prepojenie populácií s UEV Plešivské stráne a UEV Plešivská planina</w:t>
            </w:r>
          </w:p>
        </w:tc>
      </w:tr>
    </w:tbl>
    <w:p w:rsidR="004D0037" w:rsidRPr="00FA68E1" w:rsidRDefault="004D0037" w:rsidP="004D0037">
      <w:pPr>
        <w:pStyle w:val="Zkladntext"/>
        <w:widowControl w:val="0"/>
        <w:spacing w:after="120"/>
        <w:jc w:val="both"/>
        <w:rPr>
          <w:b w:val="0"/>
          <w:i/>
        </w:rPr>
      </w:pPr>
    </w:p>
    <w:p w:rsidR="004D0037" w:rsidRPr="00FA68E1" w:rsidRDefault="004D0037" w:rsidP="004D0037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4D0037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D0037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Minimálny počet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2 jedincov, potrebné zvýšenie početnosti populácie.</w:t>
            </w:r>
          </w:p>
        </w:tc>
      </w:tr>
      <w:tr w:rsidR="004D0037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exemplára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4D0037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Podiel zastavaného územia (%) a turistickej infraštruktúry (m)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Maximálny podiel zastaveného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úzenia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0% a maximálne 600 metrov turistických a náučných chodníkov</w:t>
            </w:r>
          </w:p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 biotopoch v súčasnosti ponechaných na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samovývoj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vylúčiť budovanie stavieb a rozširovať turistickú infraštruktúru. </w:t>
            </w:r>
          </w:p>
        </w:tc>
      </w:tr>
      <w:tr w:rsidR="004D0037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037" w:rsidRPr="00FA68E1" w:rsidRDefault="004D0037" w:rsidP="00EF37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Umožnené prepojenie populácií s UEV Plešivské stráne a UEV Plešivská planina</w:t>
            </w:r>
          </w:p>
        </w:tc>
      </w:tr>
    </w:tbl>
    <w:p w:rsidR="004D0037" w:rsidRPr="00FA68E1" w:rsidRDefault="004D0037" w:rsidP="004D0037">
      <w:pPr>
        <w:rPr>
          <w:rFonts w:ascii="Times New Roman" w:hAnsi="Times New Roman" w:cs="Times New Roman"/>
        </w:rPr>
      </w:pPr>
    </w:p>
    <w:p w:rsidR="004D0037" w:rsidRPr="00FA68E1" w:rsidRDefault="004D0037" w:rsidP="004D0037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7"/>
    <w:rsid w:val="004D0037"/>
    <w:rsid w:val="004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E23"/>
  <w15:chartTrackingRefBased/>
  <w15:docId w15:val="{96E6B1AF-1A04-4CDD-A864-3856209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037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0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D0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D00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D003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4D0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2023-01-10T14:12:00Z</dcterms:created>
  <dcterms:modified xsi:type="dcterms:W3CDTF">2023-01-10T14:13:00Z</dcterms:modified>
</cp:coreProperties>
</file>