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37" w:rsidRPr="004D0037" w:rsidRDefault="004D0037" w:rsidP="004D0037">
      <w:pPr>
        <w:pStyle w:val="Bezriadkovania"/>
        <w:rPr>
          <w:rStyle w:val="Nadpis3Char"/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4D0037">
        <w:rPr>
          <w:rFonts w:ascii="Times New Roman" w:hAnsi="Times New Roman" w:cs="Times New Roman"/>
          <w:b/>
          <w:sz w:val="24"/>
          <w:szCs w:val="24"/>
        </w:rPr>
        <w:t>C</w:t>
      </w:r>
      <w:r w:rsidRPr="004D0037">
        <w:rPr>
          <w:rFonts w:ascii="Times New Roman" w:hAnsi="Times New Roman" w:cs="Times New Roman"/>
          <w:b/>
          <w:sz w:val="24"/>
          <w:szCs w:val="24"/>
        </w:rPr>
        <w:t xml:space="preserve">iele ochrany </w:t>
      </w:r>
      <w:r w:rsidRPr="004D0037">
        <w:rPr>
          <w:rStyle w:val="Nadpis3Char"/>
          <w:rFonts w:ascii="Times New Roman" w:hAnsi="Times New Roman" w:cs="Times New Roman"/>
          <w:b/>
          <w:color w:val="000000" w:themeColor="text1"/>
        </w:rPr>
        <w:t>SKUEV0346 Pod Strážnym hrebeňom</w:t>
      </w:r>
    </w:p>
    <w:bookmarkEnd w:id="0"/>
    <w:p w:rsidR="004D0037" w:rsidRPr="00FA68E1" w:rsidRDefault="004D0037" w:rsidP="004D0037">
      <w:pPr>
        <w:rPr>
          <w:rFonts w:ascii="Times New Roman" w:hAnsi="Times New Roman" w:cs="Times New Roman"/>
        </w:rPr>
      </w:pPr>
    </w:p>
    <w:p w:rsidR="004D0037" w:rsidRPr="00FA68E1" w:rsidRDefault="004D0037" w:rsidP="004D0037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Zlepšenie stavu biotopu</w:t>
      </w:r>
      <w:r w:rsidRPr="00FA68E1">
        <w:rPr>
          <w:color w:val="000000"/>
        </w:rPr>
        <w:t xml:space="preserve"> Ls3.1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91H0*</w:t>
      </w:r>
      <w:r w:rsidRPr="00FA68E1">
        <w:rPr>
          <w:bCs w:val="0"/>
          <w:color w:val="000000"/>
          <w:shd w:val="clear" w:color="auto" w:fill="FFFFFF"/>
        </w:rPr>
        <w:t xml:space="preserve">) Teplomilné </w:t>
      </w:r>
      <w:proofErr w:type="spellStart"/>
      <w:r w:rsidRPr="00FA68E1">
        <w:rPr>
          <w:bCs w:val="0"/>
          <w:color w:val="000000"/>
          <w:shd w:val="clear" w:color="auto" w:fill="FFFFFF"/>
        </w:rPr>
        <w:t>submediteránne</w:t>
      </w:r>
      <w:proofErr w:type="spellEnd"/>
      <w:r w:rsidRPr="00FA68E1">
        <w:rPr>
          <w:bCs w:val="0"/>
          <w:color w:val="000000"/>
          <w:shd w:val="clear" w:color="auto" w:fill="FFFFFF"/>
        </w:rPr>
        <w:t xml:space="preserve"> dubové lesy </w:t>
      </w:r>
      <w:r w:rsidRPr="00FA68E1">
        <w:rPr>
          <w:b w:val="0"/>
          <w:color w:val="000000"/>
        </w:rPr>
        <w:t>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403"/>
        <w:gridCol w:w="1432"/>
        <w:gridCol w:w="4121"/>
      </w:tblGrid>
      <w:tr w:rsidR="004D0037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4D0037" w:rsidRPr="00FA68E1" w:rsidTr="00EF3711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59,48 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udržanie existujúcej výmery biotopu v ÚEV. </w:t>
            </w:r>
          </w:p>
        </w:tc>
      </w:tr>
      <w:tr w:rsidR="004D0037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4D0037" w:rsidRPr="00FA68E1" w:rsidRDefault="004D0037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 .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tataricum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 &lt;10%,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Q.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  <w:p w:rsidR="004D0037" w:rsidRPr="00FA68E1" w:rsidRDefault="004D0037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, Q.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Q. 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leavis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U.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D0037" w:rsidRPr="00FA68E1" w:rsidRDefault="004D0037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037" w:rsidRPr="00FA68E1" w:rsidRDefault="004D0037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a/alebo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minimálne 30%)</w:t>
            </w:r>
          </w:p>
          <w:p w:rsidR="004D0037" w:rsidRPr="00FA68E1" w:rsidRDefault="004D0037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</w:p>
        </w:tc>
      </w:tr>
      <w:tr w:rsidR="004D0037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michelii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Dictamnus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Feastuca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F.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pseudodalmatica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glaucum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Himantoglossum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adriaticum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Inula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Limodorum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abortivum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Lithospermum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purpurocaeruleum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melissophyllum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Ophrys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apifera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Orchis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Silene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epithymoides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D0037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 bylín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v biotope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Negundo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aceroides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I.parviflora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Heracleum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mantegazzianum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4D0037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Zabezpečenie prítomnosti odumretého dreva na ploche biotopu v danom objeme.</w:t>
            </w:r>
          </w:p>
        </w:tc>
      </w:tr>
    </w:tbl>
    <w:p w:rsidR="004D0037" w:rsidRPr="00FA68E1" w:rsidRDefault="004D0037" w:rsidP="004D0037">
      <w:pPr>
        <w:pStyle w:val="Zkladntext"/>
        <w:widowControl w:val="0"/>
        <w:jc w:val="left"/>
        <w:rPr>
          <w:b w:val="0"/>
          <w:color w:val="000000"/>
        </w:rPr>
      </w:pPr>
    </w:p>
    <w:p w:rsidR="004D0037" w:rsidRPr="00FA68E1" w:rsidRDefault="004D0037" w:rsidP="004D0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Ls4 (</w:t>
      </w:r>
      <w:r w:rsidRPr="00FA68E1">
        <w:rPr>
          <w:rFonts w:ascii="Times New Roman" w:hAnsi="Times New Roman" w:cs="Times New Roman"/>
          <w:b/>
          <w:sz w:val="24"/>
          <w:szCs w:val="24"/>
        </w:rPr>
        <w:t xml:space="preserve">9180*) Lipovo-javorové sutinové lesy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FA68E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245"/>
      </w:tblGrid>
      <w:tr w:rsidR="004D0037" w:rsidRPr="00FA68E1" w:rsidTr="00EF3711">
        <w:trPr>
          <w:trHeight w:val="45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4D0037" w:rsidRPr="00FA68E1" w:rsidTr="00EF3711">
        <w:trPr>
          <w:trHeight w:val="8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71,37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Udržanie súčasnej výmery biotopu v ÚEV.</w:t>
            </w:r>
          </w:p>
        </w:tc>
      </w:tr>
      <w:tr w:rsidR="004D0037" w:rsidRPr="00FA68E1" w:rsidTr="00EF3711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4D0037" w:rsidRPr="00FA68E1" w:rsidRDefault="004D0037" w:rsidP="00EF3711">
            <w:pPr>
              <w:widowControl w:val="0"/>
              <w:tabs>
                <w:tab w:val="left" w:pos="1260"/>
              </w:tabs>
              <w:autoSpaceDE w:val="0"/>
              <w:autoSpaceDN w:val="0"/>
              <w:spacing w:line="240" w:lineRule="auto"/>
              <w:ind w:righ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&lt; 20%,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laevis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037" w:rsidRPr="00FA68E1" w:rsidRDefault="004D0037" w:rsidP="00EF37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 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Q.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,,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T.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U.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037" w:rsidRPr="00FA68E1" w:rsidTr="00EF3711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),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variegatum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vulparia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Alliaria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petiolata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Aruncus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rapunculoides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Chelidonium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majus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Cortusa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matthioli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sudetica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Hesperis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matronalis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subsp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nivea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Lamium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maculatum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Lunaria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rediviva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Mercurialis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perenis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Phyllitis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scolopendrium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Polystichum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aculeatum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Urtica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dioica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Ribes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alpinum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037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4D0037" w:rsidRPr="00FA68E1" w:rsidTr="00EF3711">
        <w:trPr>
          <w:trHeight w:val="56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Mŕtve drevo (stojace, ležiace kmene stromov hlavnej úrovne)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viac ako 40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4D0037" w:rsidRPr="00FA68E1" w:rsidRDefault="004D0037" w:rsidP="004D0037">
      <w:pPr>
        <w:pStyle w:val="Zkladntext"/>
        <w:widowControl w:val="0"/>
        <w:jc w:val="left"/>
        <w:rPr>
          <w:b w:val="0"/>
          <w:color w:val="000000"/>
        </w:rPr>
      </w:pPr>
    </w:p>
    <w:p w:rsidR="004D0037" w:rsidRPr="00FA68E1" w:rsidRDefault="004D0037" w:rsidP="004D0037">
      <w:pPr>
        <w:rPr>
          <w:rFonts w:ascii="Times New Roman" w:hAnsi="Times New Roman" w:cs="Times New Roman"/>
        </w:rPr>
      </w:pPr>
    </w:p>
    <w:p w:rsidR="004D0037" w:rsidRPr="00FA68E1" w:rsidRDefault="004D0037" w:rsidP="004D00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Pi5 (6110*) Pionierske porasty na plytkých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karbonátových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bázických substrátoch zväzu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Alysso-Sedion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albi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4D0037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D0037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4D0037" w:rsidRPr="00FA68E1" w:rsidTr="00EF3711">
        <w:trPr>
          <w:trHeight w:val="23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7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tortuosum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pumilum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minima,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badensis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tridactylites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album,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sexangulare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Teucryum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chamaedris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Thlaspi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perfoliatum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Valerianella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dentata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praecox</w:t>
            </w:r>
            <w:proofErr w:type="spellEnd"/>
          </w:p>
        </w:tc>
      </w:tr>
      <w:tr w:rsidR="004D0037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15%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Bylinná etáž zapojená približne na 30%, krovinová  a drevinová etáž zapojená max. na 15%.</w:t>
            </w:r>
          </w:p>
        </w:tc>
      </w:tr>
      <w:tr w:rsidR="004D0037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zastúpenie drevín a krovín</w:t>
            </w:r>
          </w:p>
        </w:tc>
      </w:tr>
    </w:tbl>
    <w:p w:rsidR="004D0037" w:rsidRPr="00FA68E1" w:rsidRDefault="004D0037" w:rsidP="004D0037">
      <w:pPr>
        <w:rPr>
          <w:rFonts w:ascii="Times New Roman" w:hAnsi="Times New Roman" w:cs="Times New Roman"/>
          <w:sz w:val="20"/>
          <w:szCs w:val="20"/>
        </w:rPr>
      </w:pPr>
    </w:p>
    <w:p w:rsidR="004D0037" w:rsidRPr="00FA68E1" w:rsidRDefault="004D0037" w:rsidP="004D00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-bylinné a krovinové porasty na vápnitom substráte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4D0037" w:rsidRPr="00FA68E1" w:rsidTr="00EF3711">
        <w:trPr>
          <w:trHeight w:val="305"/>
        </w:trPr>
        <w:tc>
          <w:tcPr>
            <w:tcW w:w="1702" w:type="dxa"/>
            <w:shd w:val="clear" w:color="auto" w:fill="FFFFFF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FFFFFF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FFFFFF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FFFFFF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D0037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0,02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4D0037" w:rsidRPr="00FA68E1" w:rsidTr="00EF3711">
        <w:trPr>
          <w:trHeight w:val="2900"/>
        </w:trPr>
        <w:tc>
          <w:tcPr>
            <w:tcW w:w="1702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Briza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erectus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heptaphylla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Sanguisorba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4D0037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40 %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4D0037" w:rsidRPr="00FA68E1" w:rsidTr="00EF3711">
        <w:trPr>
          <w:trHeight w:val="850"/>
        </w:trPr>
        <w:tc>
          <w:tcPr>
            <w:tcW w:w="1702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5%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expanzívnych alebo inváznych druhov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:rsidR="004D0037" w:rsidRPr="00FA68E1" w:rsidRDefault="004D0037" w:rsidP="004D0037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D0037" w:rsidRPr="00FA68E1" w:rsidRDefault="004D0037" w:rsidP="004D00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Tr2 (6240*)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Subpanónske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travinnobylinné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porasty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276"/>
        <w:gridCol w:w="1417"/>
        <w:gridCol w:w="5196"/>
      </w:tblGrid>
      <w:tr w:rsidR="004D0037" w:rsidRPr="00FA68E1" w:rsidTr="00EF3711">
        <w:trPr>
          <w:trHeight w:val="705"/>
        </w:trPr>
        <w:tc>
          <w:tcPr>
            <w:tcW w:w="1657" w:type="dxa"/>
            <w:shd w:val="clear" w:color="auto" w:fill="auto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96" w:type="dxa"/>
            <w:shd w:val="clear" w:color="auto" w:fill="auto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D0037" w:rsidRPr="00FA68E1" w:rsidTr="00EF3711">
        <w:trPr>
          <w:trHeight w:val="290"/>
        </w:trPr>
        <w:tc>
          <w:tcPr>
            <w:tcW w:w="1657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2,2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4D0037" w:rsidRPr="00FA68E1" w:rsidTr="00EF3711">
        <w:trPr>
          <w:trHeight w:val="563"/>
        </w:trPr>
        <w:tc>
          <w:tcPr>
            <w:tcW w:w="1657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Adonis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vernalis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osseum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4D0037" w:rsidRPr="00FA68E1" w:rsidTr="00EF3711">
        <w:trPr>
          <w:trHeight w:val="290"/>
        </w:trPr>
        <w:tc>
          <w:tcPr>
            <w:tcW w:w="1657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4D0037" w:rsidRPr="00FA68E1" w:rsidTr="00EF3711">
        <w:trPr>
          <w:trHeight w:val="404"/>
        </w:trPr>
        <w:tc>
          <w:tcPr>
            <w:tcW w:w="1657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4D0037" w:rsidRPr="00FA68E1" w:rsidRDefault="004D0037" w:rsidP="004D00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0037" w:rsidRPr="00FA68E1" w:rsidRDefault="004D0037" w:rsidP="004D00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Tr5 (6190)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Dealpínske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travinnobylinné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porasty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 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7"/>
      </w:tblGrid>
      <w:tr w:rsidR="004D0037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D0037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4D0037" w:rsidRPr="00FA68E1" w:rsidTr="00EF3711">
        <w:trPr>
          <w:trHeight w:val="140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počet druhov/16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najmenej 10 druhov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Charakteristické/typické druhové zloženie:  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sibirica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pulcherrima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Verbascum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lychnitis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austriaca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D0037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30%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4D0037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4D0037" w:rsidRPr="00FA68E1" w:rsidRDefault="004D0037" w:rsidP="004D0037">
      <w:pPr>
        <w:rPr>
          <w:rFonts w:ascii="Times New Roman" w:hAnsi="Times New Roman" w:cs="Times New Roman"/>
          <w:sz w:val="20"/>
          <w:szCs w:val="20"/>
        </w:rPr>
      </w:pPr>
    </w:p>
    <w:p w:rsidR="004D0037" w:rsidRPr="00FA68E1" w:rsidRDefault="004D0037" w:rsidP="004D00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Kr6 (40A0*)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Xerotermné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kroviny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7"/>
      </w:tblGrid>
      <w:tr w:rsidR="004D0037" w:rsidRPr="00FA68E1" w:rsidTr="00EF3711">
        <w:trPr>
          <w:trHeight w:val="705"/>
        </w:trPr>
        <w:tc>
          <w:tcPr>
            <w:tcW w:w="1702" w:type="dxa"/>
            <w:shd w:val="clear" w:color="auto" w:fill="FFFFFF"/>
            <w:hideMark/>
          </w:tcPr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FFFFFF"/>
            <w:hideMark/>
          </w:tcPr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FFFFFF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7" w:type="dxa"/>
            <w:shd w:val="clear" w:color="auto" w:fill="FFFFFF"/>
            <w:hideMark/>
          </w:tcPr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D0037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bottom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16,56</w:t>
            </w:r>
          </w:p>
        </w:tc>
        <w:tc>
          <w:tcPr>
            <w:tcW w:w="5247" w:type="dxa"/>
            <w:shd w:val="clear" w:color="auto" w:fill="FFFFFF"/>
            <w:vAlign w:val="bottom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4D0037" w:rsidRPr="00FA68E1" w:rsidTr="00EF3711">
        <w:trPr>
          <w:trHeight w:val="699"/>
        </w:trPr>
        <w:tc>
          <w:tcPr>
            <w:tcW w:w="1702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5 druhov</w:t>
            </w:r>
          </w:p>
        </w:tc>
        <w:tc>
          <w:tcPr>
            <w:tcW w:w="5247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anthora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Amygdalus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Arabis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turrita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humili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fruticosa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Crataegus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monogyna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triumfettii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Euonymus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verrucosus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album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Ligustrum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Polygonatum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canina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 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pimpinellifolia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Spiraea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Waldsteinia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geoides</w:t>
            </w:r>
            <w:proofErr w:type="spellEnd"/>
          </w:p>
        </w:tc>
      </w:tr>
      <w:tr w:rsidR="004D0037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krovín a drevín /plocha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50 % krovín, menej ako 20 % drevín</w:t>
            </w:r>
          </w:p>
        </w:tc>
        <w:tc>
          <w:tcPr>
            <w:tcW w:w="5247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4D0037" w:rsidRPr="00FA68E1" w:rsidTr="00EF3711">
        <w:trPr>
          <w:trHeight w:val="850"/>
        </w:trPr>
        <w:tc>
          <w:tcPr>
            <w:tcW w:w="1702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5247" w:type="dxa"/>
            <w:shd w:val="clear" w:color="auto" w:fill="FFFFFF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4D0037" w:rsidRPr="00FA68E1" w:rsidRDefault="004D0037" w:rsidP="004D0037">
      <w:pPr>
        <w:rPr>
          <w:rFonts w:ascii="Times New Roman" w:hAnsi="Times New Roman" w:cs="Times New Roman"/>
          <w:sz w:val="20"/>
          <w:szCs w:val="20"/>
        </w:rPr>
      </w:pPr>
    </w:p>
    <w:p w:rsidR="004D0037" w:rsidRPr="00FA68E1" w:rsidRDefault="004D0037" w:rsidP="004D00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Sk8 (8310)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Nesprístupnené jaskynné útvary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4D0037" w:rsidRPr="00FA68E1" w:rsidTr="00EF3711">
        <w:trPr>
          <w:trHeight w:val="448"/>
        </w:trPr>
        <w:tc>
          <w:tcPr>
            <w:tcW w:w="1702" w:type="dxa"/>
            <w:shd w:val="clear" w:color="auto" w:fill="auto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auto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D0037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biotopu, bez poškodení vstupov do jaskynných priestorov. </w:t>
            </w:r>
          </w:p>
        </w:tc>
      </w:tr>
      <w:tr w:rsidR="004D0037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Neprístupnosť biotopu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osôb/mesiac/</w:t>
            </w:r>
          </w:p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jaskynný útvar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Minimálna až žiadna návštevnosť lokalít (výlučne za účelom prieskumu).</w:t>
            </w:r>
          </w:p>
        </w:tc>
      </w:tr>
    </w:tbl>
    <w:p w:rsidR="004D0037" w:rsidRPr="00FA68E1" w:rsidRDefault="004D0037" w:rsidP="004D0037">
      <w:pPr>
        <w:pStyle w:val="Zkladntext"/>
        <w:widowControl w:val="0"/>
        <w:jc w:val="left"/>
        <w:rPr>
          <w:b w:val="0"/>
        </w:rPr>
      </w:pPr>
    </w:p>
    <w:p w:rsidR="004D0037" w:rsidRPr="00FA68E1" w:rsidRDefault="004D0037" w:rsidP="004D0037">
      <w:pPr>
        <w:pStyle w:val="Zkladntext"/>
        <w:widowControl w:val="0"/>
        <w:jc w:val="left"/>
      </w:pPr>
      <w:r w:rsidRPr="00FA68E1">
        <w:rPr>
          <w:b w:val="0"/>
        </w:rPr>
        <w:t xml:space="preserve">Zachovanie stavu druhu </w:t>
      </w:r>
      <w:proofErr w:type="spellStart"/>
      <w:r w:rsidRPr="00FA68E1">
        <w:rPr>
          <w:i/>
        </w:rPr>
        <w:t>Pulsatilla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grandis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7"/>
        <w:gridCol w:w="1386"/>
        <w:gridCol w:w="1417"/>
        <w:gridCol w:w="5335"/>
      </w:tblGrid>
      <w:tr w:rsidR="004D0037" w:rsidRPr="00FA68E1" w:rsidTr="00EF3711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D0037" w:rsidRPr="00FA68E1" w:rsidTr="00EF3711">
        <w:trPr>
          <w:trHeight w:val="27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100 jedincov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Zachovanie súčasnej populácie druhu, ktorá sa vyskytuje v intervale 100 až 250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jedinvoc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D0037" w:rsidRPr="00FA68E1" w:rsidTr="00EF3711">
        <w:trPr>
          <w:trHeight w:val="28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4D0037" w:rsidRPr="00FA68E1" w:rsidTr="00EF3711">
        <w:trPr>
          <w:trHeight w:val="93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Anthyllis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vulneraria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Genista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tinctoria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Hippocrepis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comosa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Hypericum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perforatum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hirta</w:t>
            </w:r>
            <w:proofErr w:type="spellEnd"/>
          </w:p>
        </w:tc>
      </w:tr>
      <w:tr w:rsidR="004D0037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4D0037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 (%) pokrytia / 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0 %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4D0037" w:rsidRPr="00FA68E1" w:rsidRDefault="004D0037" w:rsidP="004D0037">
      <w:pPr>
        <w:rPr>
          <w:rFonts w:ascii="Times New Roman" w:hAnsi="Times New Roman" w:cs="Times New Roman"/>
        </w:rPr>
      </w:pPr>
    </w:p>
    <w:p w:rsidR="004D0037" w:rsidRPr="00FA68E1" w:rsidRDefault="004D0037" w:rsidP="004D0037">
      <w:pPr>
        <w:pStyle w:val="Zkladntext"/>
        <w:widowControl w:val="0"/>
        <w:jc w:val="left"/>
      </w:pPr>
      <w:r w:rsidRPr="00FA68E1">
        <w:rPr>
          <w:b w:val="0"/>
        </w:rPr>
        <w:t xml:space="preserve">Zachovanie stavu druhu </w:t>
      </w:r>
      <w:r w:rsidRPr="00FA68E1">
        <w:rPr>
          <w:color w:val="000000"/>
        </w:rPr>
        <w:t>*</w:t>
      </w:r>
      <w:proofErr w:type="spellStart"/>
      <w:r w:rsidRPr="00FA68E1">
        <w:rPr>
          <w:i/>
        </w:rPr>
        <w:t>Ferula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sadleriana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p w:rsidR="004D0037" w:rsidRPr="00FA68E1" w:rsidRDefault="004D0037" w:rsidP="004D0037">
      <w:pPr>
        <w:pStyle w:val="Zkladntext"/>
        <w:widowControl w:val="0"/>
        <w:jc w:val="left"/>
        <w:rPr>
          <w:b w:val="0"/>
        </w:rPr>
      </w:pP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4"/>
        <w:gridCol w:w="1487"/>
        <w:gridCol w:w="1319"/>
        <w:gridCol w:w="5335"/>
      </w:tblGrid>
      <w:tr w:rsidR="004D0037" w:rsidRPr="00FA68E1" w:rsidTr="00EF3711">
        <w:trPr>
          <w:trHeight w:val="35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D0037" w:rsidRPr="00FA68E1" w:rsidTr="00EF3711"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Zachovanie súčasnej populácie druhu, ktorá sa vyskytuje v intervale 50 až 150 jedincov.</w:t>
            </w:r>
          </w:p>
        </w:tc>
      </w:tr>
      <w:tr w:rsidR="004D0037" w:rsidRPr="00FA68E1" w:rsidTr="00EF3711">
        <w:trPr>
          <w:trHeight w:val="22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Udržať súčasnú výmeru biotopu druhu na vápencovom skalnatom svahu.</w:t>
            </w:r>
          </w:p>
        </w:tc>
      </w:tr>
      <w:tr w:rsidR="004D0037" w:rsidRPr="00FA68E1" w:rsidTr="00EF3711">
        <w:trPr>
          <w:trHeight w:val="22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ruta-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muraria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trichomanes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Carduus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collinus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Cuscuta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epithymum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album,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Hypericum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perforatum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Linaria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pallidiflora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falcata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acre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Verbascum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lychnitis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tricolor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0037" w:rsidRPr="00FA68E1" w:rsidTr="00EF3711">
        <w:trPr>
          <w:trHeight w:val="93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Menej ako 25 % drevín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AFBFA"/>
              </w:rPr>
              <w:t>Menšie zastúpenie krovinovej etáže na lokalitách druhu (presvetlené biotopy).</w:t>
            </w:r>
          </w:p>
        </w:tc>
      </w:tr>
      <w:tr w:rsidR="004D0037" w:rsidRPr="00FA68E1" w:rsidTr="00EF3711">
        <w:trPr>
          <w:trHeight w:val="93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 (%) pokrytia / ha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0 %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4D0037" w:rsidRPr="00FA68E1" w:rsidRDefault="004D0037" w:rsidP="004D0037">
      <w:pPr>
        <w:pStyle w:val="Zkladntext"/>
        <w:widowControl w:val="0"/>
        <w:jc w:val="left"/>
        <w:rPr>
          <w:b w:val="0"/>
        </w:rPr>
      </w:pPr>
    </w:p>
    <w:p w:rsidR="004D0037" w:rsidRPr="00FA68E1" w:rsidRDefault="004D0037" w:rsidP="004D0037">
      <w:pPr>
        <w:pStyle w:val="Zkladntext"/>
        <w:widowControl w:val="0"/>
        <w:jc w:val="left"/>
        <w:rPr>
          <w:b w:val="0"/>
        </w:rPr>
      </w:pPr>
    </w:p>
    <w:p w:rsidR="004D0037" w:rsidRPr="00FA68E1" w:rsidRDefault="004D0037" w:rsidP="004D0037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Stenobothrus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eurasius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515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937"/>
        <w:gridCol w:w="1485"/>
        <w:gridCol w:w="3895"/>
      </w:tblGrid>
      <w:tr w:rsidR="004D0037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D0037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sa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odhoduje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 na  0 až 100 jedincov, cieľom je stabilná populácia druhu v území</w:t>
            </w:r>
          </w:p>
        </w:tc>
      </w:tr>
      <w:tr w:rsidR="004D0037" w:rsidRPr="00FA68E1" w:rsidTr="00EF3711">
        <w:trPr>
          <w:trHeight w:val="62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udržanie výmery biotopu druhu na 2 ha</w:t>
            </w:r>
          </w:p>
        </w:tc>
      </w:tr>
      <w:tr w:rsidR="004D0037" w:rsidRPr="00FA68E1" w:rsidTr="00EF3711">
        <w:trPr>
          <w:trHeight w:val="9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intenzívne obhospodarovaných lesostepí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10 % biotopu druhu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Zachovalá štruktúra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xerotermných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lesostepí, ich okrajov, príp. s extenzívnym obhospodarovaním pastvou alebo kosením</w:t>
            </w:r>
          </w:p>
        </w:tc>
      </w:tr>
    </w:tbl>
    <w:p w:rsidR="004D0037" w:rsidRPr="00FA68E1" w:rsidRDefault="004D0037" w:rsidP="004D0037">
      <w:pPr>
        <w:pStyle w:val="Zkladntext"/>
        <w:widowControl w:val="0"/>
        <w:jc w:val="left"/>
        <w:rPr>
          <w:b w:val="0"/>
        </w:rPr>
      </w:pPr>
    </w:p>
    <w:p w:rsidR="004D0037" w:rsidRPr="00FA68E1" w:rsidRDefault="004D0037" w:rsidP="004D00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ferrumequinum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4D0037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D0037" w:rsidRPr="00FA68E1" w:rsidTr="00EF3711"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evidovaný výskyt (zaznamenanie 0 až10 jedincov v rámci celého ÚEV na zimoviskách)</w:t>
            </w:r>
          </w:p>
        </w:tc>
      </w:tr>
      <w:tr w:rsidR="004D0037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 známe  zimovisko uvedeného druhu v rámci ÚEV.</w:t>
            </w:r>
          </w:p>
        </w:tc>
      </w:tr>
    </w:tbl>
    <w:p w:rsidR="004D0037" w:rsidRPr="00FA68E1" w:rsidRDefault="004D0037" w:rsidP="004D0037">
      <w:pPr>
        <w:rPr>
          <w:rFonts w:ascii="Times New Roman" w:hAnsi="Times New Roman" w:cs="Times New Roman"/>
        </w:rPr>
      </w:pPr>
    </w:p>
    <w:p w:rsidR="004D0037" w:rsidRPr="00FA68E1" w:rsidRDefault="004D0037" w:rsidP="004D0037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4D0037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D0037" w:rsidRPr="00FA68E1" w:rsidTr="00EF371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Eviduje sa výskyt (zaznamenanie 0 až 30 jedincov v rámci celého ÚEV na zimoviskách).</w:t>
            </w:r>
          </w:p>
        </w:tc>
      </w:tr>
      <w:tr w:rsidR="004D0037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 známe  zimoviská uvedeného druhu v rámci ÚEV.</w:t>
            </w:r>
          </w:p>
        </w:tc>
      </w:tr>
      <w:tr w:rsidR="004D0037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potravné biotopy a príležitostné úkrytové biotopy.</w:t>
            </w:r>
          </w:p>
        </w:tc>
      </w:tr>
    </w:tbl>
    <w:p w:rsidR="004D0037" w:rsidRPr="00FA68E1" w:rsidRDefault="004D0037" w:rsidP="004D0037">
      <w:pPr>
        <w:rPr>
          <w:rFonts w:ascii="Times New Roman" w:hAnsi="Times New Roman" w:cs="Times New Roman"/>
        </w:rPr>
      </w:pPr>
    </w:p>
    <w:p w:rsidR="004D0037" w:rsidRPr="00FA68E1" w:rsidRDefault="004D0037" w:rsidP="004D0037">
      <w:pPr>
        <w:rPr>
          <w:rFonts w:ascii="Times New Roman" w:hAnsi="Times New Roman" w:cs="Times New Roman"/>
        </w:rPr>
      </w:pPr>
    </w:p>
    <w:p w:rsidR="004D0037" w:rsidRPr="00FA68E1" w:rsidRDefault="004D0037" w:rsidP="004D0037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4D0037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D0037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Eviduje sa výskyt (zaznamenanie 2 až 5 jedincov v rámci celého ÚEV na zimoviskách), </w:t>
            </w:r>
          </w:p>
        </w:tc>
      </w:tr>
      <w:tr w:rsidR="004D0037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 známe zimoviská uvedeného druhu.</w:t>
            </w:r>
          </w:p>
        </w:tc>
      </w:tr>
      <w:tr w:rsidR="004D0037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37" w:rsidRPr="00FA68E1" w:rsidRDefault="004D0037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pre daný druh netopiera.</w:t>
            </w:r>
          </w:p>
        </w:tc>
      </w:tr>
    </w:tbl>
    <w:p w:rsidR="004D0037" w:rsidRPr="00FA68E1" w:rsidRDefault="004D0037" w:rsidP="004D0037">
      <w:pPr>
        <w:rPr>
          <w:rFonts w:ascii="Times New Roman" w:hAnsi="Times New Roman" w:cs="Times New Roman"/>
        </w:rPr>
      </w:pPr>
    </w:p>
    <w:p w:rsidR="004D0037" w:rsidRPr="00FA68E1" w:rsidRDefault="004D0037" w:rsidP="004D0037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Canis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lupus</w:t>
      </w:r>
      <w:proofErr w:type="spellEnd"/>
      <w:r w:rsidRPr="00FA68E1">
        <w:rPr>
          <w:b w:val="0"/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4D0037" w:rsidRPr="00FA68E1" w:rsidTr="00EF3711">
        <w:trPr>
          <w:trHeight w:val="36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Parameter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D0037" w:rsidRPr="00FA68E1" w:rsidTr="00EF3711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Min. 5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Odhadnutý počet jedincov v súčasnosti do 5, potrebné zvýšenie početnosti populácie.</w:t>
            </w:r>
          </w:p>
        </w:tc>
      </w:tr>
      <w:tr w:rsidR="004D0037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Výmera potenciálneho biotopu je určená na celé územie ÚEV a nepokrýva teritórium jednej reprodukčnej svorky. Potreba rozšíriť územie.</w:t>
            </w:r>
          </w:p>
        </w:tc>
      </w:tr>
      <w:tr w:rsidR="004D0037" w:rsidRPr="00FA68E1" w:rsidTr="00EF3711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Minimálny podiel 70% </w:t>
            </w:r>
          </w:p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Lesy dôležité pre trvalú existenciu druhu, ktoré poskytujú potravné ale aj úkrytové možnosti druhu.</w:t>
            </w:r>
          </w:p>
        </w:tc>
      </w:tr>
      <w:tr w:rsidR="004D0037" w:rsidRPr="00FA68E1" w:rsidTr="00EF3711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Zachované migračné koridory v území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Umožnené prepojenie populácií s UEV Plešivské stráne a UEV Plešivská planina</w:t>
            </w:r>
          </w:p>
        </w:tc>
      </w:tr>
    </w:tbl>
    <w:p w:rsidR="004D0037" w:rsidRPr="00FA68E1" w:rsidRDefault="004D0037" w:rsidP="004D0037">
      <w:pPr>
        <w:pStyle w:val="Zkladntext"/>
        <w:widowControl w:val="0"/>
        <w:spacing w:after="120"/>
        <w:jc w:val="both"/>
        <w:rPr>
          <w:b w:val="0"/>
          <w:i/>
        </w:rPr>
      </w:pPr>
    </w:p>
    <w:p w:rsidR="004D0037" w:rsidRPr="00FA68E1" w:rsidRDefault="004D0037" w:rsidP="004D0037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Lynx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lynx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4D0037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D0037" w:rsidRPr="00FA68E1" w:rsidTr="00EF3711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Minimálny počet 5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Odhadnutý počet jedincov v súčasnosti do 2 jedincov, potrebné zvýšenie početnosti populácie.</w:t>
            </w:r>
          </w:p>
        </w:tc>
      </w:tr>
      <w:tr w:rsidR="004D0037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teritória 1 exemplára je väčšia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ako celá výmera UEV. Zabezpečiť rozšírenie územia.</w:t>
            </w:r>
          </w:p>
        </w:tc>
      </w:tr>
      <w:tr w:rsidR="004D0037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Podiel zastavaného územia (%) a turistickej infraštruktúry (m)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Maximálny podiel zastaveného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úzenia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0% a maximálne 600 metrov turistických a náučných chodníkov</w:t>
            </w:r>
          </w:p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V biotopoch v súčasnosti ponechaných na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samovývoj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vylúčiť budovanie stavieb a rozširovať turistickú infraštruktúru. </w:t>
            </w:r>
          </w:p>
        </w:tc>
      </w:tr>
      <w:tr w:rsidR="004D0037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Zachované migračné koridory v území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037" w:rsidRPr="00FA68E1" w:rsidRDefault="004D0037" w:rsidP="00EF3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Umožnené prepojenie populácií s UEV Plešivské stráne a UEV Plešivská planina</w:t>
            </w:r>
          </w:p>
        </w:tc>
      </w:tr>
    </w:tbl>
    <w:p w:rsidR="004D0037" w:rsidRPr="00FA68E1" w:rsidRDefault="004D0037" w:rsidP="004D0037">
      <w:pPr>
        <w:rPr>
          <w:rFonts w:ascii="Times New Roman" w:hAnsi="Times New Roman" w:cs="Times New Roman"/>
        </w:rPr>
      </w:pPr>
    </w:p>
    <w:p w:rsidR="004D0037" w:rsidRPr="00FA68E1" w:rsidRDefault="004D0037" w:rsidP="004D0037">
      <w:pPr>
        <w:rPr>
          <w:rFonts w:ascii="Times New Roman" w:hAnsi="Times New Roman" w:cs="Times New Roman"/>
          <w:sz w:val="24"/>
          <w:szCs w:val="24"/>
        </w:rPr>
      </w:pPr>
      <w:r w:rsidRPr="00FA68E1">
        <w:rPr>
          <w:rFonts w:ascii="Times New Roman" w:hAnsi="Times New Roman" w:cs="Times New Roman"/>
          <w:sz w:val="24"/>
          <w:szCs w:val="24"/>
        </w:rPr>
        <w:br w:type="page"/>
      </w:r>
    </w:p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37"/>
    <w:rsid w:val="004D0037"/>
    <w:rsid w:val="004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3E23"/>
  <w15:chartTrackingRefBased/>
  <w15:docId w15:val="{96E6B1AF-1A04-4CDD-A864-38562095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0037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D0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D00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4D00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D003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ezriadkovania">
    <w:name w:val="No Spacing"/>
    <w:uiPriority w:val="1"/>
    <w:qFormat/>
    <w:rsid w:val="004D0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2023-01-10T14:12:00Z</dcterms:created>
  <dcterms:modified xsi:type="dcterms:W3CDTF">2023-01-10T14:13:00Z</dcterms:modified>
</cp:coreProperties>
</file>