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76" w:rsidRPr="00081A76" w:rsidRDefault="00081A76" w:rsidP="00081A76">
      <w:pPr>
        <w:pStyle w:val="Bezriadkovania"/>
        <w:rPr>
          <w:rStyle w:val="Nadpis3Char"/>
          <w:rFonts w:ascii="Times New Roman" w:hAnsi="Times New Roman" w:cs="Times New Roman"/>
          <w:b/>
          <w:color w:val="000000" w:themeColor="text1"/>
        </w:rPr>
      </w:pPr>
      <w:bookmarkStart w:id="0" w:name="_GoBack"/>
      <w:r w:rsidRPr="00081A76">
        <w:rPr>
          <w:rFonts w:ascii="Times New Roman" w:hAnsi="Times New Roman" w:cs="Times New Roman"/>
          <w:b/>
          <w:sz w:val="24"/>
          <w:szCs w:val="24"/>
        </w:rPr>
        <w:t>C</w:t>
      </w:r>
      <w:r w:rsidRPr="00081A76">
        <w:rPr>
          <w:rFonts w:ascii="Times New Roman" w:hAnsi="Times New Roman" w:cs="Times New Roman"/>
          <w:b/>
          <w:sz w:val="24"/>
          <w:szCs w:val="24"/>
        </w:rPr>
        <w:t xml:space="preserve">iele ochrany </w:t>
      </w:r>
      <w:r w:rsidRPr="00081A76">
        <w:rPr>
          <w:rStyle w:val="Nadpis3Char"/>
          <w:rFonts w:ascii="Times New Roman" w:hAnsi="Times New Roman" w:cs="Times New Roman"/>
          <w:b/>
          <w:color w:val="000000" w:themeColor="text1"/>
        </w:rPr>
        <w:t>SKUEV0343 Plešivské stráne</w:t>
      </w:r>
    </w:p>
    <w:bookmarkEnd w:id="0"/>
    <w:p w:rsidR="00081A76" w:rsidRPr="00FA68E1" w:rsidRDefault="00081A76" w:rsidP="00081A76">
      <w:pPr>
        <w:rPr>
          <w:rFonts w:ascii="Times New Roman" w:hAnsi="Times New Roman" w:cs="Times New Roman"/>
        </w:rPr>
      </w:pPr>
    </w:p>
    <w:p w:rsidR="00081A76" w:rsidRPr="00FA68E1" w:rsidRDefault="00081A76" w:rsidP="00081A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>Zachovanie priaznivého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Ls5.4 (</w:t>
      </w:r>
      <w:r w:rsidRPr="00FA68E1">
        <w:rPr>
          <w:rFonts w:ascii="Times New Roman" w:hAnsi="Times New Roman" w:cs="Times New Roman"/>
          <w:b/>
          <w:sz w:val="24"/>
          <w:szCs w:val="24"/>
        </w:rPr>
        <w:t xml:space="preserve">9150) </w:t>
      </w:r>
      <w:proofErr w:type="spellStart"/>
      <w:r w:rsidRPr="00FA68E1">
        <w:rPr>
          <w:rFonts w:ascii="Times New Roman" w:hAnsi="Times New Roman" w:cs="Times New Roman"/>
          <w:b/>
          <w:sz w:val="24"/>
          <w:szCs w:val="24"/>
        </w:rPr>
        <w:t>Vápnomilné</w:t>
      </w:r>
      <w:proofErr w:type="spellEnd"/>
      <w:r w:rsidRPr="00FA68E1">
        <w:rPr>
          <w:rFonts w:ascii="Times New Roman" w:hAnsi="Times New Roman" w:cs="Times New Roman"/>
          <w:b/>
          <w:sz w:val="24"/>
          <w:szCs w:val="24"/>
        </w:rPr>
        <w:t xml:space="preserve"> bukové lesy</w:t>
      </w:r>
      <w:r w:rsidRPr="00FA68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68E1">
        <w:rPr>
          <w:rFonts w:ascii="Times New Roman" w:hAnsi="Times New Roman" w:cs="Times New Roman"/>
          <w:sz w:val="24"/>
          <w:szCs w:val="24"/>
        </w:rPr>
        <w:t>za splnenia nasledovných atribútov:</w:t>
      </w:r>
      <w:r w:rsidRPr="00FA68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68E1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403"/>
        <w:gridCol w:w="1432"/>
        <w:gridCol w:w="4121"/>
      </w:tblGrid>
      <w:tr w:rsidR="00081A76" w:rsidRPr="00FA68E1" w:rsidTr="00EF3711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081A76" w:rsidRPr="00FA68E1" w:rsidTr="00EF3711">
        <w:trPr>
          <w:trHeight w:val="106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20,33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Udržanie existujúcej výmery biotopu v ÚEV.</w:t>
            </w:r>
          </w:p>
        </w:tc>
      </w:tr>
      <w:tr w:rsidR="00081A76" w:rsidRPr="00FA68E1" w:rsidTr="00EF3711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85 %</w:t>
            </w:r>
          </w:p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Acer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A.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Q.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,,</w:t>
            </w:r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T.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081A76" w:rsidRPr="00FA68E1" w:rsidTr="00EF3711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synúzie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podrastu (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bylín, krov,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machorastov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lišajníkov)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Aconitum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vulparia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A.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moldavicum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Adenophora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liliifolia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Aquilegia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Calamagrostis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varia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carpatica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),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persicifolia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rapunculoides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Cardaminopsis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arenosa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Carduus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glaucinus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digitata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montana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Cephalanthera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damasonium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rubra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Cirsium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erisithales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Clematis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alpina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Corallorhiza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trifida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Cortusa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mattioli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Cypripedium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calceolus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anexový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druh),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Epipactis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microphylla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E.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muelleri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Hedera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helix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Laserpitium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latifolium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martagon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Pleurospermum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austriacum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stiriaca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Rubus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saxatilis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S.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heufleriana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Solidago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virgaurea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Valeriana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tripteris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81A76" w:rsidRPr="00FA68E1" w:rsidTr="00EF3711">
        <w:trPr>
          <w:trHeight w:val="62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druhov/inváznych druhov drevín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zastúpenia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drevín a bylín.</w:t>
            </w:r>
          </w:p>
        </w:tc>
      </w:tr>
      <w:tr w:rsidR="00081A76" w:rsidRPr="00FA68E1" w:rsidTr="00EF3711">
        <w:trPr>
          <w:trHeight w:val="648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Odumreté drevo (stojace, ležiace kmene stromov hlavnej úrovne s limitnou hrúbkou d</w:t>
            </w:r>
            <w:r w:rsidRPr="00FA68E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1,3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najmenej 50 cm)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A68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40</w:t>
            </w:r>
          </w:p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</w:tc>
      </w:tr>
    </w:tbl>
    <w:p w:rsidR="00081A76" w:rsidRPr="00FA68E1" w:rsidRDefault="00081A76" w:rsidP="00081A7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81A76" w:rsidRPr="00FA68E1" w:rsidRDefault="00081A76" w:rsidP="00081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1A76" w:rsidRPr="00FA68E1" w:rsidRDefault="00081A76" w:rsidP="00081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Ls4 (</w:t>
      </w:r>
      <w:r w:rsidRPr="00FA68E1">
        <w:rPr>
          <w:rFonts w:ascii="Times New Roman" w:hAnsi="Times New Roman" w:cs="Times New Roman"/>
          <w:b/>
          <w:sz w:val="24"/>
          <w:szCs w:val="24"/>
        </w:rPr>
        <w:t xml:space="preserve">9180*) Lipovo-javorové sutinové lesy </w:t>
      </w:r>
      <w:r w:rsidRPr="00FA68E1">
        <w:rPr>
          <w:rFonts w:ascii="Times New Roman" w:hAnsi="Times New Roman" w:cs="Times New Roman"/>
          <w:sz w:val="24"/>
          <w:szCs w:val="24"/>
        </w:rPr>
        <w:t>za splnenia nasledovných atribútov:</w:t>
      </w:r>
      <w:r w:rsidRPr="00FA68E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418"/>
        <w:gridCol w:w="1134"/>
        <w:gridCol w:w="5245"/>
      </w:tblGrid>
      <w:tr w:rsidR="00081A76" w:rsidRPr="00FA68E1" w:rsidTr="00EF3711">
        <w:trPr>
          <w:trHeight w:val="458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081A76" w:rsidRPr="00FA68E1" w:rsidTr="00EF3711">
        <w:trPr>
          <w:trHeight w:val="86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26,96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Udržanie súčasnej výmery biotopu v ÚEV.</w:t>
            </w:r>
          </w:p>
        </w:tc>
      </w:tr>
      <w:tr w:rsidR="00081A76" w:rsidRPr="00FA68E1" w:rsidTr="00EF3711">
        <w:trPr>
          <w:trHeight w:val="179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90 %</w:t>
            </w:r>
          </w:p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081A76" w:rsidRPr="00FA68E1" w:rsidRDefault="00081A76" w:rsidP="00EF3711">
            <w:pPr>
              <w:widowControl w:val="0"/>
              <w:tabs>
                <w:tab w:val="left" w:pos="183"/>
                <w:tab w:val="left" w:pos="325"/>
              </w:tabs>
              <w:autoSpaceDE w:val="0"/>
              <w:autoSpaceDN w:val="0"/>
              <w:spacing w:line="240" w:lineRule="auto"/>
              <w:ind w:righ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lvs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Acer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mahaleb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&lt; 20%,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Q.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Q.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T.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laevis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1A76" w:rsidRPr="00FA68E1" w:rsidRDefault="00081A76" w:rsidP="00EF3711">
            <w:pPr>
              <w:pStyle w:val="Odsekzoznamu"/>
              <w:widowControl w:val="0"/>
              <w:tabs>
                <w:tab w:val="left" w:pos="0"/>
                <w:tab w:val="left" w:pos="42"/>
              </w:tabs>
              <w:autoSpaceDE w:val="0"/>
              <w:autoSpaceDN w:val="0"/>
              <w:spacing w:line="240" w:lineRule="auto"/>
              <w:ind w:left="0" w:righ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A76" w:rsidRPr="00FA68E1" w:rsidRDefault="00081A76" w:rsidP="00EF3711">
            <w:pPr>
              <w:widowControl w:val="0"/>
              <w:tabs>
                <w:tab w:val="left" w:pos="0"/>
                <w:tab w:val="left" w:pos="183"/>
                <w:tab w:val="left" w:pos="132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lvs</w:t>
            </w:r>
            <w:proofErr w:type="spellEnd"/>
            <w:r w:rsidRPr="00FA68E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A68E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&lt;10%,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Acer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6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Q.</w:t>
            </w:r>
            <w:r w:rsidRPr="00FA68E1">
              <w:rPr>
                <w:rFonts w:ascii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,, Q.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T.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1A76" w:rsidRPr="00FA68E1" w:rsidTr="00EF3711">
        <w:trPr>
          <w:trHeight w:val="173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synúzie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podrastu (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bylín, krov,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machorastov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lišajníkov)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Aconitum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moldavicum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), A.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variegatum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A.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vulparia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Actaea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spicata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Alliaria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petiolata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Aruncus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rapunculoides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Chelidonium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majus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Clematis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alpina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Cortusa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matthioli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Cystopteris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montana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sudetica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robertianum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Hesperis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matronalis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subsp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nivea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Lamium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maculatum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Lunaria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rediviva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Mercurialis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perenis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Phyllitis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scolopendrium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Polystichum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aculeatum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Urtica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dioica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Ribes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alpinum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1A76" w:rsidRPr="00FA68E1" w:rsidTr="00EF3711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druhov/inváznych druhov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zastúpenia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drevín a bylín.</w:t>
            </w:r>
          </w:p>
        </w:tc>
      </w:tr>
      <w:tr w:rsidR="00081A76" w:rsidRPr="00FA68E1" w:rsidTr="00EF3711">
        <w:trPr>
          <w:trHeight w:val="565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Mŕtve drevo (stojace, ležiace kmene stromov hlavnej úrovne)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A68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viac ako 40</w:t>
            </w:r>
          </w:p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rovnomer-ne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 celej ploche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</w:tc>
      </w:tr>
    </w:tbl>
    <w:p w:rsidR="00081A76" w:rsidRPr="00FA68E1" w:rsidRDefault="00081A76" w:rsidP="00081A76">
      <w:pPr>
        <w:pStyle w:val="Zkladntext"/>
        <w:widowControl w:val="0"/>
        <w:jc w:val="left"/>
        <w:rPr>
          <w:b w:val="0"/>
          <w:color w:val="000000"/>
        </w:rPr>
      </w:pPr>
    </w:p>
    <w:p w:rsidR="00081A76" w:rsidRPr="00FA68E1" w:rsidRDefault="00081A76" w:rsidP="00081A76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 w:rsidRPr="00FA68E1">
        <w:rPr>
          <w:b w:val="0"/>
          <w:color w:val="000000"/>
        </w:rPr>
        <w:t>Zlepšenie stavu biotopu</w:t>
      </w:r>
      <w:r w:rsidRPr="00FA68E1">
        <w:rPr>
          <w:color w:val="000000"/>
        </w:rPr>
        <w:t xml:space="preserve"> Ls3.1 </w:t>
      </w:r>
      <w:r w:rsidRPr="00FA68E1">
        <w:rPr>
          <w:bCs w:val="0"/>
          <w:color w:val="000000"/>
          <w:shd w:val="clear" w:color="auto" w:fill="FFFFFF"/>
        </w:rPr>
        <w:t>(</w:t>
      </w:r>
      <w:r w:rsidRPr="00FA68E1">
        <w:rPr>
          <w:color w:val="000000"/>
          <w:lang w:eastAsia="sk-SK"/>
        </w:rPr>
        <w:t>91H0*</w:t>
      </w:r>
      <w:r w:rsidRPr="00FA68E1">
        <w:rPr>
          <w:bCs w:val="0"/>
          <w:color w:val="000000"/>
          <w:shd w:val="clear" w:color="auto" w:fill="FFFFFF"/>
        </w:rPr>
        <w:t xml:space="preserve">) Teplomilné </w:t>
      </w:r>
      <w:proofErr w:type="spellStart"/>
      <w:r w:rsidRPr="00FA68E1">
        <w:rPr>
          <w:bCs w:val="0"/>
          <w:color w:val="000000"/>
          <w:shd w:val="clear" w:color="auto" w:fill="FFFFFF"/>
        </w:rPr>
        <w:t>submediteránna</w:t>
      </w:r>
      <w:proofErr w:type="spellEnd"/>
      <w:r w:rsidRPr="00FA68E1">
        <w:rPr>
          <w:bCs w:val="0"/>
          <w:color w:val="000000"/>
          <w:shd w:val="clear" w:color="auto" w:fill="FFFFFF"/>
        </w:rPr>
        <w:t xml:space="preserve"> dubové lesy </w:t>
      </w:r>
      <w:r w:rsidRPr="00FA68E1">
        <w:rPr>
          <w:b w:val="0"/>
          <w:color w:val="000000"/>
        </w:rPr>
        <w:t>za splnenia nasledovných atribútov</w:t>
      </w:r>
      <w:r w:rsidRPr="00FA68E1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403"/>
        <w:gridCol w:w="1432"/>
        <w:gridCol w:w="4121"/>
      </w:tblGrid>
      <w:tr w:rsidR="00081A76" w:rsidRPr="00FA68E1" w:rsidTr="00EF3711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081A76" w:rsidRPr="00FA68E1" w:rsidTr="00EF3711">
        <w:trPr>
          <w:trHeight w:val="825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27,51 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udržanie existujúcej výmery biotopu v ÚEV. </w:t>
            </w:r>
          </w:p>
        </w:tc>
      </w:tr>
      <w:tr w:rsidR="00081A76" w:rsidRPr="00FA68E1" w:rsidTr="00EF3711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80 %</w:t>
            </w:r>
          </w:p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081A76" w:rsidRPr="00FA68E1" w:rsidRDefault="00081A76" w:rsidP="00EF371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Acer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campestre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A.platanoides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,</w:t>
            </w:r>
            <w:r w:rsidRPr="00FA68E1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A.tataricum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,</w:t>
            </w:r>
            <w:r w:rsidRPr="00FA68E1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Carpinus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betulus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Cerasus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avium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, C.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mahaleb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,</w:t>
            </w:r>
            <w:r w:rsidRPr="00FA68E1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Cornus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mas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, Fagus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sylvatica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&lt; 10%,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Fraxinus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excelsior,</w:t>
            </w:r>
            <w:r w:rsidRPr="00FA68E1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n-US"/>
              </w:rPr>
              <w:t xml:space="preserve"> 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F.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ornus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Pinus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sylvestris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&lt;10%,</w:t>
            </w:r>
            <w:r w:rsidRPr="00FA68E1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Quercus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cerris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r w:rsidRPr="00FA68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Q.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petraea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*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agg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, Q.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pubescens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*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agg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FA68E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Q.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robur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agg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.,</w:t>
            </w:r>
            <w:proofErr w:type="gram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Sorbus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spp.,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Tilia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cordata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,</w:t>
            </w:r>
            <w:r w:rsidRPr="00FA68E1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T.</w:t>
            </w:r>
            <w:r w:rsidRPr="00FA68E1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platyphyllos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,</w:t>
            </w:r>
            <w:r w:rsidRPr="00FA68E1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Ulmus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laevis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,</w:t>
            </w:r>
            <w:r w:rsidRPr="00FA68E1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Ulmus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minor,</w:t>
            </w:r>
            <w:r w:rsidRPr="00FA68E1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Viburnum lantana</w:t>
            </w: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81A76" w:rsidRPr="00FA68E1" w:rsidRDefault="00081A76" w:rsidP="00EF3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A76" w:rsidRPr="00FA68E1" w:rsidRDefault="00081A76" w:rsidP="00EF3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a/alebo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minimálne 30%)</w:t>
            </w:r>
          </w:p>
          <w:p w:rsidR="00081A76" w:rsidRPr="00FA68E1" w:rsidRDefault="00081A76" w:rsidP="00EF3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Pozn.: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Hrubším typom písma sú vyznačené dominantné druhy biotopu</w:t>
            </w:r>
          </w:p>
        </w:tc>
      </w:tr>
      <w:tr w:rsidR="00081A76" w:rsidRPr="00FA68E1" w:rsidTr="00EF3711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synúzie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podrastu (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bylín, krov,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machorastov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lišajníkov)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Brachypodium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pinnatum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michelii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Clematis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Dictamnus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Feastuca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pallens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F.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pseudodalmatica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glaucum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sanguineum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Himantoglossum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adriaticum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Inula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Limodorum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abortivum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Lithospermum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purpurocaeruleum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uniflora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melissophyllum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Ophrys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apifera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Orchis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purpurea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Silene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nemoralis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epithymoides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81A76" w:rsidRPr="00FA68E1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 bylín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 / 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Menej ako 1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drevín v biotope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Negundo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aceroides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Robinia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pseudoacacia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bylín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Fallopia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Impatiens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glandulifera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I.parviflora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Heracleum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mantegazzianum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081A76" w:rsidRPr="00FA68E1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Mŕtve drevo </w:t>
            </w:r>
          </w:p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(stojace, ležiace kmene stromov hlavnej úrovne s limitnou hrúbkou d1,3 najmenej 30 cm, pre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 d1,3 najmenej 50 cm)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20</w:t>
            </w:r>
          </w:p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prítomnosti odumretého dreva na ploche biotopu v danom objeme.</w:t>
            </w:r>
          </w:p>
        </w:tc>
      </w:tr>
    </w:tbl>
    <w:p w:rsidR="00081A76" w:rsidRPr="00FA68E1" w:rsidRDefault="00081A76" w:rsidP="00081A7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1A76" w:rsidRPr="00FA68E1" w:rsidRDefault="00081A76" w:rsidP="00081A7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Pi5 (6110*) Pionierske porasty na plytkých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karbonátových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 bázických substrátoch zväzu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>Alysso-Sedion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>albi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p w:rsidR="00081A76" w:rsidRPr="00FA68E1" w:rsidRDefault="00081A76" w:rsidP="00081A7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319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081A76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081A76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0,59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081A76" w:rsidRPr="00FA68E1" w:rsidTr="00EF3711">
        <w:trPr>
          <w:trHeight w:val="29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 druhov/16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najmenej 7 druhov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Charakteristické/typické druhové zloženie: </w:t>
            </w:r>
          </w:p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Acinos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flavum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tortuosum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serpyllifolia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Cerastium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pumilum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Jovibarba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globifera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Lactuca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Medicago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minima,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badensis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Pseudolysimachion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spicatum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tridactylites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acre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album,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sexangulare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Teucryum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chamaedris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Thlaspi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perfoliatum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Valerianella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dentata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praecox</w:t>
            </w:r>
            <w:proofErr w:type="spellEnd"/>
          </w:p>
        </w:tc>
      </w:tr>
      <w:tr w:rsidR="00081A76" w:rsidRPr="00FA68E1" w:rsidTr="00EF3711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menej ako 15%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Bylinná etáž zapojená približne na 30%, krovinová  a drevinová etáž zapojená max. na 15%.</w:t>
            </w:r>
          </w:p>
        </w:tc>
      </w:tr>
      <w:tr w:rsidR="00081A76" w:rsidRPr="00FA68E1" w:rsidTr="00EF3711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pokrytia/16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menej ako 1%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Eliminovať zastúpenie drevín a krovín</w:t>
            </w:r>
          </w:p>
        </w:tc>
      </w:tr>
    </w:tbl>
    <w:p w:rsidR="00081A76" w:rsidRPr="00FA68E1" w:rsidRDefault="00081A76" w:rsidP="00081A76">
      <w:pPr>
        <w:rPr>
          <w:rFonts w:ascii="Times New Roman" w:hAnsi="Times New Roman" w:cs="Times New Roman"/>
          <w:sz w:val="20"/>
          <w:szCs w:val="20"/>
        </w:rPr>
      </w:pPr>
    </w:p>
    <w:p w:rsidR="00081A76" w:rsidRPr="00FA68E1" w:rsidRDefault="00081A76" w:rsidP="00081A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Tr1 (6210) </w:t>
      </w:r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Suchomilné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travinno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-bylinné a krovinové porasty na vápnitom substráte 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081A76" w:rsidRPr="00FA68E1" w:rsidTr="00EF3711">
        <w:trPr>
          <w:trHeight w:val="305"/>
        </w:trPr>
        <w:tc>
          <w:tcPr>
            <w:tcW w:w="1702" w:type="dxa"/>
            <w:shd w:val="clear" w:color="auto" w:fill="FFFFFF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FFFFFF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FFFFFF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shd w:val="clear" w:color="auto" w:fill="FFFFFF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081A76" w:rsidRPr="00FA68E1" w:rsidTr="00EF3711">
        <w:trPr>
          <w:trHeight w:val="290"/>
        </w:trPr>
        <w:tc>
          <w:tcPr>
            <w:tcW w:w="1702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0,68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081A76" w:rsidRPr="00FA68E1" w:rsidTr="00EF3711">
        <w:trPr>
          <w:trHeight w:val="2900"/>
        </w:trPr>
        <w:tc>
          <w:tcPr>
            <w:tcW w:w="1702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15 druhov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Agrimonia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eupatoria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millefolium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Arrhenatherum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elatius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Brachypodium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pinnatum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Briza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Bromus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erectus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Filipendula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Knautia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Leontodon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hispidus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Lotus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corniculatus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Medicago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falcata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lanceolata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heptaphylla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Ranunculus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polyanthemos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Sanguisorba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Securigera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varia,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Thymus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pannonicus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repens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hirta</w:t>
            </w:r>
            <w:proofErr w:type="spellEnd"/>
          </w:p>
        </w:tc>
      </w:tr>
      <w:tr w:rsidR="00081A76" w:rsidRPr="00FA68E1" w:rsidTr="00EF3711">
        <w:trPr>
          <w:trHeight w:val="290"/>
        </w:trPr>
        <w:tc>
          <w:tcPr>
            <w:tcW w:w="1702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40 %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Dosiahnuté nízke zastúpenie drevín v biotope.</w:t>
            </w:r>
          </w:p>
        </w:tc>
      </w:tr>
      <w:tr w:rsidR="00081A76" w:rsidRPr="00FA68E1" w:rsidTr="00EF3711">
        <w:trPr>
          <w:trHeight w:val="850"/>
        </w:trPr>
        <w:tc>
          <w:tcPr>
            <w:tcW w:w="1702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5%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expanzívnych alebo inváznych druhov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Calamagrostis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epigejos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canadensis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gigantea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</w:tbl>
    <w:p w:rsidR="00081A76" w:rsidRPr="00FA68E1" w:rsidRDefault="00081A76" w:rsidP="00081A7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81A76" w:rsidRPr="00FA68E1" w:rsidRDefault="00081A76" w:rsidP="00081A7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Tr2 (6240*)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Subpanónske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travinnobylinné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porasty 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5267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1276"/>
        <w:gridCol w:w="1417"/>
        <w:gridCol w:w="5196"/>
      </w:tblGrid>
      <w:tr w:rsidR="00081A76" w:rsidRPr="00FA68E1" w:rsidTr="00EF3711">
        <w:trPr>
          <w:trHeight w:val="705"/>
        </w:trPr>
        <w:tc>
          <w:tcPr>
            <w:tcW w:w="1657" w:type="dxa"/>
            <w:shd w:val="clear" w:color="auto" w:fill="auto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auto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auto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196" w:type="dxa"/>
            <w:shd w:val="clear" w:color="auto" w:fill="auto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081A76" w:rsidRPr="00FA68E1" w:rsidTr="00EF3711">
        <w:trPr>
          <w:trHeight w:val="290"/>
        </w:trPr>
        <w:tc>
          <w:tcPr>
            <w:tcW w:w="1657" w:type="dxa"/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11,5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existujúcu výmeru biotopu. </w:t>
            </w:r>
          </w:p>
        </w:tc>
      </w:tr>
      <w:tr w:rsidR="00081A76" w:rsidRPr="00FA68E1" w:rsidTr="00EF3711">
        <w:trPr>
          <w:trHeight w:val="563"/>
        </w:trPr>
        <w:tc>
          <w:tcPr>
            <w:tcW w:w="1657" w:type="dxa"/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 druhov 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druhy:  </w:t>
            </w:r>
          </w:p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Adonis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vernalis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nobilis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flavum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Bothriochloa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ischaemum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Cleistogenes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serotina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Eryngium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valesiaca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ciliata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Seseli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osseum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Thymus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pannonicus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prostrata</w:t>
            </w:r>
            <w:proofErr w:type="spellEnd"/>
          </w:p>
        </w:tc>
      </w:tr>
      <w:tr w:rsidR="00081A76" w:rsidRPr="00FA68E1" w:rsidTr="00EF3711">
        <w:trPr>
          <w:trHeight w:val="290"/>
        </w:trPr>
        <w:tc>
          <w:tcPr>
            <w:tcW w:w="1657" w:type="dxa"/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Dosiahnuté nízke zastúpenie drevín v biotope.</w:t>
            </w:r>
          </w:p>
        </w:tc>
      </w:tr>
      <w:tr w:rsidR="00081A76" w:rsidRPr="00FA68E1" w:rsidTr="00EF3711">
        <w:trPr>
          <w:trHeight w:val="404"/>
        </w:trPr>
        <w:tc>
          <w:tcPr>
            <w:tcW w:w="1657" w:type="dxa"/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</w:t>
            </w:r>
          </w:p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1 %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081A76" w:rsidRPr="00FA68E1" w:rsidRDefault="00081A76" w:rsidP="00081A7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1A76" w:rsidRPr="00FA68E1" w:rsidRDefault="00081A76" w:rsidP="00081A7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Tr5 (6190)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Dealpínske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travinnobylinné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porasty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 </w:t>
      </w:r>
    </w:p>
    <w:tbl>
      <w:tblPr>
        <w:tblW w:w="5320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7"/>
      </w:tblGrid>
      <w:tr w:rsidR="00081A76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081A76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21,8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081A76" w:rsidRPr="00FA68E1" w:rsidTr="00EF3711">
        <w:trPr>
          <w:trHeight w:val="140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počet druhov/16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najmenej 10 druhov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Charakteristické/typické druhové zloženie:  </w:t>
            </w:r>
          </w:p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Acinos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flavum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ramosum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serpyllifolia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Bothriochloa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ischaemum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sibirica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xylocarpa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Erysimum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pallens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Helianthemum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nummularium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Jovibarba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globifera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ciliata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Pseudolysimachion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spicatum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heufleriana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Stipa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pulcherrima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Verbascum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lychnitis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austriaca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081A76" w:rsidRPr="00FA68E1" w:rsidTr="00EF3711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30%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Dosiahnuté nízke zastúpenie drevín v biotope.</w:t>
            </w:r>
          </w:p>
        </w:tc>
      </w:tr>
      <w:tr w:rsidR="00081A76" w:rsidRPr="00FA68E1" w:rsidTr="00EF3711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percento pokrytia/16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1 %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081A76" w:rsidRPr="00FA68E1" w:rsidRDefault="00081A76" w:rsidP="00081A76">
      <w:pPr>
        <w:rPr>
          <w:rFonts w:ascii="Times New Roman" w:hAnsi="Times New Roman" w:cs="Times New Roman"/>
          <w:sz w:val="20"/>
          <w:szCs w:val="20"/>
        </w:rPr>
      </w:pPr>
    </w:p>
    <w:p w:rsidR="00081A76" w:rsidRPr="00FA68E1" w:rsidRDefault="00081A76" w:rsidP="00081A7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Kr6 (40A0*)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Xerotermné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kroviny 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32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7"/>
      </w:tblGrid>
      <w:tr w:rsidR="00081A76" w:rsidRPr="00FA68E1" w:rsidTr="00EF3711">
        <w:trPr>
          <w:trHeight w:val="705"/>
        </w:trPr>
        <w:tc>
          <w:tcPr>
            <w:tcW w:w="1702" w:type="dxa"/>
            <w:shd w:val="clear" w:color="auto" w:fill="FFFFFF"/>
            <w:hideMark/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FFFFFF"/>
            <w:hideMark/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FFFFFF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6" w:type="dxa"/>
            <w:shd w:val="clear" w:color="auto" w:fill="FFFFFF"/>
            <w:hideMark/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081A76" w:rsidRPr="00FA68E1" w:rsidTr="00EF3711">
        <w:trPr>
          <w:trHeight w:val="290"/>
        </w:trPr>
        <w:tc>
          <w:tcPr>
            <w:tcW w:w="1702" w:type="dxa"/>
            <w:shd w:val="clear" w:color="auto" w:fill="FFFFFF"/>
            <w:vAlign w:val="bottom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89,33</w:t>
            </w:r>
          </w:p>
        </w:tc>
        <w:tc>
          <w:tcPr>
            <w:tcW w:w="5246" w:type="dxa"/>
            <w:shd w:val="clear" w:color="auto" w:fill="FFFFFF"/>
            <w:vAlign w:val="bottom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081A76" w:rsidRPr="00FA68E1" w:rsidTr="00EF3711">
        <w:trPr>
          <w:trHeight w:val="699"/>
        </w:trPr>
        <w:tc>
          <w:tcPr>
            <w:tcW w:w="1702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5 druhov</w:t>
            </w:r>
          </w:p>
        </w:tc>
        <w:tc>
          <w:tcPr>
            <w:tcW w:w="5246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Aconitum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anthora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Amygdalus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Arabis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turrita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humili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fruticosa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mahaleb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Crataegus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monogyna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Cyanus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triumfettii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Euonymus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verrucosus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album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sanguineum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Ligustrum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vulgare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Polygonatum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Rosa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canina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 ,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Rosa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pimpinellifolia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heufleriana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Spiraea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Viburnum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lantana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Waldsteinia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geoides</w:t>
            </w:r>
            <w:proofErr w:type="spellEnd"/>
          </w:p>
        </w:tc>
      </w:tr>
      <w:tr w:rsidR="00081A76" w:rsidRPr="00FA68E1" w:rsidTr="00EF3711">
        <w:trPr>
          <w:trHeight w:val="290"/>
        </w:trPr>
        <w:tc>
          <w:tcPr>
            <w:tcW w:w="1702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krovín a drevín /plocha biotopu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viac ako 50 % krovín, menej ako 20 % drevín</w:t>
            </w:r>
          </w:p>
        </w:tc>
        <w:tc>
          <w:tcPr>
            <w:tcW w:w="5246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zastúpenie teplomilných drevín a krovín na výmere väčšej ako polovica z výmery biotopu, výmera drevín v stromovej etáži minimálna.</w:t>
            </w:r>
          </w:p>
        </w:tc>
      </w:tr>
      <w:tr w:rsidR="00081A76" w:rsidRPr="00FA68E1" w:rsidTr="00EF3711">
        <w:trPr>
          <w:trHeight w:val="850"/>
        </w:trPr>
        <w:tc>
          <w:tcPr>
            <w:tcW w:w="1702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/inváznych/invázne sa správajúcich druhov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pokrytia/16 m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5246" w:type="dxa"/>
            <w:shd w:val="clear" w:color="auto" w:fill="FFFFFF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081A76" w:rsidRPr="00FA68E1" w:rsidRDefault="00081A76" w:rsidP="00081A76">
      <w:pPr>
        <w:rPr>
          <w:rFonts w:ascii="Times New Roman" w:hAnsi="Times New Roman" w:cs="Times New Roman"/>
          <w:sz w:val="20"/>
          <w:szCs w:val="20"/>
        </w:rPr>
      </w:pPr>
    </w:p>
    <w:p w:rsidR="00081A76" w:rsidRPr="00FA68E1" w:rsidRDefault="00081A76" w:rsidP="00081A7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>Zachovanie stavu biotopu</w:t>
      </w:r>
      <w:r w:rsidRPr="00FA68E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Sk6 (* 8160) Nespevnené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karbonátové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skalné sutiny v montánnom až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kolínnom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stupni 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670"/>
      </w:tblGrid>
      <w:tr w:rsidR="00081A76" w:rsidRPr="00FA68E1" w:rsidTr="00EF3711">
        <w:trPr>
          <w:trHeight w:val="705"/>
        </w:trPr>
        <w:tc>
          <w:tcPr>
            <w:tcW w:w="1702" w:type="dxa"/>
            <w:shd w:val="clear" w:color="auto" w:fill="auto"/>
            <w:hideMark/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auto"/>
            <w:hideMark/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auto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670" w:type="dxa"/>
            <w:shd w:val="clear" w:color="auto" w:fill="auto"/>
            <w:hideMark/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081A76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bottom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0,28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081A76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 druh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</w:p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alpina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Bupleurum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falcatum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</w:t>
            </w:r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carpatica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angustifolium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Erysimum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odoratum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mollugo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robertianum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Gymnocarpium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robertianum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ciliata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Microrrhinum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minus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Origanum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vulgare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Origanum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vulgare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Parietaria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officinalis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album,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81A76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10 %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Minimálny výskyt drevín na sutinách.</w:t>
            </w:r>
          </w:p>
        </w:tc>
      </w:tr>
      <w:tr w:rsidR="00081A76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/inváznych/invázne sa správajúcich druhov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081A76" w:rsidRPr="00FA68E1" w:rsidRDefault="00081A76" w:rsidP="00081A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81A76" w:rsidRPr="00FA68E1" w:rsidRDefault="00081A76" w:rsidP="00081A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Sk1 (8210)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Karbonátové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skalné steny a svahy so štrbinovou vegetáciou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081A76" w:rsidRPr="00FA68E1" w:rsidTr="00EF3711">
        <w:trPr>
          <w:trHeight w:val="482"/>
        </w:trPr>
        <w:tc>
          <w:tcPr>
            <w:tcW w:w="1702" w:type="dxa"/>
            <w:shd w:val="clear" w:color="auto" w:fill="auto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auto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auto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shd w:val="clear" w:color="auto" w:fill="auto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081A76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3,75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081A76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</w:t>
            </w: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 druh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Charakteristické/typické druhové zloženie:</w:t>
            </w:r>
          </w:p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Asplenium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ruta-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muraria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Asplenium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trichomanes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Asplenium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Campanula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carpatica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xylocarpa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Cardaminopsis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arenosa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digitata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Cystopteris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Galeobdolon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luteum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robertianum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Mycelis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muralis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Phyllitis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scolopendrium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Polypodium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vulgare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Primula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auricula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Valeriana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tripteris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</w:tr>
      <w:tr w:rsidR="00081A76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10 %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Minimálny výskyt drevín na skalných útvaroch.</w:t>
            </w:r>
          </w:p>
        </w:tc>
      </w:tr>
      <w:tr w:rsidR="00081A76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pokrytia/16 m</w:t>
            </w: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081A76" w:rsidRPr="00FA68E1" w:rsidRDefault="00081A76" w:rsidP="00081A7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1A76" w:rsidRPr="00FA68E1" w:rsidRDefault="00081A76" w:rsidP="00081A7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Sk8 (8310) </w:t>
      </w:r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Nesprístupnené jaskynné útvary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081A76" w:rsidRPr="00FA68E1" w:rsidTr="00EF3711">
        <w:trPr>
          <w:trHeight w:val="448"/>
        </w:trPr>
        <w:tc>
          <w:tcPr>
            <w:tcW w:w="1702" w:type="dxa"/>
            <w:shd w:val="clear" w:color="auto" w:fill="auto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auto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auto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shd w:val="clear" w:color="auto" w:fill="auto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081A76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počet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Udržať výmeru biotopu, bez poškodení vstupov do jaskynných priestorov. </w:t>
            </w:r>
          </w:p>
        </w:tc>
      </w:tr>
      <w:tr w:rsidR="00081A76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Neprístupnosť biotopu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osôb/mesiac/</w:t>
            </w:r>
          </w:p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jaskynný útvar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Minimálna až žiadna návštevnosť lokalít (výlučne za účelom prieskumu).</w:t>
            </w:r>
          </w:p>
        </w:tc>
      </w:tr>
    </w:tbl>
    <w:p w:rsidR="00081A76" w:rsidRPr="00FA68E1" w:rsidRDefault="00081A76" w:rsidP="00081A7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1A76" w:rsidRPr="00FA68E1" w:rsidRDefault="00081A76" w:rsidP="00081A76">
      <w:pPr>
        <w:pStyle w:val="Zkladntext"/>
        <w:widowControl w:val="0"/>
        <w:jc w:val="left"/>
      </w:pPr>
      <w:r w:rsidRPr="00FA68E1">
        <w:rPr>
          <w:b w:val="0"/>
        </w:rPr>
        <w:t xml:space="preserve">Zachovanie stavu druhu </w:t>
      </w:r>
      <w:proofErr w:type="spellStart"/>
      <w:r w:rsidRPr="00FA68E1">
        <w:rPr>
          <w:i/>
        </w:rPr>
        <w:t>Pulsatilla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grandis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</w:p>
    <w:tbl>
      <w:tblPr>
        <w:tblW w:w="5344" w:type="pct"/>
        <w:tblInd w:w="-24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47"/>
        <w:gridCol w:w="1483"/>
        <w:gridCol w:w="1320"/>
        <w:gridCol w:w="5335"/>
      </w:tblGrid>
      <w:tr w:rsidR="00081A76" w:rsidRPr="00FA68E1" w:rsidTr="00EF3711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081A76" w:rsidRPr="00FA68E1" w:rsidTr="00EF3711">
        <w:trPr>
          <w:trHeight w:val="27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2000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Zachovanie súčasnej populácie druhu, ktorá sa vyskytuje v intervale 2000 až 5000 jedincov. </w:t>
            </w:r>
          </w:p>
        </w:tc>
      </w:tr>
      <w:tr w:rsidR="00081A76" w:rsidRPr="00FA68E1" w:rsidTr="00EF3711">
        <w:trPr>
          <w:trHeight w:val="285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súčasnú výmeru biotopu druhu.</w:t>
            </w:r>
          </w:p>
        </w:tc>
      </w:tr>
      <w:tr w:rsidR="00081A76" w:rsidRPr="00FA68E1" w:rsidTr="00EF3711">
        <w:trPr>
          <w:trHeight w:val="93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Anthericum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ramosum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Anthyllis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vulneraria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Filipendula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Genista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tinctoria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Helianthemum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nummularium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Hippocrepis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comosa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Hypericum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perforatum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hirta</w:t>
            </w:r>
            <w:proofErr w:type="spellEnd"/>
          </w:p>
        </w:tc>
      </w:tr>
      <w:tr w:rsidR="00081A76" w:rsidRPr="00FA68E1" w:rsidTr="00EF3711">
        <w:trPr>
          <w:trHeight w:val="23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sukcesných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drevín 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Menej ako 35 % drevín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 xml:space="preserve">Minimálne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sukcesné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 xml:space="preserve"> porasty drevín alebo krovín na lokalitách druhu.</w:t>
            </w:r>
          </w:p>
        </w:tc>
      </w:tr>
      <w:tr w:rsidR="00081A76" w:rsidRPr="00FA68E1" w:rsidTr="00EF3711">
        <w:trPr>
          <w:trHeight w:val="23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 (%) pokrytia / ha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0 %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Minimálne (žiadne) zastúpenie</w:t>
            </w:r>
            <w:r w:rsidRPr="00FA68E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inváznych druhov</w:t>
            </w:r>
            <w:r w:rsidRPr="00FA68E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:rsidR="00081A76" w:rsidRPr="00FA68E1" w:rsidRDefault="00081A76" w:rsidP="00081A76">
      <w:pPr>
        <w:rPr>
          <w:rFonts w:ascii="Times New Roman" w:hAnsi="Times New Roman" w:cs="Times New Roman"/>
        </w:rPr>
      </w:pPr>
    </w:p>
    <w:p w:rsidR="00081A76" w:rsidRPr="00FA68E1" w:rsidRDefault="00081A76" w:rsidP="00081A76">
      <w:pPr>
        <w:pStyle w:val="Zkladntext"/>
        <w:widowControl w:val="0"/>
        <w:jc w:val="left"/>
        <w:rPr>
          <w:b w:val="0"/>
        </w:rPr>
      </w:pPr>
      <w:r w:rsidRPr="00FA68E1">
        <w:rPr>
          <w:b w:val="0"/>
        </w:rPr>
        <w:t xml:space="preserve">Zlepšenie stavu druhu </w:t>
      </w:r>
      <w:proofErr w:type="spellStart"/>
      <w:r w:rsidRPr="00FA68E1">
        <w:rPr>
          <w:i/>
        </w:rPr>
        <w:t>Dracocephalum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austriacum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</w:p>
    <w:p w:rsidR="00081A76" w:rsidRPr="00FA68E1" w:rsidRDefault="00081A76" w:rsidP="00081A76">
      <w:pPr>
        <w:pStyle w:val="Zkladntext"/>
        <w:widowControl w:val="0"/>
        <w:jc w:val="left"/>
        <w:rPr>
          <w:b w:val="0"/>
        </w:rPr>
      </w:pPr>
    </w:p>
    <w:tbl>
      <w:tblPr>
        <w:tblW w:w="5398" w:type="pct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0"/>
        <w:gridCol w:w="1418"/>
        <w:gridCol w:w="1417"/>
        <w:gridCol w:w="5388"/>
      </w:tblGrid>
      <w:tr w:rsidR="00081A76" w:rsidRPr="00FA68E1" w:rsidTr="00EF3711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6" w:rsidRPr="00FA68E1" w:rsidRDefault="00081A76" w:rsidP="00EF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A76" w:rsidRPr="00FA68E1" w:rsidRDefault="00081A76" w:rsidP="00EF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A76" w:rsidRPr="00FA68E1" w:rsidRDefault="00081A76" w:rsidP="00EF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A76" w:rsidRPr="00FA68E1" w:rsidRDefault="00081A76" w:rsidP="00EF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081A76" w:rsidRPr="00FA68E1" w:rsidTr="00EF3711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Zachovanie populácie druhu na úrovni min. 20 jedincov (v závislosti od variability početnosti populácie v rámci jednotlivých rokov).</w:t>
            </w:r>
          </w:p>
          <w:p w:rsidR="00081A76" w:rsidRPr="00FA68E1" w:rsidRDefault="00081A76" w:rsidP="00EF3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 súčasnosti je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početnost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evidovaná v rozmedzí od 10 do 50 jedincov.</w:t>
            </w:r>
          </w:p>
        </w:tc>
      </w:tr>
      <w:tr w:rsidR="00081A76" w:rsidRPr="00FA68E1" w:rsidTr="00EF3711">
        <w:trPr>
          <w:trHeight w:val="9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súčasnú výmeru biotopu druhu.</w:t>
            </w:r>
          </w:p>
        </w:tc>
      </w:tr>
      <w:tr w:rsidR="00081A76" w:rsidRPr="00FA68E1" w:rsidTr="00EF3711">
        <w:trPr>
          <w:trHeight w:val="9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Anthyllis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vulneraria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Colymbada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scabiosa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Corothamnus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procumbens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Cyanus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triumfettii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Erysimum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odoratum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pallens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Helianthemum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nummularium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Chamaecytisus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hirsutus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ciliata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Polygonatum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odoratum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Pulsatilla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grandis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Thesium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linophyllon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hirundinaria</w:t>
            </w:r>
            <w:proofErr w:type="spellEnd"/>
          </w:p>
        </w:tc>
      </w:tr>
      <w:tr w:rsidR="00081A76" w:rsidRPr="00FA68E1" w:rsidTr="00EF3711">
        <w:trPr>
          <w:trHeight w:val="9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sukcesných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drevín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Menej ako 15 % drevín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AFBFA"/>
              </w:rPr>
              <w:t>Minimálne zastúpenie sukcesie na nelesných lokalitách druhu</w:t>
            </w:r>
          </w:p>
        </w:tc>
      </w:tr>
      <w:tr w:rsidR="00081A76" w:rsidRPr="00FA68E1" w:rsidTr="00EF3711">
        <w:trPr>
          <w:trHeight w:val="9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6" w:rsidRPr="00FA68E1" w:rsidRDefault="00081A76" w:rsidP="00EF3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A76" w:rsidRPr="00FA68E1" w:rsidRDefault="00081A76" w:rsidP="00EF37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 (%) pokrytia / ha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A76" w:rsidRPr="00FA68E1" w:rsidRDefault="00081A76" w:rsidP="00EF37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Menej ako 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Minimálne zastúpenie</w:t>
            </w:r>
            <w:r w:rsidRPr="00FA68E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inváznych druhov</w:t>
            </w:r>
            <w:r w:rsidRPr="00FA68E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:rsidR="00081A76" w:rsidRPr="00FA68E1" w:rsidRDefault="00081A76" w:rsidP="00081A76">
      <w:pPr>
        <w:pStyle w:val="Zkladntext"/>
        <w:widowControl w:val="0"/>
        <w:jc w:val="left"/>
      </w:pPr>
    </w:p>
    <w:p w:rsidR="00081A76" w:rsidRPr="00FA68E1" w:rsidRDefault="00081A76" w:rsidP="00081A76">
      <w:pPr>
        <w:pStyle w:val="Zkladntext"/>
        <w:widowControl w:val="0"/>
        <w:jc w:val="left"/>
        <w:rPr>
          <w:i/>
          <w:sz w:val="20"/>
          <w:szCs w:val="20"/>
        </w:rPr>
      </w:pPr>
      <w:r w:rsidRPr="00FA68E1">
        <w:rPr>
          <w:b w:val="0"/>
        </w:rPr>
        <w:t xml:space="preserve">Zlepšenie stavu druhu </w:t>
      </w:r>
      <w:proofErr w:type="spellStart"/>
      <w:r w:rsidRPr="00FA68E1">
        <w:rPr>
          <w:i/>
        </w:rPr>
        <w:t>Stenobothrus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eurasius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  <w:r w:rsidRPr="00FA68E1">
        <w:rPr>
          <w:sz w:val="20"/>
          <w:szCs w:val="20"/>
        </w:rPr>
        <w:t xml:space="preserve">   </w:t>
      </w:r>
      <w:r w:rsidRPr="00FA68E1">
        <w:rPr>
          <w:i/>
          <w:sz w:val="20"/>
          <w:szCs w:val="20"/>
        </w:rPr>
        <w:t xml:space="preserve">  </w:t>
      </w:r>
    </w:p>
    <w:tbl>
      <w:tblPr>
        <w:tblW w:w="5159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3"/>
        <w:gridCol w:w="1937"/>
        <w:gridCol w:w="1485"/>
        <w:gridCol w:w="3895"/>
      </w:tblGrid>
      <w:tr w:rsidR="00081A76" w:rsidRPr="00FA68E1" w:rsidTr="00EF3711">
        <w:trPr>
          <w:trHeight w:val="31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81A76" w:rsidRPr="00FA68E1" w:rsidTr="00EF3711">
        <w:trPr>
          <w:trHeight w:val="31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imágo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100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súčasnosti sa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odhoduje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počet na  0 až 100 jedincov, cieľom je stabilná populácia druhu v území</w:t>
            </w:r>
          </w:p>
        </w:tc>
      </w:tr>
      <w:tr w:rsidR="00081A76" w:rsidRPr="00FA68E1" w:rsidTr="00EF3711">
        <w:trPr>
          <w:trHeight w:val="62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udržanie výmery biotopu druhu na 100 ha</w:t>
            </w:r>
          </w:p>
        </w:tc>
      </w:tr>
      <w:tr w:rsidR="00081A76" w:rsidRPr="00FA68E1" w:rsidTr="00EF3711">
        <w:trPr>
          <w:trHeight w:val="9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druhu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(%) intenzívne obhospodarovaných lesostepí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max. 10 % biotopu druhu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Zachovalá štruktúra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xerotermných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lesostepí, ich okrajov, príp. s extenzívnym obhospodarovaním pastvou alebo kosením</w:t>
            </w:r>
          </w:p>
        </w:tc>
      </w:tr>
    </w:tbl>
    <w:p w:rsidR="00081A76" w:rsidRPr="00FA68E1" w:rsidRDefault="00081A76" w:rsidP="00081A76">
      <w:pPr>
        <w:rPr>
          <w:rFonts w:ascii="Times New Roman" w:hAnsi="Times New Roman" w:cs="Times New Roman"/>
        </w:rPr>
      </w:pPr>
    </w:p>
    <w:p w:rsidR="00081A76" w:rsidRPr="00FA68E1" w:rsidRDefault="00081A76" w:rsidP="00081A7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8E1">
        <w:rPr>
          <w:rFonts w:ascii="Times New Roman" w:hAnsi="Times New Roman" w:cs="Times New Roman"/>
          <w:sz w:val="24"/>
          <w:szCs w:val="24"/>
        </w:rPr>
        <w:t xml:space="preserve">Zachovanie stavu druhu </w:t>
      </w:r>
      <w:proofErr w:type="spellStart"/>
      <w:r w:rsidRPr="00FA68E1">
        <w:rPr>
          <w:rFonts w:ascii="Times New Roman" w:hAnsi="Times New Roman" w:cs="Times New Roman"/>
          <w:b/>
          <w:i/>
          <w:sz w:val="24"/>
          <w:szCs w:val="24"/>
        </w:rPr>
        <w:t>Cerambyx</w:t>
      </w:r>
      <w:proofErr w:type="spellEnd"/>
      <w:r w:rsidRPr="00FA68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sz w:val="24"/>
          <w:szCs w:val="24"/>
        </w:rPr>
        <w:t>cerdo</w:t>
      </w:r>
      <w:proofErr w:type="spellEnd"/>
      <w:r w:rsidRPr="00FA68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68E1">
        <w:rPr>
          <w:rFonts w:ascii="Times New Roman" w:hAnsi="Times New Roman" w:cs="Times New Roman"/>
          <w:sz w:val="24"/>
          <w:szCs w:val="24"/>
        </w:rPr>
        <w:t>za splnenia nasledovných atribútov</w:t>
      </w:r>
      <w:r w:rsidRPr="00FA6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W w:w="5081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1510"/>
        <w:gridCol w:w="1633"/>
        <w:gridCol w:w="3509"/>
      </w:tblGrid>
      <w:tr w:rsidR="00081A76" w:rsidRPr="00FA68E1" w:rsidTr="00EF3711">
        <w:trPr>
          <w:trHeight w:val="62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81A76" w:rsidRPr="00FA68E1" w:rsidTr="00EF3711">
        <w:trPr>
          <w:trHeight w:val="62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Udržiavaná veľkosť populácie, v súčasnosti odhadovaná na  veľkosť populácie 100 – 2000 jedincov </w:t>
            </w:r>
          </w:p>
        </w:tc>
      </w:tr>
      <w:tr w:rsidR="00081A76" w:rsidRPr="00FA68E1" w:rsidTr="00EF3711">
        <w:trPr>
          <w:trHeight w:val="93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Vyžaduje staršie lesy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poloprírodného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pralesovitého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charakteru. Vyskytuje sa pod kôrou takmer všetkých našich pôvodných druhov drevín.</w:t>
            </w:r>
          </w:p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Potrebné dosiahnuť zastúpenie starších porastov na väčšine územia.</w:t>
            </w:r>
          </w:p>
        </w:tc>
      </w:tr>
      <w:tr w:rsidR="00081A76" w:rsidRPr="00FA68E1" w:rsidTr="00EF3711">
        <w:trPr>
          <w:trHeight w:val="62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Dosiahnuť považovaný počet starších stromov na ha.</w:t>
            </w:r>
          </w:p>
        </w:tc>
      </w:tr>
    </w:tbl>
    <w:p w:rsidR="00081A76" w:rsidRPr="00FA68E1" w:rsidRDefault="00081A76" w:rsidP="00081A76">
      <w:pPr>
        <w:rPr>
          <w:rFonts w:ascii="Times New Roman" w:hAnsi="Times New Roman" w:cs="Times New Roman"/>
        </w:rPr>
      </w:pPr>
    </w:p>
    <w:p w:rsidR="00081A76" w:rsidRPr="00FA68E1" w:rsidRDefault="00081A76" w:rsidP="00081A7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FA68E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euryale</w:t>
      </w:r>
      <w:proofErr w:type="spellEnd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5261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1398"/>
        <w:gridCol w:w="1686"/>
        <w:gridCol w:w="4161"/>
      </w:tblGrid>
      <w:tr w:rsidR="00081A76" w:rsidRPr="00FA68E1" w:rsidTr="00EF3711">
        <w:trPr>
          <w:trHeight w:val="81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81A76" w:rsidRPr="00FA68E1" w:rsidTr="00EF3711">
        <w:trPr>
          <w:trHeight w:val="81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30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Odhaduje sa výskyt druhu v počte 0 – 50 jedincov.</w:t>
            </w:r>
          </w:p>
        </w:tc>
      </w:tr>
      <w:tr w:rsidR="00081A76" w:rsidRPr="00FA68E1" w:rsidTr="00EF3711">
        <w:trPr>
          <w:trHeight w:val="930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Rozloha potenciálneho reprodukčného/ potravného biotopu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200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Lesné biotopy poskytujú potravné biotopy pre daný druh netopiera. </w:t>
            </w:r>
          </w:p>
        </w:tc>
      </w:tr>
    </w:tbl>
    <w:p w:rsidR="00081A76" w:rsidRPr="00FA68E1" w:rsidRDefault="00081A76" w:rsidP="00081A76">
      <w:pPr>
        <w:pStyle w:val="Zkladntext"/>
        <w:widowControl w:val="0"/>
        <w:jc w:val="left"/>
      </w:pPr>
    </w:p>
    <w:p w:rsidR="00081A76" w:rsidRPr="00FA68E1" w:rsidRDefault="00081A76" w:rsidP="00081A7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FA68E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ferrumequinum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081A76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81A76" w:rsidRPr="00FA68E1" w:rsidTr="00EF3711">
        <w:trPr>
          <w:trHeight w:val="2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 výskyt druhu (zaznamenanie 5 až 20 jedincov v rámci celého ÚEV na zimoviskách)</w:t>
            </w:r>
          </w:p>
        </w:tc>
      </w:tr>
      <w:tr w:rsidR="00081A76" w:rsidRPr="00FA68E1" w:rsidTr="00EF3711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2 známe zimoviská uvedeného druhu.</w:t>
            </w:r>
          </w:p>
        </w:tc>
      </w:tr>
    </w:tbl>
    <w:p w:rsidR="00081A76" w:rsidRPr="00FA68E1" w:rsidRDefault="00081A76" w:rsidP="00081A76">
      <w:pPr>
        <w:rPr>
          <w:rFonts w:ascii="Times New Roman" w:hAnsi="Times New Roman" w:cs="Times New Roman"/>
        </w:rPr>
      </w:pPr>
    </w:p>
    <w:p w:rsidR="00081A76" w:rsidRPr="00FA68E1" w:rsidRDefault="00081A76" w:rsidP="00081A76">
      <w:pPr>
        <w:spacing w:line="240" w:lineRule="auto"/>
        <w:rPr>
          <w:rFonts w:ascii="Times New Roman" w:hAnsi="Times New Roman" w:cs="Times New Roman"/>
          <w:color w:val="000000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FA68E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hipposideros</w:t>
      </w:r>
      <w:proofErr w:type="spellEnd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081A76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81A76" w:rsidRPr="00FA68E1" w:rsidTr="00EF3711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len náhodný výskyt (zaznamenanie 0 až 50 jedincov v rámci celého ÚEV na zimoviskách).</w:t>
            </w:r>
          </w:p>
        </w:tc>
      </w:tr>
      <w:tr w:rsidR="00081A76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3. známe zimoviska uvedeného druhu.</w:t>
            </w:r>
          </w:p>
        </w:tc>
      </w:tr>
      <w:tr w:rsidR="00081A76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potravné biotopy pre uvedený druh.</w:t>
            </w:r>
          </w:p>
        </w:tc>
      </w:tr>
    </w:tbl>
    <w:p w:rsidR="00081A76" w:rsidRPr="00FA68E1" w:rsidRDefault="00081A76" w:rsidP="00081A76">
      <w:pPr>
        <w:rPr>
          <w:rFonts w:ascii="Times New Roman" w:hAnsi="Times New Roman" w:cs="Times New Roman"/>
        </w:rPr>
      </w:pPr>
    </w:p>
    <w:p w:rsidR="00081A76" w:rsidRPr="00FA68E1" w:rsidRDefault="00081A76" w:rsidP="00081A76">
      <w:pPr>
        <w:spacing w:line="240" w:lineRule="auto"/>
        <w:rPr>
          <w:rFonts w:ascii="Times New Roman" w:hAnsi="Times New Roman" w:cs="Times New Roman"/>
          <w:color w:val="000000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081A76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81A76" w:rsidRPr="00FA68E1" w:rsidTr="00EF3711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Eviduje sa výskyt (zaznamenanie 10 až 20 jedincov v rámci celého ÚEV na zimoviskách), </w:t>
            </w:r>
          </w:p>
        </w:tc>
      </w:tr>
      <w:tr w:rsidR="00081A76" w:rsidRPr="00FA68E1" w:rsidTr="00EF3711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3známe zimoviská uvedeného druhu.</w:t>
            </w:r>
          </w:p>
        </w:tc>
      </w:tr>
      <w:tr w:rsidR="00081A76" w:rsidRPr="00FA68E1" w:rsidTr="00EF3711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Min. 200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potravné biotopy pre daný druh.</w:t>
            </w:r>
          </w:p>
        </w:tc>
      </w:tr>
    </w:tbl>
    <w:p w:rsidR="00081A76" w:rsidRPr="00FA68E1" w:rsidRDefault="00081A76" w:rsidP="00081A76">
      <w:pPr>
        <w:rPr>
          <w:rFonts w:ascii="Times New Roman" w:hAnsi="Times New Roman" w:cs="Times New Roman"/>
        </w:rPr>
      </w:pPr>
    </w:p>
    <w:p w:rsidR="00081A76" w:rsidRPr="00FA68E1" w:rsidRDefault="00081A76" w:rsidP="00081A7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Barbastella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barbastellus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081A76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81A76" w:rsidRPr="00FA68E1" w:rsidTr="00EF3711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Odhaduje sa početnosť 100 až 150 jedincov v rámci celého ÚEV </w:t>
            </w:r>
          </w:p>
        </w:tc>
      </w:tr>
      <w:tr w:rsidR="00081A76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neevidujeme žiadne známe zimoviská uvedeného druhu v danom ÚEV. Je potrebný intenzívny monitoring druhu v podzemných priestoroch ÚEV.</w:t>
            </w:r>
          </w:p>
        </w:tc>
      </w:tr>
      <w:tr w:rsidR="00081A76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76" w:rsidRPr="00FA68E1" w:rsidRDefault="00081A76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:rsidR="00081A76" w:rsidRPr="00FA68E1" w:rsidRDefault="00081A76" w:rsidP="00081A76">
      <w:pPr>
        <w:rPr>
          <w:rFonts w:ascii="Times New Roman" w:hAnsi="Times New Roman" w:cs="Times New Roman"/>
        </w:rPr>
      </w:pPr>
    </w:p>
    <w:p w:rsidR="00081A76" w:rsidRPr="00FA68E1" w:rsidRDefault="00081A76" w:rsidP="00081A76">
      <w:pPr>
        <w:pStyle w:val="Zkladntext"/>
        <w:widowControl w:val="0"/>
        <w:jc w:val="left"/>
        <w:rPr>
          <w:i/>
          <w:sz w:val="20"/>
          <w:szCs w:val="20"/>
        </w:rPr>
      </w:pPr>
      <w:r w:rsidRPr="00FA68E1">
        <w:rPr>
          <w:b w:val="0"/>
        </w:rPr>
        <w:t xml:space="preserve">Zlepšenie stavu druhu </w:t>
      </w:r>
      <w:proofErr w:type="spellStart"/>
      <w:r w:rsidRPr="00FA68E1">
        <w:rPr>
          <w:i/>
        </w:rPr>
        <w:t>Canis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lupus</w:t>
      </w:r>
      <w:proofErr w:type="spellEnd"/>
      <w:r w:rsidRPr="00FA68E1">
        <w:rPr>
          <w:b w:val="0"/>
          <w:i/>
        </w:rPr>
        <w:t xml:space="preserve"> </w:t>
      </w:r>
      <w:r w:rsidRPr="00FA68E1">
        <w:rPr>
          <w:b w:val="0"/>
        </w:rPr>
        <w:t>za splnenia nasledovných atribútov:</w:t>
      </w:r>
      <w:r w:rsidRPr="00FA68E1">
        <w:rPr>
          <w:sz w:val="20"/>
          <w:szCs w:val="20"/>
        </w:rPr>
        <w:t xml:space="preserve">   </w:t>
      </w:r>
      <w:r w:rsidRPr="00FA68E1">
        <w:rPr>
          <w:i/>
          <w:sz w:val="20"/>
          <w:szCs w:val="20"/>
        </w:rPr>
        <w:t xml:space="preserve"> 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5103"/>
      </w:tblGrid>
      <w:tr w:rsidR="00081A76" w:rsidRPr="00FA68E1" w:rsidTr="00EF3711">
        <w:trPr>
          <w:trHeight w:val="367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Parameter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81A76" w:rsidRPr="00FA68E1" w:rsidTr="00EF3711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1 reprodukčná svorka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jedincov vo svorke sa pohybuje v rozpätí od 3 do 6 jedincov.</w:t>
            </w:r>
          </w:p>
        </w:tc>
      </w:tr>
      <w:tr w:rsidR="00081A76" w:rsidRPr="00FA68E1" w:rsidTr="00EF3711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Veľkosť teritória 1 svorky je väčšia</w:t>
            </w:r>
            <w:r w:rsidRPr="00FA68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ako celá výmera UEV. Zabezpečiť rozšírenie územia.</w:t>
            </w:r>
          </w:p>
        </w:tc>
      </w:tr>
      <w:tr w:rsidR="00081A76" w:rsidRPr="00FA68E1" w:rsidTr="00EF3711">
        <w:trPr>
          <w:trHeight w:val="371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Podiel lesov starších ako 60 rokov (%)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Minimálny podiel 70% </w:t>
            </w:r>
          </w:p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Lesy dôležité pre trvalú existenciu druhu, ktoré poskytujú potravné ale aj úkrytové možnosti druhu.</w:t>
            </w:r>
          </w:p>
        </w:tc>
      </w:tr>
      <w:tr w:rsidR="00081A76" w:rsidRPr="00FA68E1" w:rsidTr="00EF3711">
        <w:trPr>
          <w:trHeight w:val="371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Zachované migračné koridory v území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Umožnené prepojenie populácií s UEV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Brzotínske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skaly a UEV Pod strážnym hrebeňom</w:t>
            </w:r>
          </w:p>
        </w:tc>
      </w:tr>
    </w:tbl>
    <w:p w:rsidR="00081A76" w:rsidRPr="00FA68E1" w:rsidRDefault="00081A76" w:rsidP="00081A76">
      <w:pPr>
        <w:pStyle w:val="Zkladntext"/>
        <w:widowControl w:val="0"/>
        <w:jc w:val="left"/>
        <w:rPr>
          <w:b w:val="0"/>
          <w:i/>
        </w:rPr>
      </w:pPr>
    </w:p>
    <w:p w:rsidR="00081A76" w:rsidRPr="00FA68E1" w:rsidRDefault="00081A76" w:rsidP="00081A76">
      <w:pPr>
        <w:pStyle w:val="Zkladntext"/>
        <w:widowControl w:val="0"/>
        <w:jc w:val="left"/>
        <w:rPr>
          <w:i/>
          <w:sz w:val="20"/>
          <w:szCs w:val="20"/>
        </w:rPr>
      </w:pPr>
      <w:r w:rsidRPr="00FA68E1">
        <w:rPr>
          <w:b w:val="0"/>
        </w:rPr>
        <w:t xml:space="preserve">Zlepšenie stavu druhu </w:t>
      </w:r>
      <w:proofErr w:type="spellStart"/>
      <w:r w:rsidRPr="00FA68E1">
        <w:rPr>
          <w:i/>
        </w:rPr>
        <w:t>Lynx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lynx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  <w:r w:rsidRPr="00FA68E1">
        <w:rPr>
          <w:sz w:val="20"/>
          <w:szCs w:val="20"/>
        </w:rPr>
        <w:t xml:space="preserve">   </w:t>
      </w:r>
      <w:r w:rsidRPr="00FA68E1">
        <w:rPr>
          <w:i/>
          <w:sz w:val="20"/>
          <w:szCs w:val="20"/>
        </w:rPr>
        <w:t xml:space="preserve"> 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5103"/>
      </w:tblGrid>
      <w:tr w:rsidR="00081A76" w:rsidRPr="00FA68E1" w:rsidTr="00EF3711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81A76" w:rsidRPr="00FA68E1" w:rsidTr="00EF3711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Minimálny počet 5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Odhadnutý počet jedincov v súčasnosti do 3, potrebné zvýšenie početnosti populácie.</w:t>
            </w:r>
          </w:p>
        </w:tc>
      </w:tr>
      <w:tr w:rsidR="00081A76" w:rsidRPr="00FA68E1" w:rsidTr="00EF3711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Veľkosť teritória 1 exemplára je väčšia</w:t>
            </w:r>
            <w:r w:rsidRPr="00FA68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ako celá výmera UEV. Zabezpečiť rozšírenie územia.</w:t>
            </w:r>
          </w:p>
        </w:tc>
      </w:tr>
      <w:tr w:rsidR="00081A76" w:rsidRPr="00FA68E1" w:rsidTr="00EF3711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Podiel lesov starších ako 60 rokov (%)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Minimálny podiel 70% </w:t>
            </w:r>
          </w:p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Lesy dôležité pre trvalú existenciu druhu, ktoré poskytujú potravné ale aj úkrytové možnosti druhu. </w:t>
            </w:r>
          </w:p>
        </w:tc>
      </w:tr>
      <w:tr w:rsidR="00081A76" w:rsidRPr="00FA68E1" w:rsidTr="00EF3711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Zachované migračné koridory v území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76" w:rsidRPr="00FA68E1" w:rsidRDefault="00081A76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Umožnené prepojenie populácií s UEV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Brzotínske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skaly a UEV Pod strážnym hrebeňom</w:t>
            </w:r>
          </w:p>
        </w:tc>
      </w:tr>
    </w:tbl>
    <w:p w:rsidR="00081A76" w:rsidRPr="00FA68E1" w:rsidRDefault="00081A76" w:rsidP="00081A76">
      <w:pPr>
        <w:rPr>
          <w:rFonts w:ascii="Times New Roman" w:hAnsi="Times New Roman" w:cs="Times New Roman"/>
        </w:rPr>
      </w:pPr>
    </w:p>
    <w:p w:rsidR="00081A76" w:rsidRPr="00FA68E1" w:rsidRDefault="00081A76" w:rsidP="00081A76">
      <w:pPr>
        <w:rPr>
          <w:rFonts w:ascii="Times New Roman" w:hAnsi="Times New Roman" w:cs="Times New Roman"/>
          <w:sz w:val="24"/>
          <w:szCs w:val="24"/>
        </w:rPr>
      </w:pPr>
      <w:r w:rsidRPr="00FA68E1">
        <w:rPr>
          <w:rFonts w:ascii="Times New Roman" w:hAnsi="Times New Roman" w:cs="Times New Roman"/>
          <w:sz w:val="24"/>
          <w:szCs w:val="24"/>
        </w:rPr>
        <w:t xml:space="preserve">Ciele ochrany pre druh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Leptidea</w:t>
      </w:r>
      <w:proofErr w:type="spellEnd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morsei</w:t>
      </w:r>
      <w:proofErr w:type="spellEnd"/>
      <w:r w:rsidRPr="00FA68E1">
        <w:rPr>
          <w:rFonts w:ascii="Times New Roman" w:hAnsi="Times New Roman" w:cs="Times New Roman"/>
          <w:sz w:val="24"/>
          <w:szCs w:val="24"/>
        </w:rPr>
        <w:t xml:space="preserve"> sa nestanovujú, nakoľko ide o marginálny a nejasný výskyt druhu v území.</w:t>
      </w:r>
    </w:p>
    <w:p w:rsidR="00081A76" w:rsidRPr="00FA68E1" w:rsidRDefault="00081A76" w:rsidP="00081A76">
      <w:pPr>
        <w:rPr>
          <w:rFonts w:ascii="Times New Roman" w:hAnsi="Times New Roman" w:cs="Times New Roman"/>
        </w:rPr>
      </w:pPr>
    </w:p>
    <w:p w:rsidR="00081A76" w:rsidRPr="00FA68E1" w:rsidRDefault="00081A76" w:rsidP="00081A76">
      <w:pPr>
        <w:rPr>
          <w:rFonts w:ascii="Times New Roman" w:hAnsi="Times New Roman" w:cs="Times New Roman"/>
        </w:rPr>
      </w:pPr>
      <w:r w:rsidRPr="00FA68E1">
        <w:rPr>
          <w:rFonts w:ascii="Times New Roman" w:hAnsi="Times New Roman" w:cs="Times New Roman"/>
        </w:rPr>
        <w:br w:type="page"/>
      </w:r>
    </w:p>
    <w:p w:rsidR="004F7434" w:rsidRDefault="004F7434"/>
    <w:sectPr w:rsidR="004F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76"/>
    <w:rsid w:val="00081A76"/>
    <w:rsid w:val="004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6275"/>
  <w15:chartTrackingRefBased/>
  <w15:docId w15:val="{96959713-9465-4FD2-AA28-3607B690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1A76"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81A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081A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081A7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081A7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Bezriadkovania">
    <w:name w:val="No Spacing"/>
    <w:uiPriority w:val="1"/>
    <w:qFormat/>
    <w:rsid w:val="00081A76"/>
    <w:pPr>
      <w:spacing w:after="0" w:line="240" w:lineRule="auto"/>
    </w:pPr>
  </w:style>
  <w:style w:type="paragraph" w:styleId="Odsekzoznamu">
    <w:name w:val="List Paragraph"/>
    <w:basedOn w:val="Normlny"/>
    <w:uiPriority w:val="1"/>
    <w:qFormat/>
    <w:rsid w:val="00081A76"/>
    <w:pPr>
      <w:spacing w:after="0" w:line="276" w:lineRule="auto"/>
      <w:ind w:left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3301</Words>
  <Characters>18820</Characters>
  <Application>Microsoft Office Word</Application>
  <DocSecurity>0</DocSecurity>
  <Lines>156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2023-01-10T14:10:00Z</dcterms:created>
  <dcterms:modified xsi:type="dcterms:W3CDTF">2023-01-10T14:10:00Z</dcterms:modified>
</cp:coreProperties>
</file>