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5" w:rsidRPr="004A70C5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4D37C8">
        <w:rPr>
          <w:rFonts w:ascii="Times New Roman" w:hAnsi="Times New Roman" w:cs="Times New Roman"/>
          <w:b/>
          <w:sz w:val="24"/>
          <w:szCs w:val="24"/>
        </w:rPr>
        <w:t>3</w:t>
      </w:r>
      <w:r w:rsidR="00AB0201">
        <w:rPr>
          <w:rFonts w:ascii="Times New Roman" w:hAnsi="Times New Roman" w:cs="Times New Roman"/>
          <w:b/>
          <w:sz w:val="24"/>
          <w:szCs w:val="24"/>
        </w:rPr>
        <w:t>31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201">
        <w:rPr>
          <w:rFonts w:ascii="Times New Roman" w:hAnsi="Times New Roman" w:cs="Times New Roman"/>
          <w:b/>
          <w:sz w:val="24"/>
          <w:szCs w:val="24"/>
        </w:rPr>
        <w:t>Čergovský</w:t>
      </w:r>
      <w:proofErr w:type="spellEnd"/>
      <w:r w:rsidR="00AB0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201">
        <w:rPr>
          <w:rFonts w:ascii="Times New Roman" w:hAnsi="Times New Roman" w:cs="Times New Roman"/>
          <w:b/>
          <w:sz w:val="24"/>
          <w:szCs w:val="24"/>
        </w:rPr>
        <w:t>Minčol</w:t>
      </w:r>
      <w:proofErr w:type="spellEnd"/>
      <w:r w:rsidR="004A7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995DAD" w:rsidRDefault="00995DAD" w:rsidP="002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AB0201" w:rsidRPr="007823C5" w:rsidRDefault="00AB0201" w:rsidP="00AB0201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2104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lepšenie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622104">
        <w:rPr>
          <w:rFonts w:ascii="Times New Roman" w:hAnsi="Times New Roman" w:cs="Times New Roman"/>
          <w:b/>
          <w:color w:val="000000"/>
        </w:rPr>
        <w:t xml:space="preserve">Ls5.3 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Pr="00622104">
        <w:rPr>
          <w:rFonts w:ascii="Times New Roman" w:hAnsi="Times New Roman" w:cs="Times New Roman"/>
          <w:b/>
          <w:color w:val="000000"/>
          <w:lang w:eastAsia="sk-SK"/>
        </w:rPr>
        <w:t>9140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823C5">
        <w:rPr>
          <w:rFonts w:ascii="Times New Roman" w:hAnsi="Times New Roman" w:cs="Times New Roman"/>
          <w:b/>
        </w:rPr>
        <w:t xml:space="preserve">Javorovo-bukové horské lesy  </w:t>
      </w:r>
      <w:r w:rsidRPr="007823C5">
        <w:rPr>
          <w:rFonts w:ascii="Times New Roman" w:hAnsi="Times New Roman" w:cs="Times New Roman"/>
          <w:color w:val="000000"/>
        </w:rPr>
        <w:t>za splnenia nasledovných atribútov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20"/>
        <w:gridCol w:w="1276"/>
        <w:gridCol w:w="1559"/>
        <w:gridCol w:w="4121"/>
      </w:tblGrid>
      <w:tr w:rsidR="00AB0201" w:rsidRPr="009A5257" w:rsidTr="002A4AEE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AB0201" w:rsidRPr="009A5257" w:rsidTr="002A4AEE">
        <w:trPr>
          <w:trHeight w:val="20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4A70C5" w:rsidRDefault="00871081" w:rsidP="004A70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AB0201" w:rsidRPr="009A5257" w:rsidTr="002A4AEE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0201" w:rsidRPr="009A5257" w:rsidRDefault="00AB0201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:rsidR="00AB0201" w:rsidRPr="009A5257" w:rsidRDefault="00AB0201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871081" w:rsidRDefault="00AB0201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:rsidR="00AB0201" w:rsidRPr="00871081" w:rsidRDefault="00871081" w:rsidP="002A4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alba</w:t>
            </w:r>
            <w:proofErr w:type="spellEnd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&lt;20% (zvyšovať podiel),</w:t>
            </w:r>
            <w:r w:rsidR="00AB0201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</w:t>
            </w:r>
            <w:proofErr w:type="spellEnd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platanoides</w:t>
            </w:r>
            <w:proofErr w:type="spellEnd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</w:t>
            </w:r>
            <w:r w:rsidR="00AB0201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A. </w:t>
            </w:r>
            <w:proofErr w:type="spellStart"/>
            <w:r w:rsidR="00AB0201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pseudoplatanus</w:t>
            </w:r>
            <w:proofErr w:type="spellEnd"/>
            <w:r w:rsidR="00AB0201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,</w:t>
            </w:r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201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Fagus</w:t>
            </w:r>
            <w:proofErr w:type="spellEnd"/>
            <w:r w:rsidR="00AB0201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201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sylvatica</w:t>
            </w:r>
            <w:proofErr w:type="spellEnd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Frax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excelsior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Picea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&lt;2</w:t>
            </w:r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0%</w:t>
            </w:r>
            <w:r w:rsidR="004A70C5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(znižovať podiel), </w:t>
            </w:r>
            <w:proofErr w:type="spellStart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Sorbus</w:t>
            </w:r>
            <w:proofErr w:type="spellEnd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201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spp</w:t>
            </w:r>
            <w:proofErr w:type="spellEnd"/>
            <w:r w:rsidR="00AB0201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T. </w:t>
            </w:r>
            <w:proofErr w:type="spellStart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platyphyllos</w:t>
            </w:r>
            <w:proofErr w:type="spellEnd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Ulmus</w:t>
            </w:r>
            <w:proofErr w:type="spellEnd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0201"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glabra</w:t>
            </w:r>
            <w:proofErr w:type="spellEnd"/>
            <w:r w:rsidR="00AB0201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E424C4" w:rsidRPr="00871081" w:rsidRDefault="00E424C4" w:rsidP="00E424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 a diagnostické druhy biotopu.</w:t>
            </w:r>
          </w:p>
        </w:tc>
      </w:tr>
      <w:tr w:rsidR="00AB0201" w:rsidRPr="009A5257" w:rsidTr="002A4AEE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B0201" w:rsidRPr="009A5257" w:rsidRDefault="00AB0201" w:rsidP="002A4A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01" w:rsidRPr="009A5257" w:rsidRDefault="00AB0201" w:rsidP="002A4AEE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4C4" w:rsidRPr="00871081" w:rsidRDefault="00E424C4" w:rsidP="00E424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:rsidR="00E424C4" w:rsidRPr="00871081" w:rsidRDefault="00E424C4" w:rsidP="00E424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Byliny:Acetosa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arifolia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Aconitum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firmum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endemit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Adenostyles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alliariae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Allium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victorialis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Anthriscus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nitidus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Athyrium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distentifolium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Cicerbita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alpina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Crepis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paludosa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Cystopteris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sudetica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Delphinium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elatum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Epilobium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alpestre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Geranium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phaeum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G.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sylvaticum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Petasites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albus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Polystichum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lonchitis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Ranunculus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lanuginosus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R.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platanifolius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Senecio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subalpinus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Soldanella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carpatica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endemit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Valeriana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excelsa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subs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sambucifolia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 V.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tripteris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Viola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biflora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</w:p>
          <w:p w:rsidR="00E424C4" w:rsidRPr="00871081" w:rsidRDefault="00E424C4" w:rsidP="00E424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Kry:Lonicera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nigra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Ribes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alpinum</w:t>
            </w:r>
            <w:proofErr w:type="spellEnd"/>
          </w:p>
          <w:p w:rsidR="00E424C4" w:rsidRPr="00871081" w:rsidRDefault="00E424C4" w:rsidP="00E424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E424C4" w:rsidRPr="00871081" w:rsidRDefault="00E424C4" w:rsidP="00E424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E424C4" w:rsidRPr="009A5257" w:rsidTr="002A4AEE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424C4" w:rsidRPr="009A5257" w:rsidRDefault="00E424C4" w:rsidP="00E424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4C4" w:rsidRPr="009A5257" w:rsidRDefault="00E424C4" w:rsidP="00E424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4C4" w:rsidRPr="009A5257" w:rsidRDefault="00E424C4" w:rsidP="00E424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424C4" w:rsidRPr="00871081" w:rsidRDefault="00E424C4" w:rsidP="008710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 druhov bylín (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parviflora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E424C4" w:rsidRPr="009A5257" w:rsidTr="002A4AEE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424C4" w:rsidRPr="009A5257" w:rsidRDefault="00E424C4" w:rsidP="00E4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:rsidR="00E424C4" w:rsidRPr="009A5257" w:rsidRDefault="00E424C4" w:rsidP="00E42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limitnou hrúbkou d1,3 najmenej 30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4C4" w:rsidRPr="009A5257" w:rsidRDefault="00E424C4" w:rsidP="00E424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9A52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4C4" w:rsidRPr="009A5257" w:rsidRDefault="00871081" w:rsidP="00E424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  <w:r w:rsidR="00E424C4" w:rsidRPr="009A52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24C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E424C4" w:rsidRPr="009A5257" w:rsidRDefault="00E424C4" w:rsidP="00E424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9A525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424C4" w:rsidRPr="009A5257" w:rsidRDefault="00E424C4" w:rsidP="00E424C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E424C4" w:rsidRPr="009A5257" w:rsidRDefault="00E424C4" w:rsidP="00E424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0201" w:rsidRPr="00C76ED1" w:rsidRDefault="00AB0201" w:rsidP="00AB02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201" w:rsidRDefault="00AB0201" w:rsidP="00081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33" w:rsidRPr="00EF2001" w:rsidRDefault="00081033" w:rsidP="00081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b/>
          <w:sz w:val="24"/>
          <w:szCs w:val="24"/>
        </w:rPr>
      </w:pPr>
      <w:r w:rsidRPr="00EF200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EF2001">
        <w:rPr>
          <w:rFonts w:ascii="Times New Roman" w:hAnsi="Times New Roman" w:cs="Times New Roman"/>
          <w:b/>
          <w:color w:val="000000"/>
          <w:sz w:val="24"/>
          <w:szCs w:val="24"/>
        </w:rPr>
        <w:t>Ls4</w:t>
      </w:r>
      <w:r w:rsidRPr="001227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122744">
        <w:rPr>
          <w:rFonts w:ascii="Times New Roman" w:hAnsi="Times New Roman" w:cs="Times New Roman"/>
          <w:b/>
          <w:sz w:val="24"/>
          <w:szCs w:val="24"/>
        </w:rPr>
        <w:t>918</w:t>
      </w:r>
      <w:r w:rsidRPr="00CF3E6A">
        <w:rPr>
          <w:rFonts w:ascii="Times New Roman" w:hAnsi="Times New Roman" w:cs="Times New Roman"/>
          <w:b/>
          <w:sz w:val="24"/>
          <w:szCs w:val="24"/>
        </w:rPr>
        <w:t xml:space="preserve">0*) Lipovo-javorové sutinové lesy </w:t>
      </w:r>
      <w:r w:rsidRPr="00CF3E6A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EF2001">
        <w:rPr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1418"/>
        <w:gridCol w:w="1134"/>
        <w:gridCol w:w="5245"/>
      </w:tblGrid>
      <w:tr w:rsidR="00081033" w:rsidRPr="00622104" w:rsidTr="002A4AEE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081033" w:rsidRPr="00622104" w:rsidTr="002A4AEE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871081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081033" w:rsidRPr="00622104" w:rsidTr="002A4AEE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871081" w:rsidRDefault="00081033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Charakteristická druhová skladba:</w:t>
            </w:r>
          </w:p>
          <w:p w:rsidR="00081033" w:rsidRPr="00871081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3. 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pubescens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Q.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robur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T.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U.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minor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871081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1033" w:rsidRPr="00871081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4. 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&lt;15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Q.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robur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T.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871081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5. 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</w:t>
            </w:r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25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%, 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</w:t>
            </w:r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T.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871081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1033" w:rsidRPr="00871081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6. 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&lt;3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0%</w:t>
            </w:r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A. 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&lt;2</w:t>
            </w:r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871081" w:rsidRDefault="00081033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Hrubším typom písma sú vyznačené dominantné </w:t>
            </w:r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 diagnostické</w:t>
            </w:r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druhy biotopu.</w:t>
            </w:r>
          </w:p>
        </w:tc>
      </w:tr>
      <w:tr w:rsidR="00081033" w:rsidRPr="00622104" w:rsidTr="002A4AEE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Zastúpenie charakteristických druhov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871081" w:rsidRDefault="00081033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Charakteristická druhová skladba:</w:t>
            </w:r>
          </w:p>
          <w:p w:rsidR="00E424C4" w:rsidRPr="00871081" w:rsidRDefault="00E424C4" w:rsidP="00E42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Aconitum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moldavicum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endemit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), A.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variegatum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vulparia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Actaea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spicata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Alliaria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petiolata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Aruncus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Campanula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rapunculoides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Chelidonium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majus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Clematis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alpina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Cystopteris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montana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C. 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sudetica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Geranium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robertianum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Lamium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maculatum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Lunaria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rediviva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Mercurialis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perenis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Polystichum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aculeatum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Urtica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dioica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Ribes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alpinum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424C4" w:rsidRPr="00871081" w:rsidRDefault="00E424C4" w:rsidP="00E424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081033" w:rsidRPr="00622104" w:rsidTr="002A4AEE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081033" w:rsidRPr="00622104" w:rsidTr="002A4AEE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Mŕtve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8710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71081">
              <w:rPr>
                <w:rFonts w:ascii="Times New Roman" w:hAnsi="Times New Roman" w:cs="Times New Roman"/>
                <w:sz w:val="20"/>
                <w:szCs w:val="20"/>
              </w:rPr>
              <w:t>iac ako 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3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rovnomer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081033" w:rsidRDefault="00081033" w:rsidP="00756E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6E6F" w:rsidRPr="00C26EA4" w:rsidRDefault="00756E6F" w:rsidP="00756E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6EA4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Ls5.1 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9130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 Bukové a jedľovo-bukové kvetnaté lesy </w:t>
      </w:r>
      <w:r w:rsidRPr="00C26EA4">
        <w:rPr>
          <w:rFonts w:ascii="Times New Roman" w:hAnsi="Times New Roman" w:cs="Times New Roman"/>
          <w:bCs/>
          <w:color w:val="000000"/>
          <w:sz w:val="24"/>
          <w:szCs w:val="24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/>
      </w:tblPr>
      <w:tblGrid>
        <w:gridCol w:w="2122"/>
        <w:gridCol w:w="1417"/>
        <w:gridCol w:w="1276"/>
        <w:gridCol w:w="4678"/>
      </w:tblGrid>
      <w:tr w:rsidR="00756E6F" w:rsidRPr="00C26EA4" w:rsidTr="002A4AEE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756E6F" w:rsidRPr="00C26EA4" w:rsidTr="002A4AEE">
        <w:trPr>
          <w:trHeight w:val="31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E424C4" w:rsidRDefault="00202414" w:rsidP="00E424C4">
            <w:pPr>
              <w:widowControl w:val="0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6E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10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87DF5" w:rsidRPr="00E424C4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, </w:t>
            </w:r>
          </w:p>
          <w:p w:rsidR="00E424C4" w:rsidRPr="00687DF5" w:rsidRDefault="00E424C4" w:rsidP="00E424C4">
            <w:pPr>
              <w:widowControl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756E6F" w:rsidRPr="00C26EA4" w:rsidTr="002A4AEE">
        <w:trPr>
          <w:trHeight w:val="15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871081" w:rsidRDefault="00756E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A.platanoides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</w:t>
            </w:r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inus</w:t>
            </w:r>
            <w:proofErr w:type="spellEnd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20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T.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56E6F" w:rsidRPr="00871081" w:rsidRDefault="00E424C4" w:rsidP="00E42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756E6F" w:rsidRPr="00C26EA4" w:rsidTr="002A4AEE">
        <w:trPr>
          <w:trHeight w:val="316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Zastúpenie charakteristických druhov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machorastov,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24C4" w:rsidRPr="00871081" w:rsidRDefault="00756E6F" w:rsidP="00E424C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Aconitum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moldavicum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Actaea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spicata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Asarum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Athyrium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filix-femina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Bromus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benekenii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Carex</w:t>
            </w:r>
            <w:proofErr w:type="spellEnd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pilosa</w:t>
            </w:r>
            <w:proofErr w:type="spellEnd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Carex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digitata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Dentaria</w:t>
            </w:r>
            <w:proofErr w:type="spellEnd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bulbifera</w:t>
            </w:r>
            <w:proofErr w:type="spellEnd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D. </w:t>
            </w:r>
            <w:proofErr w:type="spellStart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glandulosa</w:t>
            </w:r>
            <w:proofErr w:type="spellEnd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Dryopteris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filix-mas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altissima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Galeobdolon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luteum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Galium</w:t>
            </w:r>
            <w:proofErr w:type="spellEnd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odoratum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Geranium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robertianum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Hordelymus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europaeus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Isopyrum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thalictroides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Lilium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martagon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Melica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nutans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M.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uniflora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Mercurialis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perennis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Myosotis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Oxalis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acetosella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Paris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quadrifolia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nemoralis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Polygonatum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verticillatum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Prenanthes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purpurea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Pulmonaria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obscura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Rubus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hirtus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glutinosa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Sanicula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europaea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Senecio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ovatus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Symphytum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tuberosum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amygdaloides</w:t>
            </w:r>
            <w:proofErr w:type="spellEnd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="00E424C4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reichenbachiana</w:t>
            </w:r>
            <w:proofErr w:type="spellEnd"/>
          </w:p>
          <w:p w:rsidR="00E424C4" w:rsidRPr="00871081" w:rsidRDefault="00E424C4" w:rsidP="00E424C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424C4" w:rsidRPr="00871081" w:rsidRDefault="00E424C4" w:rsidP="00E424C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756E6F" w:rsidRPr="00C26EA4" w:rsidTr="002A4AEE">
        <w:trPr>
          <w:trHeight w:val="75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24C4" w:rsidRPr="00871081" w:rsidRDefault="00E424C4" w:rsidP="008710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Minimálne zastúpenie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/inváznych druhov drevín v biotope (druhy podľa Nariadenia vlády SR č. 449/2019 Z.z. </w:t>
            </w:r>
            <w:r w:rsidR="00871081"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Robinia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pseudoacacia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parviflora</w:t>
            </w:r>
            <w:proofErr w:type="spellEnd"/>
            <w:r w:rsidR="00871081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756E6F" w:rsidRPr="00C26EA4" w:rsidTr="002A4AEE">
        <w:trPr>
          <w:trHeight w:val="84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87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Viacvrstvová na najmenej </w:t>
            </w:r>
            <w:r w:rsidR="0087108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="00B23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minimálne  dvoch vrstiev lesného porastu v požadovanej výmere na celej ploche biotopu</w:t>
            </w:r>
          </w:p>
        </w:tc>
      </w:tr>
      <w:tr w:rsidR="00756E6F" w:rsidRPr="00C26EA4" w:rsidTr="002A4AEE">
        <w:trPr>
          <w:trHeight w:val="65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 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10</w:t>
            </w:r>
          </w:p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756E6F" w:rsidRDefault="00756E6F" w:rsidP="00756E6F">
      <w:pPr>
        <w:pStyle w:val="Zkladntext"/>
        <w:widowControl w:val="0"/>
        <w:spacing w:after="60"/>
        <w:jc w:val="left"/>
        <w:rPr>
          <w:b w:val="0"/>
        </w:rPr>
      </w:pPr>
    </w:p>
    <w:p w:rsidR="00756E6F" w:rsidRPr="00C26EA4" w:rsidRDefault="00756E6F" w:rsidP="00756E6F">
      <w:pPr>
        <w:pStyle w:val="Zkladntext"/>
        <w:widowControl w:val="0"/>
        <w:spacing w:after="60"/>
        <w:jc w:val="left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 </w:t>
      </w:r>
      <w:r w:rsidRPr="00C26EA4">
        <w:rPr>
          <w:b w:val="0"/>
        </w:rPr>
        <w:t xml:space="preserve">stavu </w:t>
      </w:r>
      <w:r w:rsidRPr="00C26EA4">
        <w:rPr>
          <w:b w:val="0"/>
          <w:color w:val="000000"/>
        </w:rPr>
        <w:t>biotopu</w:t>
      </w:r>
      <w:r w:rsidRPr="00C26EA4">
        <w:rPr>
          <w:color w:val="000000"/>
        </w:rPr>
        <w:t xml:space="preserve"> Ls5.2 </w:t>
      </w:r>
      <w:r w:rsidRPr="00C26EA4">
        <w:rPr>
          <w:color w:val="000000"/>
          <w:shd w:val="clear" w:color="auto" w:fill="FFFFFF"/>
        </w:rPr>
        <w:t>(</w:t>
      </w:r>
      <w:r w:rsidRPr="00C26EA4">
        <w:rPr>
          <w:color w:val="000000"/>
          <w:lang w:eastAsia="sk-SK"/>
        </w:rPr>
        <w:t>9110</w:t>
      </w:r>
      <w:r w:rsidRPr="00C26EA4">
        <w:rPr>
          <w:color w:val="000000"/>
          <w:shd w:val="clear" w:color="auto" w:fill="FFFFFF"/>
        </w:rPr>
        <w:t xml:space="preserve">) Kyslomilné bukové lesy </w:t>
      </w:r>
      <w:r w:rsidRPr="00C26EA4">
        <w:rPr>
          <w:b w:val="0"/>
          <w:color w:val="000000"/>
          <w:shd w:val="clear" w:color="auto" w:fill="FFFFFF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/>
      </w:tblPr>
      <w:tblGrid>
        <w:gridCol w:w="2122"/>
        <w:gridCol w:w="1417"/>
        <w:gridCol w:w="1276"/>
        <w:gridCol w:w="4678"/>
      </w:tblGrid>
      <w:tr w:rsidR="00756E6F" w:rsidRPr="00C26EA4" w:rsidTr="002A4AEE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756E6F" w:rsidRPr="00C26EA4" w:rsidTr="002A4AEE">
        <w:trPr>
          <w:trHeight w:val="19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Default="00871081" w:rsidP="002A4AEE">
            <w:pPr>
              <w:widowControl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A5330" w:rsidRPr="00C26EA4" w:rsidRDefault="004A5330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756E6F" w:rsidRPr="00C26EA4" w:rsidTr="002A4AEE">
        <w:trPr>
          <w:trHeight w:val="1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871081" w:rsidRDefault="00756E6F" w:rsidP="002A4AE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A.platanoides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A.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pendula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5 %,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15 %,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Populus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tremula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Q.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T.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56E6F" w:rsidRPr="00871081" w:rsidRDefault="004A5330" w:rsidP="004A5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Hrubším typom písma sú vyznačené dominantné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a diagnostické druhy biotopu.</w:t>
            </w:r>
          </w:p>
        </w:tc>
      </w:tr>
      <w:tr w:rsidR="00756E6F" w:rsidRPr="00C26EA4" w:rsidTr="002A4AEE">
        <w:trPr>
          <w:trHeight w:val="17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Zastúpenie charakteristických druhov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machorastov,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 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30" w:rsidRPr="00871081" w:rsidRDefault="00756E6F" w:rsidP="004A5330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Avenella</w:t>
            </w:r>
            <w:proofErr w:type="spellEnd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flexuosa</w:t>
            </w:r>
            <w:proofErr w:type="spellEnd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Calamagrostis</w:t>
            </w:r>
            <w:proofErr w:type="spellEnd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arundinacea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Dryopteris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carthusiana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D.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dilatata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Hieracium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murorum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Luzula</w:t>
            </w:r>
            <w:proofErr w:type="spellEnd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luzuloides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L.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pilosa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Maianthemum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bifolium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Melampyrum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pratense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Oxalis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acetosella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Poa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nemoralis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Polygonatum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verticillatum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Vaccinium</w:t>
            </w:r>
            <w:proofErr w:type="spellEnd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5330"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myrtillus</w:t>
            </w:r>
            <w:proofErr w:type="spellEnd"/>
          </w:p>
          <w:p w:rsidR="004A5330" w:rsidRPr="00871081" w:rsidRDefault="004A5330" w:rsidP="004A5330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56E6F" w:rsidRPr="00C26EA4" w:rsidTr="002A4AEE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5330" w:rsidRPr="00871081" w:rsidRDefault="004A5330" w:rsidP="008710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Minimálne zastúpenie </w:t>
            </w:r>
            <w:proofErr w:type="spellStart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 druhov drevín v biotope (druhy podľa Nariadenia vlády SR č. 449/2019 Z.z. plus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Robinia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pseudoacacia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parviflora</w:t>
            </w:r>
            <w:proofErr w:type="spellEnd"/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56E6F" w:rsidRPr="00C26EA4" w:rsidTr="002A4AEE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081" w:rsidRPr="00C26EA4" w:rsidRDefault="00871081" w:rsidP="0087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Viacvrstvová na 8</w:t>
            </w:r>
            <w:r w:rsidR="00756E6F" w:rsidRPr="00C26EA4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  <w:r w:rsidR="00B23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871081" w:rsidRDefault="00756E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Zabezpečenie minimálne dvoch vrstiev lesného porastu v požadovanej výmere na celej ploche biotopu</w:t>
            </w:r>
          </w:p>
        </w:tc>
      </w:tr>
      <w:tr w:rsidR="00756E6F" w:rsidRPr="00C26EA4" w:rsidTr="002A4AEE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 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10</w:t>
            </w:r>
          </w:p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756E6F" w:rsidRDefault="00756E6F" w:rsidP="0075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A008D" w:rsidRPr="001D185A" w:rsidRDefault="002A008D" w:rsidP="002A008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122744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122744">
        <w:rPr>
          <w:rFonts w:ascii="Times New Roman" w:hAnsi="Times New Roman" w:cs="Times New Roman"/>
          <w:b/>
          <w:color w:val="000000"/>
          <w:sz w:val="24"/>
          <w:szCs w:val="24"/>
        </w:rPr>
        <w:t>Tr8 (6230</w:t>
      </w:r>
      <w:r w:rsidRPr="00CF3E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*) </w:t>
      </w:r>
      <w:r w:rsidRPr="00CF3E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Kvetnaté vysokohorské a horské psicové porasty na silikátovom substráte</w:t>
      </w:r>
      <w:r w:rsidRPr="001D185A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276"/>
        <w:gridCol w:w="1417"/>
        <w:gridCol w:w="5245"/>
      </w:tblGrid>
      <w:tr w:rsidR="002A008D" w:rsidRPr="003F5218" w:rsidTr="002A4AEE">
        <w:trPr>
          <w:trHeight w:val="705"/>
        </w:trPr>
        <w:tc>
          <w:tcPr>
            <w:tcW w:w="1702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A008D" w:rsidRPr="003F5218" w:rsidTr="002A4AEE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40,5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A008D" w:rsidRPr="006E34AB" w:rsidRDefault="002A008D" w:rsidP="008710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34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výmeru biotopu</w:t>
            </w:r>
          </w:p>
        </w:tc>
      </w:tr>
      <w:tr w:rsidR="002A008D" w:rsidRPr="003F5218" w:rsidTr="002A4AEE">
        <w:trPr>
          <w:trHeight w:val="563"/>
        </w:trPr>
        <w:tc>
          <w:tcPr>
            <w:tcW w:w="1702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</w:t>
            </w: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23959" w:rsidRPr="00871081" w:rsidRDefault="002A008D" w:rsidP="0062395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Charakteristické/typické druhy: 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Achillea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millefolium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Agrostis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capillaris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Agrostis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pyrenaica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Alchemilla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Antennaria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dioica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Anthoxanthum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odoratum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Avenella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flexuosa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Avenula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planiculmis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Avenula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versicolor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Briza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Campanula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alpina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Campanula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patula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pallescens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Carex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pilulifera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Crepis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conyzifolia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Cruciata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glabra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Danthonia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decumbens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Deschampsia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cespitosa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Dianthus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deltoides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rubra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Festuca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rupicola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Fragaria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viridis,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Galium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Hieracium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lachenalii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Hypericum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maculatum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Juncus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squarrosus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Leontodon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hispidus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Leucanthemum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vulgare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Lotus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corniculatus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Luzula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campestris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Luzula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luzuloides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Luzula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sudetica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Lychnis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flos-cuculi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Myosotis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scorpioides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Nardus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stricta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Phleum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rhaeticum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Plantago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lanceolata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Pilosella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aurantiaca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chaixii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Polygala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aurea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erecta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Plantago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lanceolata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Ranunculus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acris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Salvia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Stellaria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graminea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Succisa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Thymus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pulegioides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Tithymalus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cyparissias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Trifolium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repens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Trommsdorfia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uniflora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Veronica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chamaedrys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Veronica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officinalis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Viola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canina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:rsidR="00623959" w:rsidRPr="00871081" w:rsidRDefault="00623959" w:rsidP="0062395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  <w:p w:rsidR="00623959" w:rsidRPr="00871081" w:rsidRDefault="00623959" w:rsidP="0062395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A008D" w:rsidRPr="003F5218" w:rsidTr="002A4AEE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Menej ako 10 %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Dosiahnuté minimálne zastúpenie drevín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biotope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A008D" w:rsidRPr="003F5218" w:rsidTr="002A4AEE">
        <w:trPr>
          <w:trHeight w:val="404"/>
        </w:trPr>
        <w:tc>
          <w:tcPr>
            <w:tcW w:w="1702" w:type="dxa"/>
            <w:shd w:val="clear" w:color="auto" w:fill="auto"/>
            <w:vAlign w:val="center"/>
            <w:hideMark/>
          </w:tcPr>
          <w:p w:rsidR="002A008D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A008D" w:rsidRPr="00EF2001" w:rsidRDefault="002A008D" w:rsidP="002A4A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Bez výskytu nepôvodných a inváznych druhov na území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:rsidR="002A008D" w:rsidRDefault="002A008D" w:rsidP="002A00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FD7" w:rsidRDefault="001A4FD7" w:rsidP="001A4FD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Lk5 (6430) Vysokobylinné spoločenstvá na vlhkých lúkach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417"/>
        <w:gridCol w:w="1276"/>
        <w:gridCol w:w="5245"/>
      </w:tblGrid>
      <w:tr w:rsidR="001A4FD7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1A4FD7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2,3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871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biotopu.</w:t>
            </w:r>
            <w:r w:rsidR="00623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A4FD7" w:rsidRPr="0000010E" w:rsidTr="002A4AEE">
        <w:trPr>
          <w:trHeight w:val="1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59" w:rsidRPr="00871081" w:rsidRDefault="001A4FD7" w:rsidP="0062395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Alopecurus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Aegopodium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podagraria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="00623959" w:rsidRPr="0087108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Angelica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sylvestris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Caltha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palustris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Carduus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personata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Cirsium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oleracium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Crepis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paludosa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Chaerophyllum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hirsutum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Filipendula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ulmaria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Geranium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palustre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Lysimachia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Lythrum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salicaria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Mentha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longifolia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Phragmites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australis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Pseudolysimachion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longifolium</w:t>
            </w:r>
            <w:proofErr w:type="spellEnd"/>
            <w:r w:rsidR="00623959" w:rsidRPr="0087108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 </w:t>
            </w:r>
          </w:p>
          <w:p w:rsidR="00623959" w:rsidRPr="00871081" w:rsidRDefault="00623959" w:rsidP="0062395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  <w:p w:rsidR="001A4FD7" w:rsidRPr="00871081" w:rsidRDefault="00623959" w:rsidP="0062395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108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</w:t>
            </w: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23959" w:rsidRPr="00871081" w:rsidRDefault="00623959" w:rsidP="006239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1A4FD7" w:rsidRPr="0000010E" w:rsidTr="002A4AEE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8710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Udržané nízke zastúpenie drevín </w:t>
            </w:r>
          </w:p>
        </w:tc>
      </w:tr>
      <w:tr w:rsidR="001A4FD7" w:rsidRPr="0000010E" w:rsidTr="002A4AEE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D7" w:rsidRPr="00775056" w:rsidRDefault="001A4FD7" w:rsidP="002A4A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Impatiens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glandulifera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I.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parviflora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).</w:t>
            </w:r>
          </w:p>
        </w:tc>
      </w:tr>
    </w:tbl>
    <w:p w:rsidR="001A4FD7" w:rsidRDefault="001A4FD7" w:rsidP="001A4FD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178FF" w:rsidRPr="00663636" w:rsidRDefault="00C178FF" w:rsidP="00421F7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F4C58" w:rsidRPr="005F4C58" w:rsidRDefault="005F4C58" w:rsidP="005F4C58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Zachovanie </w:t>
      </w:r>
      <w:r w:rsidRPr="005F4C58">
        <w:rPr>
          <w:rFonts w:ascii="Times New Roman" w:hAnsi="Times New Roman" w:cs="Times New Roman"/>
        </w:rPr>
        <w:t xml:space="preserve">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Pholidoptera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transsylvanica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5F4C58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5377" w:type="pct"/>
        <w:tblInd w:w="-239" w:type="dxa"/>
        <w:tblCellMar>
          <w:left w:w="70" w:type="dxa"/>
          <w:right w:w="70" w:type="dxa"/>
        </w:tblCellMar>
        <w:tblLook w:val="04A0"/>
      </w:tblPr>
      <w:tblGrid>
        <w:gridCol w:w="2137"/>
        <w:gridCol w:w="2050"/>
        <w:gridCol w:w="1565"/>
        <w:gridCol w:w="4154"/>
      </w:tblGrid>
      <w:tr w:rsidR="005F4C58" w:rsidRPr="000F73F7" w:rsidTr="00871081">
        <w:trPr>
          <w:trHeight w:val="31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F4C58" w:rsidRPr="000F73F7" w:rsidTr="00871081">
        <w:trPr>
          <w:trHeight w:val="31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10</w:t>
            </w: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0 - 5000</w:t>
            </w: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cieľom </w:t>
            </w: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stabilná populácia druhu v území</w:t>
            </w:r>
          </w:p>
        </w:tc>
      </w:tr>
      <w:tr w:rsidR="005F4C58" w:rsidRPr="000F73F7" w:rsidTr="00871081">
        <w:trPr>
          <w:trHeight w:val="6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871081" w:rsidRDefault="00FD1DD7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hAnsi="Times New Roman" w:cs="Times New Roman"/>
                <w:sz w:val="20"/>
                <w:szCs w:val="20"/>
              </w:rPr>
              <w:t>Extenzívne obhospodarované lesy, ich okraje a lesné čistiny</w:t>
            </w:r>
          </w:p>
        </w:tc>
      </w:tr>
      <w:tr w:rsidR="005F4C58" w:rsidRPr="000F73F7" w:rsidTr="00871081">
        <w:trPr>
          <w:trHeight w:val="9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0F73F7" w:rsidRDefault="005F4C58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hAnsi="Times New Roman" w:cs="Times New Roman"/>
                <w:sz w:val="20"/>
                <w:szCs w:val="20"/>
              </w:rPr>
              <w:t>Zachovalá štruktúra Extenzívne obhospodarovaných lesov, ich okraje a lesné čistiny</w:t>
            </w:r>
          </w:p>
        </w:tc>
      </w:tr>
    </w:tbl>
    <w:p w:rsidR="005F4C58" w:rsidRDefault="005F4C58" w:rsidP="005F4C58">
      <w:pPr>
        <w:rPr>
          <w:rFonts w:ascii="Times New Roman" w:hAnsi="Times New Roman" w:cs="Times New Roman"/>
        </w:rPr>
      </w:pPr>
    </w:p>
    <w:p w:rsidR="00871081" w:rsidRDefault="00871081" w:rsidP="005F4C58">
      <w:pPr>
        <w:rPr>
          <w:rFonts w:ascii="Times New Roman" w:hAnsi="Times New Roman" w:cs="Times New Roman"/>
        </w:rPr>
      </w:pPr>
    </w:p>
    <w:p w:rsidR="00871081" w:rsidRDefault="00871081" w:rsidP="005F4C58">
      <w:pPr>
        <w:rPr>
          <w:rFonts w:ascii="Times New Roman" w:hAnsi="Times New Roman" w:cs="Times New Roman"/>
        </w:rPr>
      </w:pPr>
    </w:p>
    <w:p w:rsidR="005F4C58" w:rsidRPr="005F4C58" w:rsidRDefault="005F4C58" w:rsidP="005F4C58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5F4C58">
        <w:rPr>
          <w:rFonts w:ascii="Times New Roman" w:hAnsi="Times New Roman" w:cs="Times New Roman"/>
        </w:rPr>
        <w:lastRenderedPageBreak/>
        <w:t xml:space="preserve">Zlepšenie stavu druhu </w:t>
      </w:r>
      <w:proofErr w:type="spellStart"/>
      <w:r w:rsidRPr="005F4C58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</w:t>
      </w:r>
      <w:proofErr w:type="spellEnd"/>
      <w:r w:rsidRPr="005F4C58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5F4C58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cervus</w:t>
      </w:r>
      <w:proofErr w:type="spellEnd"/>
      <w:r w:rsidRPr="005F4C58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5F4C58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10"/>
        <w:gridCol w:w="1575"/>
        <w:gridCol w:w="1701"/>
        <w:gridCol w:w="3670"/>
      </w:tblGrid>
      <w:tr w:rsidR="005F4C58" w:rsidRPr="005F4C58" w:rsidTr="002A4AEE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F4C58" w:rsidRPr="005F4C58" w:rsidTr="002A4AEE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5F4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Udržiavaná veľkosť populácie, v súčasnosti odhadovaná na  veľkosť populácie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10 </w:t>
            </w: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(aktuálny údaj / z SDF)</w:t>
            </w:r>
          </w:p>
        </w:tc>
      </w:tr>
      <w:tr w:rsidR="005F4C58" w:rsidRPr="005F4C58" w:rsidTr="002A4AEE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871081" w:rsidRDefault="00A52793" w:rsidP="002A4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2A4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Vyžaduje staršie lesy </w:t>
            </w:r>
            <w:proofErr w:type="spellStart"/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až pralesovitého charakteru. Vyskytuje sa pod kôrou takmer všetkých našich pôvodných druhov drevín.</w:t>
            </w:r>
          </w:p>
          <w:p w:rsidR="005F4C58" w:rsidRPr="005F4C58" w:rsidRDefault="005F4C58" w:rsidP="002A4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 – ide o odhadovanú výmeru biotopu na základe dostupných údajov, ktorá bude spresnená po dodaní podkladov z terénneho mapovania</w:t>
            </w:r>
          </w:p>
        </w:tc>
      </w:tr>
      <w:tr w:rsidR="005F4C58" w:rsidRPr="005F4C58" w:rsidTr="002A4AEE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A52793" w:rsidP="002A4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5F4C58"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58" w:rsidRPr="005F4C58" w:rsidRDefault="005F4C58" w:rsidP="002A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C58" w:rsidRPr="005F4C58" w:rsidRDefault="005F4C58" w:rsidP="002A4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4C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:rsidR="005F4C58" w:rsidRDefault="005F4C58">
      <w:pPr>
        <w:rPr>
          <w:rFonts w:ascii="Times New Roman" w:hAnsi="Times New Roman" w:cs="Times New Roman"/>
        </w:rPr>
      </w:pPr>
    </w:p>
    <w:p w:rsidR="005F4C58" w:rsidRDefault="005F4C58">
      <w:pPr>
        <w:rPr>
          <w:rFonts w:ascii="Times New Roman" w:hAnsi="Times New Roman" w:cs="Times New Roman"/>
        </w:rPr>
      </w:pPr>
    </w:p>
    <w:p w:rsidR="00215E8E" w:rsidRDefault="00215E8E">
      <w:r>
        <w:rPr>
          <w:rFonts w:ascii="Times New Roman" w:hAnsi="Times New Roman" w:cs="Times New Roman"/>
        </w:rPr>
        <w:t xml:space="preserve">Zlepšenie 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Rosalia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alpina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363" w:type="pct"/>
        <w:tblInd w:w="-244" w:type="dxa"/>
        <w:tblCellMar>
          <w:left w:w="70" w:type="dxa"/>
          <w:right w:w="70" w:type="dxa"/>
        </w:tblCellMar>
        <w:tblLook w:val="04A0"/>
      </w:tblPr>
      <w:tblGrid>
        <w:gridCol w:w="1730"/>
        <w:gridCol w:w="1300"/>
        <w:gridCol w:w="1585"/>
        <w:gridCol w:w="5265"/>
      </w:tblGrid>
      <w:tr w:rsidR="00215E8E" w:rsidRPr="00870D1F" w:rsidTr="00215E8E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15E8E" w:rsidRPr="00870D1F" w:rsidTr="00215E8E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215E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</w:t>
            </w:r>
            <w:r w:rsidR="002C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populácia 100 –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00 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daj z SDF).</w:t>
            </w:r>
          </w:p>
        </w:tc>
      </w:tr>
      <w:tr w:rsidR="00215E8E" w:rsidRPr="00870D1F" w:rsidTr="00215E8E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1081" w:rsidRDefault="007A03AF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3500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poloprírodného</w:t>
            </w:r>
            <w:proofErr w:type="spellEnd"/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až pralesovitého charakteru. </w:t>
            </w:r>
          </w:p>
        </w:tc>
      </w:tr>
      <w:tr w:rsidR="00215E8E" w:rsidRPr="00870D1F" w:rsidTr="00215E8E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:rsidR="00215E8E" w:rsidRDefault="00215E8E" w:rsidP="0047692D">
      <w:pPr>
        <w:spacing w:line="240" w:lineRule="auto"/>
        <w:jc w:val="both"/>
        <w:rPr>
          <w:rFonts w:ascii="Times New Roman" w:hAnsi="Times New Roman" w:cs="Times New Roman"/>
        </w:rPr>
      </w:pPr>
    </w:p>
    <w:p w:rsidR="00D34E7B" w:rsidRPr="004451E9" w:rsidRDefault="00D34E7B" w:rsidP="00D34E7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proofErr w:type="spellStart"/>
      <w:r w:rsidR="00F418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="00F418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98" w:type="dxa"/>
        <w:tblInd w:w="-305" w:type="dxa"/>
        <w:tblCellMar>
          <w:left w:w="70" w:type="dxa"/>
          <w:right w:w="70" w:type="dxa"/>
        </w:tblCellMar>
        <w:tblLook w:val="04A0"/>
      </w:tblPr>
      <w:tblGrid>
        <w:gridCol w:w="1515"/>
        <w:gridCol w:w="1254"/>
        <w:gridCol w:w="1642"/>
        <w:gridCol w:w="5387"/>
      </w:tblGrid>
      <w:tr w:rsidR="00D34E7B" w:rsidRPr="0000010E" w:rsidTr="002A4AEE">
        <w:trPr>
          <w:trHeight w:val="41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9B7A4C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34E7B" w:rsidRPr="0000010E" w:rsidTr="002A4AEE">
        <w:trPr>
          <w:trHeight w:val="8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8877FF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500</w:t>
            </w:r>
            <w:r w:rsidR="00D34E7B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8877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populácie v území </w:t>
            </w:r>
            <w:r w:rsidR="00F4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</w:t>
            </w:r>
            <w:r w:rsidR="008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4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8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(údaj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 SDF), bude potrebný komplexnejší monitoring populácie druhu.</w:t>
            </w:r>
          </w:p>
        </w:tc>
      </w:tr>
      <w:tr w:rsidR="00D34E7B" w:rsidRPr="0000010E" w:rsidTr="002A4AEE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871081" w:rsidRDefault="00733929" w:rsidP="0073392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D34E7B" w:rsidRPr="0000010E" w:rsidTr="002A4AEE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7B" w:rsidRPr="00EF3712" w:rsidRDefault="00D34E7B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:rsidR="00D34E7B" w:rsidRDefault="00D34E7B" w:rsidP="00D34E7B"/>
    <w:p w:rsidR="00C60C78" w:rsidRPr="00802A9C" w:rsidRDefault="00C60C78" w:rsidP="0025148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 w:rsidR="0090255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559"/>
        <w:gridCol w:w="5245"/>
      </w:tblGrid>
      <w:tr w:rsidR="00C60C78" w:rsidTr="009049B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Pr="009B7A4C" w:rsidRDefault="00C60C78" w:rsidP="009B7A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:rsidTr="00894F9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3E35AA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C60C7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78" w:rsidRDefault="008877FF" w:rsidP="009B7A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  <w:r w:rsidR="001B15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C44C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</w:t>
            </w:r>
            <w:r w:rsidR="001556B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dný výskyt (zaznamenanie </w:t>
            </w:r>
            <w:r w:rsidR="0047242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 2</w:t>
            </w:r>
            <w:r w:rsidR="00421F0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0 do </w:t>
            </w:r>
            <w:r w:rsidR="008877F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47242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C60C78" w:rsidTr="00894F9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78" w:rsidRPr="00871081" w:rsidRDefault="0001601E" w:rsidP="000160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3500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78" w:rsidRDefault="00C60C78" w:rsidP="009B7A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  <w:r w:rsidR="0025148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:rsidR="00C60C78" w:rsidRDefault="00C60C78" w:rsidP="00122744">
      <w:pPr>
        <w:rPr>
          <w:rFonts w:ascii="Times New Roman" w:hAnsi="Times New Roman"/>
        </w:rPr>
      </w:pPr>
    </w:p>
    <w:p w:rsidR="00FB290B" w:rsidRPr="00802A9C" w:rsidRDefault="00FB290B" w:rsidP="00FB290B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559"/>
        <w:gridCol w:w="5245"/>
      </w:tblGrid>
      <w:tr w:rsidR="00FB290B" w:rsidRPr="00626A09" w:rsidTr="002A4AEE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9B7A4C" w:rsidRDefault="00FB290B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9B7A4C" w:rsidRDefault="00FB290B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9B7A4C" w:rsidRDefault="00FB290B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9B7A4C" w:rsidRDefault="00FB290B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B290B" w:rsidRPr="00B14339" w:rsidTr="002A4AEE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B14339" w:rsidRDefault="00FB290B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B14339" w:rsidRDefault="00FB290B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802A9C" w:rsidRDefault="008877F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  <w:r w:rsidR="00FB29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B14339" w:rsidRDefault="00FB290B" w:rsidP="008877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len náhodný výskyt (zaznamenanie </w:t>
            </w:r>
            <w:r w:rsidR="008877F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 1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0 do </w:t>
            </w:r>
            <w:r w:rsidR="008877F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FB290B" w:rsidRPr="00B14339" w:rsidTr="002A4AEE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B14339" w:rsidRDefault="00FB290B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B14339" w:rsidRDefault="00FB290B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871081" w:rsidRDefault="0001601E" w:rsidP="000160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0B" w:rsidRPr="00B14339" w:rsidRDefault="00FB290B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FB290B" w:rsidRDefault="00FB290B" w:rsidP="00FB290B">
      <w:pPr>
        <w:rPr>
          <w:rFonts w:ascii="Times New Roman" w:hAnsi="Times New Roman"/>
        </w:rPr>
      </w:pPr>
    </w:p>
    <w:p w:rsidR="004A26A7" w:rsidRDefault="004A26A7" w:rsidP="004A26A7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>Z</w:t>
      </w:r>
      <w:r w:rsidR="00CD2584">
        <w:rPr>
          <w:b w:val="0"/>
        </w:rPr>
        <w:t xml:space="preserve">lepšenie </w:t>
      </w:r>
      <w:r>
        <w:rPr>
          <w:b w:val="0"/>
        </w:rPr>
        <w:t xml:space="preserve">stavu druhu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68"/>
        <w:gridCol w:w="1337"/>
        <w:gridCol w:w="2207"/>
        <w:gridCol w:w="3402"/>
      </w:tblGrid>
      <w:tr w:rsidR="004A26A7" w:rsidRPr="000362A0" w:rsidTr="002A4AEE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4A26A7" w:rsidRPr="000362A0" w:rsidTr="002A4AEE">
        <w:trPr>
          <w:trHeight w:val="43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8877FF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Minimálny počet 4</w:t>
            </w:r>
            <w:r w:rsidR="004A26A7"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 (prechodný výskyt)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4A26A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Odhadnutý počet jedincov v súčasnosti, ktoré sa v území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vyskytu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8877FF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jedin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26A7" w:rsidRPr="000362A0" w:rsidTr="002A4AEE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871081" w:rsidRDefault="00871081" w:rsidP="00391A7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4262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871081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Výmera potenciálneho biotopu je celé územia ÚEV</w:t>
            </w:r>
          </w:p>
        </w:tc>
      </w:tr>
      <w:tr w:rsidR="004A26A7" w:rsidRPr="000362A0" w:rsidTr="002A4AEE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0362A0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EB10E1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871081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871081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Umožnené prepojenie populácií s UEV </w:t>
            </w:r>
            <w:proofErr w:type="spellStart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Čergov</w:t>
            </w:r>
            <w:proofErr w:type="spellEnd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ÚEV </w:t>
            </w:r>
            <w:proofErr w:type="spellStart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Stebnícka</w:t>
            </w:r>
            <w:proofErr w:type="spellEnd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Magura</w:t>
            </w:r>
          </w:p>
        </w:tc>
      </w:tr>
    </w:tbl>
    <w:p w:rsidR="004A26A7" w:rsidRDefault="004A26A7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FB290B" w:rsidRDefault="00FB290B" w:rsidP="00FB290B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proofErr w:type="spellStart"/>
      <w:r w:rsidRPr="000362A0">
        <w:rPr>
          <w:i/>
        </w:rPr>
        <w:t>Canis</w:t>
      </w:r>
      <w:proofErr w:type="spellEnd"/>
      <w:r w:rsidRPr="000362A0">
        <w:rPr>
          <w:i/>
        </w:rPr>
        <w:t xml:space="preserve"> </w:t>
      </w:r>
      <w:proofErr w:type="spellStart"/>
      <w:r w:rsidRPr="000362A0">
        <w:rPr>
          <w:i/>
        </w:rPr>
        <w:t>lupus</w:t>
      </w:r>
      <w:proofErr w:type="spellEnd"/>
      <w:r>
        <w:rPr>
          <w:b w:val="0"/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738"/>
        <w:gridCol w:w="1867"/>
        <w:gridCol w:w="2207"/>
        <w:gridCol w:w="3402"/>
      </w:tblGrid>
      <w:tr w:rsidR="00FB290B" w:rsidRPr="000362A0" w:rsidTr="002A4AEE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0362A0" w:rsidRDefault="00FB290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0362A0" w:rsidRDefault="00FB290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0362A0" w:rsidRDefault="00FB290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0362A0" w:rsidRDefault="00FB290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FB290B" w:rsidRPr="000362A0" w:rsidTr="002A4AEE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0362A0" w:rsidRDefault="00FB290B" w:rsidP="002A4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EB10E1" w:rsidRDefault="00FB290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EB10E1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Minimálny počet 5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 (prechodný výskyt)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90B" w:rsidRPr="00EB10E1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Odhadnutý počet jedincov v súčasnosti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, prechodne sa tam vyskytuje aj viacej jedincov (pohyb svorky v širšom okolí)</w:t>
            </w:r>
          </w:p>
        </w:tc>
      </w:tr>
      <w:tr w:rsidR="00871081" w:rsidRPr="000362A0" w:rsidTr="002A4AEE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0362A0" w:rsidRDefault="00871081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EB10E1" w:rsidRDefault="00871081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871081" w:rsidRDefault="00871081" w:rsidP="00110EE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4262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EB10E1" w:rsidRDefault="00871081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Výmera potenciálneho biotopu je celé územia ÚEV</w:t>
            </w:r>
          </w:p>
        </w:tc>
      </w:tr>
      <w:tr w:rsidR="00FB290B" w:rsidRPr="000362A0" w:rsidTr="002A4AEE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2104EF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 xml:space="preserve">Podiel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lesov starších ako 60 rokov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EB10E1" w:rsidRDefault="00FB290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EB10E1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Minimálny podiel 70% </w:t>
            </w:r>
          </w:p>
          <w:p w:rsidR="00FB290B" w:rsidRPr="00EB10E1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EB10E1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Lesy dôležité pre trvalú existenciu druhu.</w:t>
            </w:r>
          </w:p>
          <w:p w:rsidR="00FB290B" w:rsidRPr="00EB10E1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90B" w:rsidRPr="000362A0" w:rsidTr="002A4AEE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0362A0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EB10E1" w:rsidRDefault="00FB290B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EB10E1" w:rsidRDefault="00FB290B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90B" w:rsidRPr="00871081" w:rsidRDefault="00FB290B" w:rsidP="00391A7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</w:t>
            </w:r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ožnené prepojenie populácií s ÚEV </w:t>
            </w:r>
            <w:proofErr w:type="spellStart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Čergov</w:t>
            </w:r>
            <w:proofErr w:type="spellEnd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ÚEV </w:t>
            </w:r>
            <w:proofErr w:type="spellStart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Stebnícka</w:t>
            </w:r>
            <w:proofErr w:type="spellEnd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Magura</w:t>
            </w:r>
            <w:r w:rsidR="003D1028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ÚEV </w:t>
            </w:r>
            <w:proofErr w:type="spellStart"/>
            <w:r w:rsidR="003D1028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Becherovská</w:t>
            </w:r>
            <w:proofErr w:type="spellEnd"/>
            <w:r w:rsidR="003D1028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tisina</w:t>
            </w:r>
          </w:p>
        </w:tc>
      </w:tr>
    </w:tbl>
    <w:p w:rsidR="00FB290B" w:rsidRDefault="00FB290B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8877FF" w:rsidRPr="004C1BD8" w:rsidRDefault="008877FF" w:rsidP="008877FF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stavu druhu </w:t>
      </w:r>
      <w:proofErr w:type="spellStart"/>
      <w:r>
        <w:rPr>
          <w:i/>
        </w:rPr>
        <w:t>Ursus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arctos</w:t>
      </w:r>
      <w:proofErr w:type="spellEnd"/>
      <w:r>
        <w:rPr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.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738"/>
        <w:gridCol w:w="1867"/>
        <w:gridCol w:w="2207"/>
        <w:gridCol w:w="3402"/>
      </w:tblGrid>
      <w:tr w:rsidR="008877FF" w:rsidRPr="000362A0" w:rsidTr="002A4AEE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0362A0" w:rsidRDefault="008877F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0362A0" w:rsidRDefault="008877F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0362A0" w:rsidRDefault="008877F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0362A0" w:rsidRDefault="008877F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8877FF" w:rsidRPr="000362A0" w:rsidTr="002A4AEE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0362A0" w:rsidRDefault="008877FF" w:rsidP="002A4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803967" w:rsidRDefault="008877F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803967" w:rsidRDefault="008877FF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Minimálny 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 (prechodný výskyt)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803967" w:rsidRDefault="008877FF" w:rsidP="008877F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Odhadnutý počet jedincov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súčasnosti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2 jedincov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, ktoré sa v území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vyskytu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je.</w:t>
            </w:r>
          </w:p>
        </w:tc>
      </w:tr>
      <w:tr w:rsidR="00871081" w:rsidRPr="000362A0" w:rsidTr="002A4AEE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0362A0" w:rsidRDefault="00871081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EB10E1" w:rsidRDefault="00871081" w:rsidP="00110E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871081" w:rsidRDefault="00871081" w:rsidP="00110EE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4262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1081" w:rsidRPr="00803967" w:rsidRDefault="00871081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Výmera potenciálneho biotopu je celé územia ÚEV</w:t>
            </w:r>
          </w:p>
        </w:tc>
      </w:tr>
      <w:tr w:rsidR="008877FF" w:rsidRPr="000362A0" w:rsidTr="002A4AEE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Pr="000362A0" w:rsidRDefault="008877FF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Pr="00803967" w:rsidRDefault="008877F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Pr="00803967" w:rsidRDefault="008877FF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Pr="00871081" w:rsidRDefault="008877FF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Umožnené prepojenie populácií s UEV</w:t>
            </w:r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Čergov</w:t>
            </w:r>
            <w:proofErr w:type="spellEnd"/>
            <w:r w:rsidR="00391A72"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ÚEV Dukla</w:t>
            </w:r>
          </w:p>
        </w:tc>
      </w:tr>
    </w:tbl>
    <w:p w:rsidR="008877FF" w:rsidRDefault="008877FF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8877FF" w:rsidRPr="00652926" w:rsidRDefault="008877FF" w:rsidP="008877FF">
      <w:pPr>
        <w:pStyle w:val="Zkladntext"/>
        <w:widowControl w:val="0"/>
        <w:spacing w:after="120"/>
        <w:ind w:left="360"/>
        <w:jc w:val="both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38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313"/>
        <w:gridCol w:w="2546"/>
        <w:gridCol w:w="1706"/>
        <w:gridCol w:w="3823"/>
      </w:tblGrid>
      <w:tr w:rsidR="008877FF" w:rsidRPr="00652926" w:rsidTr="002A4AEE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FE2623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FE2623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FE2623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FE2623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8877FF" w:rsidRPr="00652926" w:rsidTr="002A4AEE">
        <w:trPr>
          <w:trHeight w:val="435"/>
        </w:trPr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2A4A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 xml:space="preserve">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8877FF">
            <w:pPr>
              <w:pStyle w:val="PredformtovanHTM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jedincov. </w:t>
            </w:r>
          </w:p>
        </w:tc>
      </w:tr>
      <w:tr w:rsidR="008877FF" w:rsidRPr="00652926" w:rsidTr="002A4AEE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Pr="00871081" w:rsidRDefault="00391A72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uktúrovaných brehových porastov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877FF" w:rsidRPr="00652926" w:rsidTr="002A4AEE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8877FF" w:rsidRPr="00652926" w:rsidTr="002A4AEE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FF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tokoch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8" w:history="1">
              <w:r w:rsidRPr="007E136C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877FF" w:rsidRPr="00652926" w:rsidRDefault="008877F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7FF" w:rsidRDefault="008877FF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8877FF" w:rsidSect="00EF2001">
      <w:footerReference w:type="default" r:id="rId9"/>
      <w:footerReference w:type="first" r:id="rId10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3FDDA2" w15:done="0"/>
  <w15:commentEx w15:paraId="7E264425" w15:done="0"/>
  <w15:commentEx w15:paraId="2374493E" w15:done="0"/>
  <w15:commentEx w15:paraId="1D80266E" w15:done="0"/>
  <w15:commentEx w15:paraId="085F45B6" w15:done="0"/>
  <w15:commentEx w15:paraId="3BC72143" w15:done="0"/>
  <w15:commentEx w15:paraId="7C58843D" w15:done="0"/>
  <w15:commentEx w15:paraId="03DD172D" w15:done="0"/>
  <w15:commentEx w15:paraId="53CEC0C2" w15:done="0"/>
  <w15:commentEx w15:paraId="6E3B1B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F9" w:rsidRDefault="000C28F9" w:rsidP="009049B7">
      <w:pPr>
        <w:spacing w:line="240" w:lineRule="auto"/>
      </w:pPr>
      <w:r>
        <w:separator/>
      </w:r>
    </w:p>
  </w:endnote>
  <w:endnote w:type="continuationSeparator" w:id="0">
    <w:p w:rsidR="000C28F9" w:rsidRDefault="000C28F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7713"/>
      <w:docPartObj>
        <w:docPartGallery w:val="Page Numbers (Bottom of Page)"/>
        <w:docPartUnique/>
      </w:docPartObj>
    </w:sdtPr>
    <w:sdtContent>
      <w:p w:rsidR="00742E79" w:rsidRDefault="0056580A">
        <w:pPr>
          <w:pStyle w:val="Pta"/>
          <w:jc w:val="center"/>
        </w:pPr>
        <w:r>
          <w:fldChar w:fldCharType="begin"/>
        </w:r>
        <w:r w:rsidR="00742E79">
          <w:instrText>PAGE   \* MERGEFORMAT</w:instrText>
        </w:r>
        <w:r>
          <w:fldChar w:fldCharType="separate"/>
        </w:r>
        <w:r w:rsidR="00871081">
          <w:rPr>
            <w:noProof/>
          </w:rPr>
          <w:t>8</w:t>
        </w:r>
        <w:r>
          <w:fldChar w:fldCharType="end"/>
        </w:r>
      </w:p>
    </w:sdtContent>
  </w:sdt>
  <w:p w:rsidR="00742E79" w:rsidRDefault="00742E7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55943"/>
      <w:docPartObj>
        <w:docPartGallery w:val="Page Numbers (Bottom of Page)"/>
        <w:docPartUnique/>
      </w:docPartObj>
    </w:sdtPr>
    <w:sdtContent>
      <w:p w:rsidR="00742E79" w:rsidRDefault="0056580A">
        <w:pPr>
          <w:pStyle w:val="Pta"/>
          <w:jc w:val="center"/>
        </w:pPr>
        <w:r>
          <w:fldChar w:fldCharType="begin"/>
        </w:r>
        <w:r w:rsidR="00742E79">
          <w:instrText>PAGE   \* MERGEFORMAT</w:instrText>
        </w:r>
        <w:r>
          <w:fldChar w:fldCharType="separate"/>
        </w:r>
        <w:r w:rsidR="00871081">
          <w:rPr>
            <w:noProof/>
          </w:rPr>
          <w:t>1</w:t>
        </w:r>
        <w:r>
          <w:fldChar w:fldCharType="end"/>
        </w:r>
      </w:p>
    </w:sdtContent>
  </w:sdt>
  <w:p w:rsidR="00742E79" w:rsidRDefault="00742E7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F9" w:rsidRDefault="000C28F9" w:rsidP="009049B7">
      <w:pPr>
        <w:spacing w:line="240" w:lineRule="auto"/>
      </w:pPr>
      <w:r>
        <w:separator/>
      </w:r>
    </w:p>
  </w:footnote>
  <w:footnote w:type="continuationSeparator" w:id="0">
    <w:p w:rsidR="000C28F9" w:rsidRDefault="000C28F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2459"/>
    <w:rsid w:val="000070AE"/>
    <w:rsid w:val="0001601E"/>
    <w:rsid w:val="0001791E"/>
    <w:rsid w:val="00020324"/>
    <w:rsid w:val="00021E39"/>
    <w:rsid w:val="0002231E"/>
    <w:rsid w:val="00022A74"/>
    <w:rsid w:val="00024F35"/>
    <w:rsid w:val="000302C7"/>
    <w:rsid w:val="0003484F"/>
    <w:rsid w:val="00034AE7"/>
    <w:rsid w:val="000350FD"/>
    <w:rsid w:val="00052428"/>
    <w:rsid w:val="000734D9"/>
    <w:rsid w:val="00081033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28F9"/>
    <w:rsid w:val="000C35EE"/>
    <w:rsid w:val="000C7FAA"/>
    <w:rsid w:val="000D3ACB"/>
    <w:rsid w:val="000D4C17"/>
    <w:rsid w:val="000D791E"/>
    <w:rsid w:val="000E1D92"/>
    <w:rsid w:val="000E2F7A"/>
    <w:rsid w:val="000E42C0"/>
    <w:rsid w:val="000E5829"/>
    <w:rsid w:val="000F03CD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3F36"/>
    <w:rsid w:val="001258AA"/>
    <w:rsid w:val="00127849"/>
    <w:rsid w:val="00142EC3"/>
    <w:rsid w:val="00146025"/>
    <w:rsid w:val="00153188"/>
    <w:rsid w:val="001556B3"/>
    <w:rsid w:val="00160435"/>
    <w:rsid w:val="00160BD5"/>
    <w:rsid w:val="00165F46"/>
    <w:rsid w:val="00166A90"/>
    <w:rsid w:val="001678C5"/>
    <w:rsid w:val="00171BA1"/>
    <w:rsid w:val="001720E1"/>
    <w:rsid w:val="00186C3C"/>
    <w:rsid w:val="00193975"/>
    <w:rsid w:val="00195E53"/>
    <w:rsid w:val="001A0A3C"/>
    <w:rsid w:val="001A2C91"/>
    <w:rsid w:val="001A4FD7"/>
    <w:rsid w:val="001A7176"/>
    <w:rsid w:val="001B1585"/>
    <w:rsid w:val="001B4A5C"/>
    <w:rsid w:val="001B6091"/>
    <w:rsid w:val="001C4290"/>
    <w:rsid w:val="001D185A"/>
    <w:rsid w:val="001D51FF"/>
    <w:rsid w:val="001E6D4C"/>
    <w:rsid w:val="001E726A"/>
    <w:rsid w:val="001F7DC2"/>
    <w:rsid w:val="00201434"/>
    <w:rsid w:val="00202414"/>
    <w:rsid w:val="002104EF"/>
    <w:rsid w:val="00212C23"/>
    <w:rsid w:val="002147C9"/>
    <w:rsid w:val="00215093"/>
    <w:rsid w:val="00215E8E"/>
    <w:rsid w:val="0022308A"/>
    <w:rsid w:val="00236C69"/>
    <w:rsid w:val="002378D2"/>
    <w:rsid w:val="00241989"/>
    <w:rsid w:val="0024653D"/>
    <w:rsid w:val="00247CEF"/>
    <w:rsid w:val="00251485"/>
    <w:rsid w:val="00257424"/>
    <w:rsid w:val="00260D76"/>
    <w:rsid w:val="002654D3"/>
    <w:rsid w:val="002663F7"/>
    <w:rsid w:val="00266D06"/>
    <w:rsid w:val="002716FE"/>
    <w:rsid w:val="00273020"/>
    <w:rsid w:val="002822A5"/>
    <w:rsid w:val="0028246D"/>
    <w:rsid w:val="00284A6B"/>
    <w:rsid w:val="00286C9F"/>
    <w:rsid w:val="0029101B"/>
    <w:rsid w:val="00291970"/>
    <w:rsid w:val="00294945"/>
    <w:rsid w:val="002A008D"/>
    <w:rsid w:val="002A0CBE"/>
    <w:rsid w:val="002A7164"/>
    <w:rsid w:val="002B3287"/>
    <w:rsid w:val="002B384F"/>
    <w:rsid w:val="002B3C46"/>
    <w:rsid w:val="002B4381"/>
    <w:rsid w:val="002C27F0"/>
    <w:rsid w:val="002C77AF"/>
    <w:rsid w:val="002D311A"/>
    <w:rsid w:val="002E0B34"/>
    <w:rsid w:val="002E290D"/>
    <w:rsid w:val="002E7E41"/>
    <w:rsid w:val="002F2ED0"/>
    <w:rsid w:val="002F7329"/>
    <w:rsid w:val="002F7BBC"/>
    <w:rsid w:val="00304954"/>
    <w:rsid w:val="00310818"/>
    <w:rsid w:val="0031424B"/>
    <w:rsid w:val="00317655"/>
    <w:rsid w:val="00323F9C"/>
    <w:rsid w:val="003302C8"/>
    <w:rsid w:val="00342CE7"/>
    <w:rsid w:val="00344403"/>
    <w:rsid w:val="00346369"/>
    <w:rsid w:val="00350F8D"/>
    <w:rsid w:val="003531BD"/>
    <w:rsid w:val="00354686"/>
    <w:rsid w:val="003564D4"/>
    <w:rsid w:val="00363901"/>
    <w:rsid w:val="00363C61"/>
    <w:rsid w:val="00366DB1"/>
    <w:rsid w:val="003715C5"/>
    <w:rsid w:val="00371953"/>
    <w:rsid w:val="003744B6"/>
    <w:rsid w:val="00374E77"/>
    <w:rsid w:val="003776EF"/>
    <w:rsid w:val="003808E5"/>
    <w:rsid w:val="0038260F"/>
    <w:rsid w:val="00384E08"/>
    <w:rsid w:val="00385C4A"/>
    <w:rsid w:val="00391A72"/>
    <w:rsid w:val="0039393B"/>
    <w:rsid w:val="003A2171"/>
    <w:rsid w:val="003A3884"/>
    <w:rsid w:val="003B34B6"/>
    <w:rsid w:val="003B552D"/>
    <w:rsid w:val="003C2090"/>
    <w:rsid w:val="003C2459"/>
    <w:rsid w:val="003C6A4A"/>
    <w:rsid w:val="003D1028"/>
    <w:rsid w:val="003D3424"/>
    <w:rsid w:val="003E242E"/>
    <w:rsid w:val="003E35AA"/>
    <w:rsid w:val="003F5218"/>
    <w:rsid w:val="003F71B7"/>
    <w:rsid w:val="00402048"/>
    <w:rsid w:val="00403089"/>
    <w:rsid w:val="004065AA"/>
    <w:rsid w:val="00410136"/>
    <w:rsid w:val="00410FDB"/>
    <w:rsid w:val="00414D2F"/>
    <w:rsid w:val="00421F09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2424"/>
    <w:rsid w:val="004767B7"/>
    <w:rsid w:val="0047692D"/>
    <w:rsid w:val="00476CFD"/>
    <w:rsid w:val="00485650"/>
    <w:rsid w:val="0048574A"/>
    <w:rsid w:val="00485ED5"/>
    <w:rsid w:val="00493071"/>
    <w:rsid w:val="0049434F"/>
    <w:rsid w:val="004969DA"/>
    <w:rsid w:val="004A13B9"/>
    <w:rsid w:val="004A26A7"/>
    <w:rsid w:val="004A5330"/>
    <w:rsid w:val="004A70C5"/>
    <w:rsid w:val="004B211F"/>
    <w:rsid w:val="004B4835"/>
    <w:rsid w:val="004B59B0"/>
    <w:rsid w:val="004C1BD8"/>
    <w:rsid w:val="004C5D19"/>
    <w:rsid w:val="004D1E90"/>
    <w:rsid w:val="004D37C8"/>
    <w:rsid w:val="004E6C10"/>
    <w:rsid w:val="004F232E"/>
    <w:rsid w:val="004F6CBA"/>
    <w:rsid w:val="005007DD"/>
    <w:rsid w:val="005059CB"/>
    <w:rsid w:val="00506BD5"/>
    <w:rsid w:val="00510707"/>
    <w:rsid w:val="0051339D"/>
    <w:rsid w:val="005147B4"/>
    <w:rsid w:val="00517AE3"/>
    <w:rsid w:val="00520691"/>
    <w:rsid w:val="00524740"/>
    <w:rsid w:val="00552897"/>
    <w:rsid w:val="00553C56"/>
    <w:rsid w:val="00555FDD"/>
    <w:rsid w:val="005573D9"/>
    <w:rsid w:val="00557752"/>
    <w:rsid w:val="00560561"/>
    <w:rsid w:val="00561DC7"/>
    <w:rsid w:val="0056580A"/>
    <w:rsid w:val="00565D87"/>
    <w:rsid w:val="00567493"/>
    <w:rsid w:val="00574F61"/>
    <w:rsid w:val="00576006"/>
    <w:rsid w:val="00582857"/>
    <w:rsid w:val="0058523C"/>
    <w:rsid w:val="00586551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F4C58"/>
    <w:rsid w:val="005F7797"/>
    <w:rsid w:val="00602449"/>
    <w:rsid w:val="00606F2B"/>
    <w:rsid w:val="00613454"/>
    <w:rsid w:val="006176FE"/>
    <w:rsid w:val="00622104"/>
    <w:rsid w:val="00623959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63636"/>
    <w:rsid w:val="00672750"/>
    <w:rsid w:val="00674DC0"/>
    <w:rsid w:val="006777EB"/>
    <w:rsid w:val="00680170"/>
    <w:rsid w:val="006836AB"/>
    <w:rsid w:val="0068586F"/>
    <w:rsid w:val="00686099"/>
    <w:rsid w:val="00687DF5"/>
    <w:rsid w:val="0069367E"/>
    <w:rsid w:val="00696F46"/>
    <w:rsid w:val="006A4B4E"/>
    <w:rsid w:val="006A7FF1"/>
    <w:rsid w:val="006B1634"/>
    <w:rsid w:val="006B308C"/>
    <w:rsid w:val="006C0E08"/>
    <w:rsid w:val="006C6F84"/>
    <w:rsid w:val="006D43BE"/>
    <w:rsid w:val="006D5E23"/>
    <w:rsid w:val="006E2639"/>
    <w:rsid w:val="006E58A2"/>
    <w:rsid w:val="006F30F9"/>
    <w:rsid w:val="007015D4"/>
    <w:rsid w:val="00707499"/>
    <w:rsid w:val="0071487B"/>
    <w:rsid w:val="00716B24"/>
    <w:rsid w:val="00716BD7"/>
    <w:rsid w:val="00717BAE"/>
    <w:rsid w:val="00722E6A"/>
    <w:rsid w:val="00727610"/>
    <w:rsid w:val="00731313"/>
    <w:rsid w:val="00731CAD"/>
    <w:rsid w:val="00733929"/>
    <w:rsid w:val="00735411"/>
    <w:rsid w:val="00736E27"/>
    <w:rsid w:val="00740E55"/>
    <w:rsid w:val="00741E42"/>
    <w:rsid w:val="00742E79"/>
    <w:rsid w:val="00750EE8"/>
    <w:rsid w:val="00754170"/>
    <w:rsid w:val="00754F13"/>
    <w:rsid w:val="00756E6F"/>
    <w:rsid w:val="00761A31"/>
    <w:rsid w:val="007657C5"/>
    <w:rsid w:val="00767DD6"/>
    <w:rsid w:val="00775056"/>
    <w:rsid w:val="00780DFB"/>
    <w:rsid w:val="007823C5"/>
    <w:rsid w:val="007854DF"/>
    <w:rsid w:val="007901B1"/>
    <w:rsid w:val="00791978"/>
    <w:rsid w:val="007920A8"/>
    <w:rsid w:val="00796656"/>
    <w:rsid w:val="007A03AF"/>
    <w:rsid w:val="007A328E"/>
    <w:rsid w:val="007B1022"/>
    <w:rsid w:val="007B1AD9"/>
    <w:rsid w:val="007B4FB4"/>
    <w:rsid w:val="007C14EF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0789"/>
    <w:rsid w:val="00823900"/>
    <w:rsid w:val="0082510D"/>
    <w:rsid w:val="008341E1"/>
    <w:rsid w:val="008343C9"/>
    <w:rsid w:val="00836ADE"/>
    <w:rsid w:val="00844D5D"/>
    <w:rsid w:val="008451CF"/>
    <w:rsid w:val="008606FF"/>
    <w:rsid w:val="00867CB1"/>
    <w:rsid w:val="00871081"/>
    <w:rsid w:val="00872553"/>
    <w:rsid w:val="008732A5"/>
    <w:rsid w:val="008740A9"/>
    <w:rsid w:val="00886EBF"/>
    <w:rsid w:val="00887101"/>
    <w:rsid w:val="00887580"/>
    <w:rsid w:val="008877FF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3334"/>
    <w:rsid w:val="00920153"/>
    <w:rsid w:val="00921072"/>
    <w:rsid w:val="00927CEC"/>
    <w:rsid w:val="009344D4"/>
    <w:rsid w:val="00942542"/>
    <w:rsid w:val="009435FB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65DC5"/>
    <w:rsid w:val="00990354"/>
    <w:rsid w:val="00991558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9F4AB6"/>
    <w:rsid w:val="00A14783"/>
    <w:rsid w:val="00A1487C"/>
    <w:rsid w:val="00A156DD"/>
    <w:rsid w:val="00A17209"/>
    <w:rsid w:val="00A22209"/>
    <w:rsid w:val="00A31857"/>
    <w:rsid w:val="00A374F5"/>
    <w:rsid w:val="00A455BC"/>
    <w:rsid w:val="00A46470"/>
    <w:rsid w:val="00A5106B"/>
    <w:rsid w:val="00A52793"/>
    <w:rsid w:val="00A536A0"/>
    <w:rsid w:val="00A60D7C"/>
    <w:rsid w:val="00A617FF"/>
    <w:rsid w:val="00A672D8"/>
    <w:rsid w:val="00A86869"/>
    <w:rsid w:val="00A97B45"/>
    <w:rsid w:val="00AA7ABF"/>
    <w:rsid w:val="00AB0201"/>
    <w:rsid w:val="00AB2083"/>
    <w:rsid w:val="00AC1A64"/>
    <w:rsid w:val="00AC2AC0"/>
    <w:rsid w:val="00AC3751"/>
    <w:rsid w:val="00AC77FB"/>
    <w:rsid w:val="00AD0193"/>
    <w:rsid w:val="00AD3455"/>
    <w:rsid w:val="00AD4D39"/>
    <w:rsid w:val="00AE0529"/>
    <w:rsid w:val="00AE0B49"/>
    <w:rsid w:val="00AE4272"/>
    <w:rsid w:val="00AE6C2D"/>
    <w:rsid w:val="00AF3064"/>
    <w:rsid w:val="00AF498E"/>
    <w:rsid w:val="00AF5EF4"/>
    <w:rsid w:val="00AF6962"/>
    <w:rsid w:val="00B0281E"/>
    <w:rsid w:val="00B02BEF"/>
    <w:rsid w:val="00B035A7"/>
    <w:rsid w:val="00B116DB"/>
    <w:rsid w:val="00B11DB4"/>
    <w:rsid w:val="00B13020"/>
    <w:rsid w:val="00B14339"/>
    <w:rsid w:val="00B148D6"/>
    <w:rsid w:val="00B14E7C"/>
    <w:rsid w:val="00B15923"/>
    <w:rsid w:val="00B210E8"/>
    <w:rsid w:val="00B211F8"/>
    <w:rsid w:val="00B2191D"/>
    <w:rsid w:val="00B236CB"/>
    <w:rsid w:val="00B31B3C"/>
    <w:rsid w:val="00B33D88"/>
    <w:rsid w:val="00B40F91"/>
    <w:rsid w:val="00B55025"/>
    <w:rsid w:val="00B61916"/>
    <w:rsid w:val="00B627A0"/>
    <w:rsid w:val="00B668A7"/>
    <w:rsid w:val="00B81CBF"/>
    <w:rsid w:val="00B83296"/>
    <w:rsid w:val="00B856A2"/>
    <w:rsid w:val="00B93F41"/>
    <w:rsid w:val="00B960E4"/>
    <w:rsid w:val="00BA15D7"/>
    <w:rsid w:val="00BA5A56"/>
    <w:rsid w:val="00BB2EDF"/>
    <w:rsid w:val="00BB3162"/>
    <w:rsid w:val="00BB4BFD"/>
    <w:rsid w:val="00BB6404"/>
    <w:rsid w:val="00BC1AA8"/>
    <w:rsid w:val="00BC230F"/>
    <w:rsid w:val="00BC2408"/>
    <w:rsid w:val="00BC7E07"/>
    <w:rsid w:val="00BD0D64"/>
    <w:rsid w:val="00BD5B6E"/>
    <w:rsid w:val="00BD6497"/>
    <w:rsid w:val="00BD687E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178FF"/>
    <w:rsid w:val="00C20D29"/>
    <w:rsid w:val="00C31382"/>
    <w:rsid w:val="00C31631"/>
    <w:rsid w:val="00C320B8"/>
    <w:rsid w:val="00C329BB"/>
    <w:rsid w:val="00C36ADC"/>
    <w:rsid w:val="00C41BF5"/>
    <w:rsid w:val="00C448C0"/>
    <w:rsid w:val="00C44C9D"/>
    <w:rsid w:val="00C5187F"/>
    <w:rsid w:val="00C52167"/>
    <w:rsid w:val="00C60C78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B647A"/>
    <w:rsid w:val="00CC031A"/>
    <w:rsid w:val="00CC34CB"/>
    <w:rsid w:val="00CC48FB"/>
    <w:rsid w:val="00CD2584"/>
    <w:rsid w:val="00CF05D6"/>
    <w:rsid w:val="00CF0E91"/>
    <w:rsid w:val="00CF3AB6"/>
    <w:rsid w:val="00CF3E6A"/>
    <w:rsid w:val="00CF57E4"/>
    <w:rsid w:val="00CF74D6"/>
    <w:rsid w:val="00D029EB"/>
    <w:rsid w:val="00D11325"/>
    <w:rsid w:val="00D11D5A"/>
    <w:rsid w:val="00D12282"/>
    <w:rsid w:val="00D33C1D"/>
    <w:rsid w:val="00D3463D"/>
    <w:rsid w:val="00D34E7B"/>
    <w:rsid w:val="00D407E7"/>
    <w:rsid w:val="00D42108"/>
    <w:rsid w:val="00D63747"/>
    <w:rsid w:val="00D67A86"/>
    <w:rsid w:val="00D71C47"/>
    <w:rsid w:val="00D74DEC"/>
    <w:rsid w:val="00D830B0"/>
    <w:rsid w:val="00D839A8"/>
    <w:rsid w:val="00D91217"/>
    <w:rsid w:val="00D92646"/>
    <w:rsid w:val="00DA527B"/>
    <w:rsid w:val="00DA5BD4"/>
    <w:rsid w:val="00DA6CAD"/>
    <w:rsid w:val="00DB6F8A"/>
    <w:rsid w:val="00DC3906"/>
    <w:rsid w:val="00DC4EAA"/>
    <w:rsid w:val="00DC5BBC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8AF"/>
    <w:rsid w:val="00E362B4"/>
    <w:rsid w:val="00E424C4"/>
    <w:rsid w:val="00E52632"/>
    <w:rsid w:val="00E61890"/>
    <w:rsid w:val="00E715A1"/>
    <w:rsid w:val="00E726B7"/>
    <w:rsid w:val="00E72E84"/>
    <w:rsid w:val="00E72F2F"/>
    <w:rsid w:val="00E7592A"/>
    <w:rsid w:val="00E76188"/>
    <w:rsid w:val="00E8361C"/>
    <w:rsid w:val="00E83620"/>
    <w:rsid w:val="00E846AE"/>
    <w:rsid w:val="00E93C91"/>
    <w:rsid w:val="00E95553"/>
    <w:rsid w:val="00EA037A"/>
    <w:rsid w:val="00EA4664"/>
    <w:rsid w:val="00EA781E"/>
    <w:rsid w:val="00EB1BEA"/>
    <w:rsid w:val="00EB60B1"/>
    <w:rsid w:val="00EB7EA0"/>
    <w:rsid w:val="00EC1761"/>
    <w:rsid w:val="00EC667E"/>
    <w:rsid w:val="00ED2F91"/>
    <w:rsid w:val="00ED427A"/>
    <w:rsid w:val="00ED4F90"/>
    <w:rsid w:val="00EE0215"/>
    <w:rsid w:val="00EE0F37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3116E"/>
    <w:rsid w:val="00F363B6"/>
    <w:rsid w:val="00F410A3"/>
    <w:rsid w:val="00F4188C"/>
    <w:rsid w:val="00F444C9"/>
    <w:rsid w:val="00F44D3E"/>
    <w:rsid w:val="00F5431E"/>
    <w:rsid w:val="00F56C80"/>
    <w:rsid w:val="00F625B9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2669"/>
    <w:rsid w:val="00FB290B"/>
    <w:rsid w:val="00FB34EF"/>
    <w:rsid w:val="00FB7189"/>
    <w:rsid w:val="00FC69DF"/>
    <w:rsid w:val="00FD1DD7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0D9C-A172-4700-9D22-067B18A2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creator>Hajdu</dc:creator>
  <cp:lastModifiedBy>Mutnanova</cp:lastModifiedBy>
  <cp:revision>2</cp:revision>
  <dcterms:created xsi:type="dcterms:W3CDTF">2024-02-13T14:37:00Z</dcterms:created>
  <dcterms:modified xsi:type="dcterms:W3CDTF">2024-02-13T14:37:00Z</dcterms:modified>
</cp:coreProperties>
</file>