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FF1DF42" w:rsidR="000E05DA" w:rsidRDefault="007F5C95" w:rsidP="000E05DA">
      <w:pPr>
        <w:spacing w:line="240" w:lineRule="auto"/>
        <w:ind w:left="360"/>
        <w:jc w:val="both"/>
        <w:rPr>
          <w:b/>
          <w:sz w:val="28"/>
          <w:szCs w:val="28"/>
          <w:lang w:eastAsia="cs-CZ"/>
        </w:rPr>
      </w:pPr>
      <w:r>
        <w:rPr>
          <w:b/>
          <w:sz w:val="28"/>
          <w:szCs w:val="28"/>
          <w:lang w:eastAsia="cs-CZ"/>
        </w:rPr>
        <w:t>SKUEV0</w:t>
      </w:r>
      <w:r w:rsidR="00E77FB2">
        <w:rPr>
          <w:b/>
          <w:sz w:val="28"/>
          <w:szCs w:val="28"/>
          <w:lang w:eastAsia="cs-CZ"/>
        </w:rPr>
        <w:t>3</w:t>
      </w:r>
      <w:r w:rsidR="002C0FD0">
        <w:rPr>
          <w:b/>
          <w:sz w:val="28"/>
          <w:szCs w:val="28"/>
          <w:lang w:eastAsia="cs-CZ"/>
        </w:rPr>
        <w:t>12</w:t>
      </w:r>
      <w:r w:rsidR="00E77FB2">
        <w:rPr>
          <w:b/>
          <w:sz w:val="28"/>
          <w:szCs w:val="28"/>
          <w:lang w:eastAsia="cs-CZ"/>
        </w:rPr>
        <w:t xml:space="preserve"> </w:t>
      </w:r>
      <w:r w:rsidR="002C0FD0">
        <w:rPr>
          <w:b/>
          <w:sz w:val="28"/>
          <w:szCs w:val="28"/>
          <w:lang w:eastAsia="cs-CZ"/>
        </w:rPr>
        <w:t xml:space="preserve">Devínske </w:t>
      </w:r>
      <w:r w:rsidR="006E3F5B">
        <w:rPr>
          <w:b/>
          <w:sz w:val="28"/>
          <w:szCs w:val="28"/>
          <w:lang w:eastAsia="cs-CZ"/>
        </w:rPr>
        <w:t xml:space="preserve">alúvium </w:t>
      </w:r>
      <w:r>
        <w:rPr>
          <w:b/>
          <w:sz w:val="28"/>
          <w:szCs w:val="28"/>
          <w:lang w:eastAsia="cs-CZ"/>
        </w:rPr>
        <w:t>Morav</w:t>
      </w:r>
      <w:r w:rsidR="006E3F5B">
        <w:rPr>
          <w:b/>
          <w:sz w:val="28"/>
          <w:szCs w:val="28"/>
          <w:lang w:eastAsia="cs-CZ"/>
        </w:rPr>
        <w:t>y</w:t>
      </w:r>
    </w:p>
    <w:p w14:paraId="6DE8C982" w14:textId="7DA5FB87" w:rsidR="00D76319" w:rsidRDefault="00D76319" w:rsidP="000560C8">
      <w:pPr>
        <w:pStyle w:val="Zkladntext"/>
        <w:widowControl w:val="0"/>
        <w:jc w:val="both"/>
        <w:rPr>
          <w:b/>
          <w:lang w:val="sk-SK"/>
        </w:rPr>
      </w:pPr>
      <w:r w:rsidRPr="00D76319">
        <w:rPr>
          <w:b/>
        </w:rPr>
        <w:t>Ciele ochrany</w:t>
      </w:r>
      <w:r w:rsidRPr="00D76319">
        <w:rPr>
          <w:b/>
          <w:lang w:val="sk-SK"/>
        </w:rPr>
        <w:t>:</w:t>
      </w:r>
    </w:p>
    <w:p w14:paraId="5C2AC97A" w14:textId="77777777" w:rsidR="009F0715" w:rsidRPr="00A12AC3" w:rsidRDefault="009F0715" w:rsidP="009F0715">
      <w:pPr>
        <w:spacing w:line="240" w:lineRule="auto"/>
        <w:jc w:val="both"/>
        <w:rPr>
          <w:b/>
          <w:color w:val="000000" w:themeColor="text1"/>
          <w:lang w:val="x-none"/>
        </w:rPr>
      </w:pPr>
      <w:r w:rsidRPr="00A12AC3">
        <w:rPr>
          <w:color w:val="000000" w:themeColor="text1"/>
          <w:lang w:val="x-none"/>
        </w:rPr>
        <w:t xml:space="preserve">Zachovanie stavu biotopu </w:t>
      </w:r>
      <w:r w:rsidRPr="00A12AC3">
        <w:rPr>
          <w:b/>
          <w:color w:val="000000" w:themeColor="text1"/>
          <w:lang w:val="x-none"/>
        </w:rPr>
        <w:t>Ls1.1 (91E0*) Vŕbovo-topoľové nížinné lužné lesy</w:t>
      </w:r>
      <w:r w:rsidRPr="00A12AC3">
        <w:rPr>
          <w:color w:val="000000" w:themeColor="text1"/>
          <w:lang w:val="x-none"/>
        </w:rPr>
        <w:t xml:space="preserve"> 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A12AC3" w:rsidRPr="00A12AC3" w14:paraId="679A54C7" w14:textId="77777777" w:rsidTr="00281BF7">
        <w:trPr>
          <w:jc w:val="center"/>
        </w:trPr>
        <w:tc>
          <w:tcPr>
            <w:tcW w:w="2122" w:type="dxa"/>
            <w:tcMar>
              <w:top w:w="100" w:type="dxa"/>
              <w:left w:w="100" w:type="dxa"/>
              <w:bottom w:w="100" w:type="dxa"/>
              <w:right w:w="100" w:type="dxa"/>
            </w:tcMar>
          </w:tcPr>
          <w:p w14:paraId="7080274E" w14:textId="77777777" w:rsidR="009F0715" w:rsidRPr="00A12AC3" w:rsidRDefault="009F0715" w:rsidP="00281BF7">
            <w:pPr>
              <w:spacing w:line="240" w:lineRule="auto"/>
              <w:jc w:val="both"/>
              <w:rPr>
                <w:b/>
                <w:color w:val="000000" w:themeColor="text1"/>
                <w:sz w:val="18"/>
                <w:szCs w:val="18"/>
              </w:rPr>
            </w:pPr>
            <w:r w:rsidRPr="00A12AC3">
              <w:rPr>
                <w:b/>
                <w:color w:val="000000" w:themeColor="text1"/>
                <w:sz w:val="18"/>
                <w:szCs w:val="18"/>
              </w:rPr>
              <w:t>Parameter</w:t>
            </w:r>
          </w:p>
        </w:tc>
        <w:tc>
          <w:tcPr>
            <w:tcW w:w="1275" w:type="dxa"/>
            <w:tcMar>
              <w:top w:w="100" w:type="dxa"/>
              <w:left w:w="100" w:type="dxa"/>
              <w:bottom w:w="100" w:type="dxa"/>
              <w:right w:w="100" w:type="dxa"/>
            </w:tcMar>
          </w:tcPr>
          <w:p w14:paraId="7F70E14E" w14:textId="77777777" w:rsidR="009F0715" w:rsidRPr="00A12AC3" w:rsidRDefault="009F0715" w:rsidP="00281BF7">
            <w:pPr>
              <w:spacing w:line="240" w:lineRule="auto"/>
              <w:jc w:val="both"/>
              <w:rPr>
                <w:b/>
                <w:color w:val="000000" w:themeColor="text1"/>
                <w:sz w:val="18"/>
                <w:szCs w:val="18"/>
              </w:rPr>
            </w:pPr>
            <w:r w:rsidRPr="00A12AC3">
              <w:rPr>
                <w:b/>
                <w:color w:val="000000" w:themeColor="text1"/>
                <w:sz w:val="18"/>
                <w:szCs w:val="18"/>
              </w:rPr>
              <w:t>Merateľnosť</w:t>
            </w:r>
          </w:p>
        </w:tc>
        <w:tc>
          <w:tcPr>
            <w:tcW w:w="1276" w:type="dxa"/>
            <w:tcMar>
              <w:top w:w="100" w:type="dxa"/>
              <w:left w:w="100" w:type="dxa"/>
              <w:bottom w:w="100" w:type="dxa"/>
              <w:right w:w="100" w:type="dxa"/>
            </w:tcMar>
          </w:tcPr>
          <w:p w14:paraId="288064D9" w14:textId="77777777" w:rsidR="009F0715" w:rsidRPr="00A12AC3" w:rsidRDefault="009F0715" w:rsidP="00281BF7">
            <w:pPr>
              <w:spacing w:line="240" w:lineRule="auto"/>
              <w:jc w:val="both"/>
              <w:rPr>
                <w:b/>
                <w:color w:val="000000" w:themeColor="text1"/>
                <w:sz w:val="18"/>
                <w:szCs w:val="18"/>
              </w:rPr>
            </w:pPr>
            <w:r w:rsidRPr="00A12AC3">
              <w:rPr>
                <w:b/>
                <w:color w:val="000000" w:themeColor="text1"/>
                <w:sz w:val="18"/>
                <w:szCs w:val="18"/>
              </w:rPr>
              <w:t>Cieľová hodnota</w:t>
            </w:r>
          </w:p>
        </w:tc>
        <w:tc>
          <w:tcPr>
            <w:tcW w:w="4703" w:type="dxa"/>
            <w:tcMar>
              <w:top w:w="100" w:type="dxa"/>
              <w:left w:w="100" w:type="dxa"/>
              <w:bottom w:w="100" w:type="dxa"/>
              <w:right w:w="100" w:type="dxa"/>
            </w:tcMar>
          </w:tcPr>
          <w:p w14:paraId="60A9A7E1" w14:textId="77777777" w:rsidR="009F0715" w:rsidRPr="00A12AC3" w:rsidRDefault="009F0715" w:rsidP="00281BF7">
            <w:pPr>
              <w:spacing w:line="240" w:lineRule="auto"/>
              <w:jc w:val="both"/>
              <w:rPr>
                <w:b/>
                <w:color w:val="000000" w:themeColor="text1"/>
                <w:sz w:val="18"/>
                <w:szCs w:val="18"/>
              </w:rPr>
            </w:pPr>
            <w:r w:rsidRPr="00A12AC3">
              <w:rPr>
                <w:b/>
                <w:color w:val="000000" w:themeColor="text1"/>
                <w:sz w:val="18"/>
                <w:szCs w:val="18"/>
              </w:rPr>
              <w:t>Doplnkové informácie</w:t>
            </w:r>
          </w:p>
        </w:tc>
      </w:tr>
      <w:tr w:rsidR="00A12AC3" w:rsidRPr="00A12AC3" w14:paraId="254124CD" w14:textId="77777777" w:rsidTr="00281BF7">
        <w:trPr>
          <w:trHeight w:val="270"/>
          <w:jc w:val="center"/>
        </w:trPr>
        <w:tc>
          <w:tcPr>
            <w:tcW w:w="2122" w:type="dxa"/>
            <w:tcMar>
              <w:top w:w="100" w:type="dxa"/>
              <w:left w:w="100" w:type="dxa"/>
              <w:bottom w:w="100" w:type="dxa"/>
              <w:right w:w="100" w:type="dxa"/>
            </w:tcMar>
          </w:tcPr>
          <w:p w14:paraId="26B341AB"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 xml:space="preserve">Výmera biotopu </w:t>
            </w:r>
          </w:p>
        </w:tc>
        <w:tc>
          <w:tcPr>
            <w:tcW w:w="1275" w:type="dxa"/>
            <w:tcMar>
              <w:top w:w="100" w:type="dxa"/>
              <w:left w:w="100" w:type="dxa"/>
              <w:bottom w:w="100" w:type="dxa"/>
              <w:right w:w="100" w:type="dxa"/>
            </w:tcMar>
          </w:tcPr>
          <w:p w14:paraId="45EAFBC3"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ha</w:t>
            </w:r>
          </w:p>
        </w:tc>
        <w:tc>
          <w:tcPr>
            <w:tcW w:w="1276" w:type="dxa"/>
            <w:tcMar>
              <w:top w:w="100" w:type="dxa"/>
              <w:left w:w="100" w:type="dxa"/>
              <w:bottom w:w="100" w:type="dxa"/>
              <w:right w:w="100" w:type="dxa"/>
            </w:tcMar>
          </w:tcPr>
          <w:p w14:paraId="62C93BFC" w14:textId="4AB2864F" w:rsidR="009F0715" w:rsidRPr="00A12AC3" w:rsidRDefault="009F0715" w:rsidP="005E1F3D">
            <w:pPr>
              <w:spacing w:line="240" w:lineRule="auto"/>
              <w:jc w:val="both"/>
              <w:rPr>
                <w:color w:val="000000" w:themeColor="text1"/>
                <w:sz w:val="18"/>
                <w:szCs w:val="18"/>
              </w:rPr>
            </w:pPr>
            <w:r w:rsidRPr="00A12AC3">
              <w:rPr>
                <w:color w:val="000000" w:themeColor="text1"/>
                <w:sz w:val="18"/>
                <w:szCs w:val="18"/>
              </w:rPr>
              <w:t xml:space="preserve">min. </w:t>
            </w:r>
            <w:r w:rsidR="005E1F3D" w:rsidRPr="00A12AC3">
              <w:rPr>
                <w:color w:val="000000" w:themeColor="text1"/>
                <w:sz w:val="18"/>
                <w:szCs w:val="18"/>
              </w:rPr>
              <w:t>10</w:t>
            </w:r>
          </w:p>
        </w:tc>
        <w:tc>
          <w:tcPr>
            <w:tcW w:w="4703" w:type="dxa"/>
            <w:tcMar>
              <w:top w:w="100" w:type="dxa"/>
              <w:left w:w="100" w:type="dxa"/>
              <w:bottom w:w="100" w:type="dxa"/>
              <w:right w:w="100" w:type="dxa"/>
            </w:tcMar>
          </w:tcPr>
          <w:p w14:paraId="5D0F0BB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Udržanie súčasnej výmery biotopu.</w:t>
            </w:r>
          </w:p>
        </w:tc>
      </w:tr>
      <w:tr w:rsidR="00A12AC3" w:rsidRPr="00A12AC3" w14:paraId="09F48A18" w14:textId="77777777" w:rsidTr="00281BF7">
        <w:trPr>
          <w:trHeight w:val="179"/>
          <w:jc w:val="center"/>
        </w:trPr>
        <w:tc>
          <w:tcPr>
            <w:tcW w:w="2122" w:type="dxa"/>
            <w:tcMar>
              <w:top w:w="100" w:type="dxa"/>
              <w:left w:w="100" w:type="dxa"/>
              <w:bottom w:w="100" w:type="dxa"/>
              <w:right w:w="100" w:type="dxa"/>
            </w:tcMar>
            <w:vAlign w:val="bottom"/>
          </w:tcPr>
          <w:p w14:paraId="4F2DA49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250FFFB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Percento pokrytia / ha</w:t>
            </w:r>
          </w:p>
        </w:tc>
        <w:tc>
          <w:tcPr>
            <w:tcW w:w="1276" w:type="dxa"/>
            <w:tcMar>
              <w:top w:w="100" w:type="dxa"/>
              <w:left w:w="100" w:type="dxa"/>
              <w:bottom w:w="100" w:type="dxa"/>
              <w:right w:w="100" w:type="dxa"/>
            </w:tcMar>
            <w:vAlign w:val="bottom"/>
          </w:tcPr>
          <w:p w14:paraId="71D1AE33"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najmenej 80 %</w:t>
            </w:r>
          </w:p>
        </w:tc>
        <w:tc>
          <w:tcPr>
            <w:tcW w:w="4703" w:type="dxa"/>
            <w:tcMar>
              <w:top w:w="100" w:type="dxa"/>
              <w:left w:w="100" w:type="dxa"/>
              <w:bottom w:w="100" w:type="dxa"/>
              <w:right w:w="100" w:type="dxa"/>
            </w:tcMar>
            <w:vAlign w:val="bottom"/>
          </w:tcPr>
          <w:p w14:paraId="1414C681" w14:textId="77777777" w:rsidR="009F0715" w:rsidRPr="00A12AC3" w:rsidRDefault="009F0715" w:rsidP="00281BF7">
            <w:pPr>
              <w:spacing w:line="240" w:lineRule="auto"/>
              <w:jc w:val="both"/>
              <w:rPr>
                <w:i/>
                <w:color w:val="000000" w:themeColor="text1"/>
                <w:sz w:val="18"/>
                <w:szCs w:val="18"/>
              </w:rPr>
            </w:pPr>
            <w:r w:rsidRPr="00A12AC3">
              <w:rPr>
                <w:color w:val="000000" w:themeColor="text1"/>
                <w:sz w:val="18"/>
                <w:szCs w:val="18"/>
              </w:rPr>
              <w:t>Charakteristická druhová skladba:</w:t>
            </w:r>
          </w:p>
          <w:p w14:paraId="7C0FEC98" w14:textId="77777777" w:rsidR="009F0715" w:rsidRPr="00A12AC3" w:rsidRDefault="009F0715" w:rsidP="00281BF7">
            <w:pPr>
              <w:spacing w:line="240" w:lineRule="auto"/>
              <w:jc w:val="both"/>
              <w:rPr>
                <w:color w:val="000000" w:themeColor="text1"/>
                <w:sz w:val="18"/>
                <w:szCs w:val="18"/>
              </w:rPr>
            </w:pPr>
            <w:r w:rsidRPr="00A12AC3">
              <w:rPr>
                <w:i/>
                <w:color w:val="000000" w:themeColor="text1"/>
                <w:sz w:val="18"/>
                <w:szCs w:val="18"/>
              </w:rPr>
              <w:t xml:space="preserve">Alnus glutinosa &lt;30%, A. incana &lt;5%, Fraxinus angustifolia, Padus racemosa, Populus alba, Populus x canescens, P. nigra, Salix alba, S. caprea, S. fragilis, S. </w:t>
            </w:r>
            <w:r w:rsidRPr="00A12AC3">
              <w:rPr>
                <w:i/>
                <w:color w:val="000000" w:themeColor="text1"/>
                <w:sz w:val="18"/>
                <w:szCs w:val="18"/>
              </w:rPr>
              <w:sym w:font="Symbol" w:char="F0B4"/>
            </w:r>
            <w:r w:rsidRPr="00A12AC3">
              <w:rPr>
                <w:i/>
                <w:color w:val="000000" w:themeColor="text1"/>
                <w:sz w:val="18"/>
                <w:szCs w:val="18"/>
              </w:rPr>
              <w:t xml:space="preserve"> rubens, S. triandra, Ulmus laevis, U. minor</w:t>
            </w:r>
          </w:p>
        </w:tc>
      </w:tr>
      <w:tr w:rsidR="00A12AC3" w:rsidRPr="00A12AC3" w14:paraId="70CE6B89" w14:textId="77777777" w:rsidTr="00281BF7">
        <w:trPr>
          <w:trHeight w:val="173"/>
          <w:jc w:val="center"/>
        </w:trPr>
        <w:tc>
          <w:tcPr>
            <w:tcW w:w="2122" w:type="dxa"/>
            <w:tcMar>
              <w:top w:w="100" w:type="dxa"/>
              <w:left w:w="100" w:type="dxa"/>
              <w:bottom w:w="100" w:type="dxa"/>
              <w:right w:w="100" w:type="dxa"/>
            </w:tcMar>
            <w:vAlign w:val="bottom"/>
          </w:tcPr>
          <w:p w14:paraId="05626C6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2BE548F1"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162C0EC2"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najmenej 3</w:t>
            </w:r>
          </w:p>
        </w:tc>
        <w:tc>
          <w:tcPr>
            <w:tcW w:w="4703" w:type="dxa"/>
            <w:tcMar>
              <w:top w:w="100" w:type="dxa"/>
              <w:left w:w="100" w:type="dxa"/>
              <w:bottom w:w="100" w:type="dxa"/>
              <w:right w:w="100" w:type="dxa"/>
            </w:tcMar>
            <w:vAlign w:val="bottom"/>
          </w:tcPr>
          <w:p w14:paraId="333EEDB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Charakteristická druhová skladba:</w:t>
            </w:r>
          </w:p>
          <w:p w14:paraId="103232AA" w14:textId="77777777" w:rsidR="009F0715" w:rsidRPr="00A12AC3" w:rsidRDefault="009F0715" w:rsidP="00281BF7">
            <w:pPr>
              <w:spacing w:line="240" w:lineRule="auto"/>
              <w:jc w:val="both"/>
              <w:rPr>
                <w:i/>
                <w:color w:val="000000" w:themeColor="text1"/>
                <w:sz w:val="18"/>
                <w:szCs w:val="18"/>
              </w:rPr>
            </w:pPr>
            <w:r w:rsidRPr="00A12AC3">
              <w:rPr>
                <w:i/>
                <w:color w:val="000000" w:themeColor="text1"/>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A12AC3" w:rsidRPr="00A12AC3" w14:paraId="02C7EB7B" w14:textId="77777777" w:rsidTr="00281BF7">
        <w:trPr>
          <w:trHeight w:val="114"/>
          <w:jc w:val="center"/>
        </w:trPr>
        <w:tc>
          <w:tcPr>
            <w:tcW w:w="2122" w:type="dxa"/>
            <w:tcMar>
              <w:top w:w="100" w:type="dxa"/>
              <w:left w:w="100" w:type="dxa"/>
              <w:bottom w:w="100" w:type="dxa"/>
              <w:right w:w="100" w:type="dxa"/>
            </w:tcMar>
            <w:vAlign w:val="bottom"/>
          </w:tcPr>
          <w:p w14:paraId="3A00676C"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Zastúpenie nepôvodných inváznych druhov drevín a bylín</w:t>
            </w:r>
          </w:p>
        </w:tc>
        <w:tc>
          <w:tcPr>
            <w:tcW w:w="1275" w:type="dxa"/>
            <w:tcMar>
              <w:top w:w="100" w:type="dxa"/>
              <w:left w:w="100" w:type="dxa"/>
              <w:bottom w:w="100" w:type="dxa"/>
              <w:right w:w="100" w:type="dxa"/>
            </w:tcMar>
            <w:vAlign w:val="bottom"/>
          </w:tcPr>
          <w:p w14:paraId="3C8C6F6E"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Percento pokrytia / ha</w:t>
            </w:r>
          </w:p>
        </w:tc>
        <w:tc>
          <w:tcPr>
            <w:tcW w:w="1276" w:type="dxa"/>
            <w:tcMar>
              <w:top w:w="100" w:type="dxa"/>
              <w:left w:w="100" w:type="dxa"/>
              <w:bottom w:w="100" w:type="dxa"/>
              <w:right w:w="100" w:type="dxa"/>
            </w:tcMar>
            <w:vAlign w:val="bottom"/>
          </w:tcPr>
          <w:p w14:paraId="729B9697"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menej ako 1 %</w:t>
            </w:r>
          </w:p>
        </w:tc>
        <w:tc>
          <w:tcPr>
            <w:tcW w:w="4703" w:type="dxa"/>
            <w:tcMar>
              <w:top w:w="100" w:type="dxa"/>
              <w:left w:w="100" w:type="dxa"/>
              <w:bottom w:w="100" w:type="dxa"/>
              <w:right w:w="100" w:type="dxa"/>
            </w:tcMar>
            <w:vAlign w:val="bottom"/>
          </w:tcPr>
          <w:p w14:paraId="55ED1192"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Minimálne zastúpenie alochtónnych druhov – klony topoľov a inváznych druhov drevín v biotope (</w:t>
            </w:r>
            <w:r w:rsidRPr="00A12AC3">
              <w:rPr>
                <w:i/>
                <w:color w:val="000000" w:themeColor="text1"/>
                <w:sz w:val="18"/>
                <w:szCs w:val="18"/>
              </w:rPr>
              <w:t>Negundo aceroides, Aulanthus altissima</w:t>
            </w:r>
            <w:r w:rsidRPr="00A12AC3">
              <w:rPr>
                <w:color w:val="000000" w:themeColor="text1"/>
                <w:sz w:val="18"/>
                <w:szCs w:val="18"/>
              </w:rPr>
              <w:t>) a bylín (</w:t>
            </w:r>
            <w:r w:rsidRPr="00A12AC3">
              <w:rPr>
                <w:i/>
                <w:color w:val="000000" w:themeColor="text1"/>
                <w:sz w:val="18"/>
                <w:szCs w:val="18"/>
              </w:rPr>
              <w:t>Fallopia sp., Impatiens glandulifera, Aster sp., Solidago giganthea</w:t>
            </w:r>
            <w:r w:rsidRPr="00A12AC3">
              <w:rPr>
                <w:color w:val="000000" w:themeColor="text1"/>
                <w:sz w:val="18"/>
                <w:szCs w:val="18"/>
              </w:rPr>
              <w:t>)</w:t>
            </w:r>
          </w:p>
        </w:tc>
      </w:tr>
      <w:tr w:rsidR="00A12AC3" w:rsidRPr="00A12AC3" w14:paraId="06EBEBC8" w14:textId="77777777" w:rsidTr="00281BF7">
        <w:trPr>
          <w:trHeight w:val="114"/>
          <w:jc w:val="center"/>
        </w:trPr>
        <w:tc>
          <w:tcPr>
            <w:tcW w:w="2122" w:type="dxa"/>
            <w:tcMar>
              <w:top w:w="100" w:type="dxa"/>
              <w:left w:w="100" w:type="dxa"/>
              <w:bottom w:w="100" w:type="dxa"/>
              <w:right w:w="100" w:type="dxa"/>
            </w:tcMar>
            <w:vAlign w:val="bottom"/>
          </w:tcPr>
          <w:p w14:paraId="4AA16E34"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 xml:space="preserve">Mŕtve drevo </w:t>
            </w:r>
          </w:p>
          <w:p w14:paraId="2E0D944A" w14:textId="37906AA4" w:rsidR="009F0715" w:rsidRPr="00A12AC3" w:rsidRDefault="009F0715" w:rsidP="00A12AC3">
            <w:pPr>
              <w:spacing w:line="240" w:lineRule="auto"/>
              <w:jc w:val="both"/>
              <w:rPr>
                <w:color w:val="000000" w:themeColor="text1"/>
                <w:sz w:val="18"/>
                <w:szCs w:val="18"/>
              </w:rPr>
            </w:pPr>
            <w:r w:rsidRPr="00A12AC3">
              <w:rPr>
                <w:color w:val="000000" w:themeColor="text1"/>
                <w:sz w:val="18"/>
                <w:szCs w:val="18"/>
              </w:rPr>
              <w:t>(stojace, ležiace kmene stromov hlavnej úrovne s limitnou hrúbkou d1,3 najmenej 50 cm)</w:t>
            </w:r>
          </w:p>
        </w:tc>
        <w:tc>
          <w:tcPr>
            <w:tcW w:w="1275" w:type="dxa"/>
            <w:tcMar>
              <w:top w:w="100" w:type="dxa"/>
              <w:left w:w="100" w:type="dxa"/>
              <w:bottom w:w="100" w:type="dxa"/>
              <w:right w:w="100" w:type="dxa"/>
            </w:tcMar>
            <w:vAlign w:val="bottom"/>
          </w:tcPr>
          <w:p w14:paraId="59FEABBB"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m</w:t>
            </w:r>
            <w:r w:rsidRPr="00A12AC3">
              <w:rPr>
                <w:color w:val="000000" w:themeColor="text1"/>
                <w:sz w:val="18"/>
                <w:szCs w:val="18"/>
                <w:vertAlign w:val="superscript"/>
              </w:rPr>
              <w:t>3</w:t>
            </w:r>
            <w:r w:rsidRPr="00A12AC3">
              <w:rPr>
                <w:color w:val="000000" w:themeColor="text1"/>
                <w:sz w:val="18"/>
                <w:szCs w:val="18"/>
              </w:rPr>
              <w:t>/ha</w:t>
            </w:r>
          </w:p>
        </w:tc>
        <w:tc>
          <w:tcPr>
            <w:tcW w:w="1276" w:type="dxa"/>
            <w:tcMar>
              <w:top w:w="100" w:type="dxa"/>
              <w:left w:w="100" w:type="dxa"/>
              <w:bottom w:w="100" w:type="dxa"/>
              <w:right w:w="100" w:type="dxa"/>
            </w:tcMar>
            <w:vAlign w:val="bottom"/>
          </w:tcPr>
          <w:p w14:paraId="1A0EFE67"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najmenej 20</w:t>
            </w:r>
          </w:p>
          <w:p w14:paraId="2A0CB2E2"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rovnomerne po celej ploche</w:t>
            </w:r>
          </w:p>
        </w:tc>
        <w:tc>
          <w:tcPr>
            <w:tcW w:w="4703" w:type="dxa"/>
            <w:tcMar>
              <w:top w:w="100" w:type="dxa"/>
              <w:left w:w="100" w:type="dxa"/>
              <w:bottom w:w="100" w:type="dxa"/>
              <w:right w:w="100" w:type="dxa"/>
            </w:tcMar>
            <w:vAlign w:val="bottom"/>
          </w:tcPr>
          <w:p w14:paraId="44375474"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Prítomnosť odumretého dreva na ploche biotopu v danom objeme.</w:t>
            </w:r>
          </w:p>
          <w:p w14:paraId="19AFC381" w14:textId="77777777" w:rsidR="009F0715" w:rsidRPr="00A12AC3" w:rsidRDefault="009F0715" w:rsidP="00281BF7">
            <w:pPr>
              <w:spacing w:line="240" w:lineRule="auto"/>
              <w:jc w:val="both"/>
              <w:rPr>
                <w:color w:val="000000" w:themeColor="text1"/>
                <w:sz w:val="18"/>
                <w:szCs w:val="18"/>
              </w:rPr>
            </w:pPr>
          </w:p>
        </w:tc>
      </w:tr>
      <w:tr w:rsidR="00A12AC3" w:rsidRPr="00A12AC3" w14:paraId="542EFF04" w14:textId="77777777" w:rsidTr="00281BF7">
        <w:trPr>
          <w:trHeight w:val="114"/>
          <w:jc w:val="center"/>
        </w:trPr>
        <w:tc>
          <w:tcPr>
            <w:tcW w:w="2122" w:type="dxa"/>
            <w:tcMar>
              <w:top w:w="100" w:type="dxa"/>
              <w:left w:w="100" w:type="dxa"/>
              <w:bottom w:w="100" w:type="dxa"/>
              <w:right w:w="100" w:type="dxa"/>
            </w:tcMar>
            <w:vAlign w:val="center"/>
          </w:tcPr>
          <w:p w14:paraId="23C108D0"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Zachovalá prirodzená dynamika toku</w:t>
            </w:r>
          </w:p>
        </w:tc>
        <w:tc>
          <w:tcPr>
            <w:tcW w:w="1275" w:type="dxa"/>
            <w:tcMar>
              <w:top w:w="100" w:type="dxa"/>
              <w:left w:w="100" w:type="dxa"/>
              <w:bottom w:w="100" w:type="dxa"/>
              <w:right w:w="100" w:type="dxa"/>
            </w:tcMar>
            <w:vAlign w:val="center"/>
          </w:tcPr>
          <w:p w14:paraId="3F7BCD08"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 Výskyt prirodzených úsekov tokov</w:t>
            </w:r>
          </w:p>
        </w:tc>
        <w:tc>
          <w:tcPr>
            <w:tcW w:w="1276" w:type="dxa"/>
            <w:tcMar>
              <w:top w:w="100" w:type="dxa"/>
              <w:left w:w="100" w:type="dxa"/>
              <w:bottom w:w="100" w:type="dxa"/>
              <w:right w:w="100" w:type="dxa"/>
            </w:tcMar>
            <w:vAlign w:val="center"/>
          </w:tcPr>
          <w:p w14:paraId="0B7591F6"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Na celom toku v UEV a v jeho bezprostrednom okolí</w:t>
            </w:r>
          </w:p>
        </w:tc>
        <w:tc>
          <w:tcPr>
            <w:tcW w:w="4703" w:type="dxa"/>
            <w:tcMar>
              <w:top w:w="100" w:type="dxa"/>
              <w:left w:w="100" w:type="dxa"/>
              <w:bottom w:w="100" w:type="dxa"/>
              <w:right w:w="100" w:type="dxa"/>
            </w:tcMar>
            <w:vAlign w:val="center"/>
          </w:tcPr>
          <w:p w14:paraId="386D4CFB" w14:textId="77777777" w:rsidR="009F0715" w:rsidRPr="00A12AC3" w:rsidRDefault="009F0715" w:rsidP="00281BF7">
            <w:pPr>
              <w:spacing w:line="240" w:lineRule="auto"/>
              <w:jc w:val="both"/>
              <w:rPr>
                <w:color w:val="000000" w:themeColor="text1"/>
                <w:sz w:val="18"/>
                <w:szCs w:val="18"/>
              </w:rPr>
            </w:pPr>
            <w:r w:rsidRPr="00A12AC3">
              <w:rPr>
                <w:color w:val="000000" w:themeColor="text1"/>
                <w:sz w:val="18"/>
                <w:szCs w:val="18"/>
              </w:rPr>
              <w:t>Tok bez prekážok spôsobujúcich spomalenie vodného toku, odklonenie toku, hrádze, zníženie prietočnosti.</w:t>
            </w:r>
          </w:p>
        </w:tc>
      </w:tr>
    </w:tbl>
    <w:p w14:paraId="5FF8859D" w14:textId="77777777" w:rsidR="009F0715" w:rsidRDefault="009F0715"/>
    <w:p w14:paraId="6A994BDF" w14:textId="51525E4D" w:rsidR="00D5756D" w:rsidRPr="00D5756D" w:rsidRDefault="00D5756D">
      <w:pPr>
        <w:rPr>
          <w:b/>
        </w:rPr>
      </w:pPr>
      <w:r>
        <w:t xml:space="preserve">Zachovanie stavu biotopu </w:t>
      </w:r>
      <w:r w:rsidRPr="00D5756D">
        <w:rPr>
          <w:b/>
        </w:rPr>
        <w:t>Lk8 (6440) Aluviálne lúky zväzu Cnidion venosi</w:t>
      </w:r>
      <w:r>
        <w:t xml:space="preserve"> </w:t>
      </w:r>
      <w:r w:rsidRPr="00D5756D">
        <w:t>za</w:t>
      </w:r>
      <w:r>
        <w:rPr>
          <w:b/>
        </w:rPr>
        <w:t xml:space="preserve"> </w:t>
      </w:r>
      <w:r w:rsidRPr="00D5756D">
        <w:t>spl</w:t>
      </w:r>
      <w:r>
        <w:t>nenia nasledovných atribútov:</w:t>
      </w:r>
    </w:p>
    <w:tbl>
      <w:tblPr>
        <w:tblW w:w="9259" w:type="dxa"/>
        <w:tblInd w:w="92" w:type="dxa"/>
        <w:tblLayout w:type="fixed"/>
        <w:tblCellMar>
          <w:left w:w="70" w:type="dxa"/>
          <w:right w:w="70" w:type="dxa"/>
        </w:tblCellMar>
        <w:tblLook w:val="04A0" w:firstRow="1" w:lastRow="0" w:firstColumn="1" w:lastColumn="0" w:noHBand="0" w:noVBand="1"/>
      </w:tblPr>
      <w:tblGrid>
        <w:gridCol w:w="2924"/>
        <w:gridCol w:w="1450"/>
        <w:gridCol w:w="1298"/>
        <w:gridCol w:w="3587"/>
      </w:tblGrid>
      <w:tr w:rsidR="00D5756D" w:rsidRPr="00870D1F" w14:paraId="07D9D6BD" w14:textId="77777777" w:rsidTr="00A12AC3">
        <w:trPr>
          <w:trHeight w:val="290"/>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6CCB5D27" w14:textId="77777777" w:rsidR="00D5756D" w:rsidRPr="00D5756D" w:rsidRDefault="00D5756D" w:rsidP="00281BF7">
            <w:pPr>
              <w:spacing w:after="0" w:line="240" w:lineRule="auto"/>
              <w:rPr>
                <w:rFonts w:eastAsia="Times New Roman"/>
                <w:b/>
                <w:color w:val="000000"/>
                <w:sz w:val="20"/>
                <w:szCs w:val="20"/>
              </w:rPr>
            </w:pPr>
            <w:r w:rsidRPr="00D5756D">
              <w:rPr>
                <w:b/>
                <w:color w:val="000000"/>
                <w:sz w:val="20"/>
                <w:szCs w:val="20"/>
              </w:rPr>
              <w:t>Parameter</w:t>
            </w:r>
          </w:p>
        </w:tc>
        <w:tc>
          <w:tcPr>
            <w:tcW w:w="1450" w:type="dxa"/>
            <w:tcBorders>
              <w:top w:val="single" w:sz="4" w:space="0" w:color="auto"/>
              <w:left w:val="nil"/>
              <w:bottom w:val="single" w:sz="4" w:space="0" w:color="auto"/>
              <w:right w:val="single" w:sz="4" w:space="0" w:color="auto"/>
            </w:tcBorders>
            <w:shd w:val="clear" w:color="auto" w:fill="auto"/>
          </w:tcPr>
          <w:p w14:paraId="50C19E99" w14:textId="77777777" w:rsidR="00D5756D" w:rsidRPr="00D5756D" w:rsidRDefault="00D5756D" w:rsidP="00281BF7">
            <w:pPr>
              <w:spacing w:after="0" w:line="240" w:lineRule="auto"/>
              <w:rPr>
                <w:rFonts w:eastAsia="Times New Roman"/>
                <w:b/>
                <w:color w:val="000000"/>
                <w:sz w:val="20"/>
                <w:szCs w:val="20"/>
              </w:rPr>
            </w:pPr>
            <w:r w:rsidRPr="00D5756D">
              <w:rPr>
                <w:b/>
                <w:color w:val="000000"/>
                <w:sz w:val="20"/>
                <w:szCs w:val="20"/>
              </w:rPr>
              <w:t>Merateľný indikátor</w:t>
            </w:r>
          </w:p>
        </w:tc>
        <w:tc>
          <w:tcPr>
            <w:tcW w:w="1298" w:type="dxa"/>
            <w:tcBorders>
              <w:top w:val="single" w:sz="4" w:space="0" w:color="auto"/>
              <w:left w:val="nil"/>
              <w:bottom w:val="single" w:sz="4" w:space="0" w:color="auto"/>
              <w:right w:val="single" w:sz="4" w:space="0" w:color="auto"/>
            </w:tcBorders>
            <w:shd w:val="clear" w:color="auto" w:fill="auto"/>
          </w:tcPr>
          <w:p w14:paraId="2EEE301F" w14:textId="77777777" w:rsidR="00D5756D" w:rsidRPr="00D5756D" w:rsidRDefault="00D5756D" w:rsidP="00281BF7">
            <w:pPr>
              <w:spacing w:after="0" w:line="240" w:lineRule="auto"/>
              <w:jc w:val="center"/>
              <w:rPr>
                <w:rFonts w:eastAsia="Times New Roman"/>
                <w:b/>
                <w:color w:val="000000"/>
                <w:sz w:val="20"/>
                <w:szCs w:val="20"/>
              </w:rPr>
            </w:pPr>
            <w:r w:rsidRPr="00D5756D">
              <w:rPr>
                <w:b/>
                <w:color w:val="000000"/>
                <w:sz w:val="20"/>
                <w:szCs w:val="20"/>
              </w:rPr>
              <w:t>Cieľová hodnota</w:t>
            </w:r>
          </w:p>
        </w:tc>
        <w:tc>
          <w:tcPr>
            <w:tcW w:w="3587" w:type="dxa"/>
            <w:tcBorders>
              <w:top w:val="single" w:sz="4" w:space="0" w:color="auto"/>
              <w:left w:val="nil"/>
              <w:bottom w:val="single" w:sz="4" w:space="0" w:color="auto"/>
              <w:right w:val="single" w:sz="4" w:space="0" w:color="auto"/>
            </w:tcBorders>
            <w:shd w:val="clear" w:color="auto" w:fill="auto"/>
          </w:tcPr>
          <w:p w14:paraId="02B8D541" w14:textId="77777777" w:rsidR="00D5756D" w:rsidRPr="00D5756D" w:rsidRDefault="00D5756D" w:rsidP="00281BF7">
            <w:pPr>
              <w:spacing w:after="0" w:line="240" w:lineRule="auto"/>
              <w:rPr>
                <w:rFonts w:eastAsia="Times New Roman"/>
                <w:b/>
                <w:color w:val="000000"/>
                <w:sz w:val="20"/>
                <w:szCs w:val="20"/>
              </w:rPr>
            </w:pPr>
            <w:r w:rsidRPr="00D5756D">
              <w:rPr>
                <w:b/>
                <w:color w:val="000000"/>
                <w:sz w:val="20"/>
                <w:szCs w:val="20"/>
              </w:rPr>
              <w:t>Poznámky/Doplňujúce informácie</w:t>
            </w:r>
          </w:p>
        </w:tc>
      </w:tr>
      <w:tr w:rsidR="00D5756D" w:rsidRPr="00870D1F" w14:paraId="3E72C903" w14:textId="77777777" w:rsidTr="00A12AC3">
        <w:trPr>
          <w:trHeight w:val="290"/>
        </w:trPr>
        <w:tc>
          <w:tcPr>
            <w:tcW w:w="2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FC603"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Výmera biotopu</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14:paraId="372C3826"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ha</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3672D6E8" w14:textId="6BD4E6EE" w:rsidR="00D5756D" w:rsidRPr="00870D1F" w:rsidRDefault="00D5756D" w:rsidP="00281BF7">
            <w:pPr>
              <w:spacing w:after="0" w:line="240" w:lineRule="auto"/>
              <w:rPr>
                <w:rFonts w:eastAsia="Times New Roman"/>
                <w:color w:val="000000"/>
                <w:sz w:val="20"/>
                <w:szCs w:val="20"/>
              </w:rPr>
            </w:pPr>
            <w:r>
              <w:rPr>
                <w:rFonts w:eastAsia="Times New Roman"/>
                <w:color w:val="000000"/>
                <w:sz w:val="20"/>
                <w:szCs w:val="20"/>
              </w:rPr>
              <w:t>53</w:t>
            </w:r>
          </w:p>
        </w:tc>
        <w:tc>
          <w:tcPr>
            <w:tcW w:w="3587" w:type="dxa"/>
            <w:tcBorders>
              <w:top w:val="single" w:sz="4" w:space="0" w:color="auto"/>
              <w:left w:val="nil"/>
              <w:bottom w:val="single" w:sz="4" w:space="0" w:color="auto"/>
              <w:right w:val="single" w:sz="4" w:space="0" w:color="auto"/>
            </w:tcBorders>
            <w:shd w:val="clear" w:color="auto" w:fill="auto"/>
            <w:vAlign w:val="bottom"/>
            <w:hideMark/>
          </w:tcPr>
          <w:p w14:paraId="6EAB5899"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 xml:space="preserve">Udržať výmeru biotopu </w:t>
            </w:r>
          </w:p>
        </w:tc>
      </w:tr>
      <w:tr w:rsidR="00D5756D" w:rsidRPr="00870D1F" w14:paraId="3354C762" w14:textId="77777777" w:rsidTr="00A12AC3">
        <w:trPr>
          <w:trHeight w:val="1680"/>
        </w:trPr>
        <w:tc>
          <w:tcPr>
            <w:tcW w:w="2924" w:type="dxa"/>
            <w:tcBorders>
              <w:top w:val="nil"/>
              <w:left w:val="single" w:sz="4" w:space="0" w:color="auto"/>
              <w:bottom w:val="single" w:sz="4" w:space="0" w:color="auto"/>
              <w:right w:val="single" w:sz="4" w:space="0" w:color="auto"/>
            </w:tcBorders>
            <w:shd w:val="clear" w:color="auto" w:fill="auto"/>
            <w:vAlign w:val="bottom"/>
            <w:hideMark/>
          </w:tcPr>
          <w:p w14:paraId="5496536D"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lastRenderedPageBreak/>
              <w:t>Zastúpenie charakteristických druhov</w:t>
            </w:r>
          </w:p>
        </w:tc>
        <w:tc>
          <w:tcPr>
            <w:tcW w:w="1450" w:type="dxa"/>
            <w:tcBorders>
              <w:top w:val="nil"/>
              <w:left w:val="nil"/>
              <w:bottom w:val="single" w:sz="4" w:space="0" w:color="auto"/>
              <w:right w:val="single" w:sz="4" w:space="0" w:color="auto"/>
            </w:tcBorders>
            <w:shd w:val="clear" w:color="auto" w:fill="auto"/>
            <w:vAlign w:val="bottom"/>
            <w:hideMark/>
          </w:tcPr>
          <w:p w14:paraId="260B668C"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počet druhov/16 m2</w:t>
            </w:r>
          </w:p>
        </w:tc>
        <w:tc>
          <w:tcPr>
            <w:tcW w:w="1298" w:type="dxa"/>
            <w:tcBorders>
              <w:top w:val="nil"/>
              <w:left w:val="nil"/>
              <w:bottom w:val="single" w:sz="4" w:space="0" w:color="auto"/>
              <w:right w:val="single" w:sz="4" w:space="0" w:color="auto"/>
            </w:tcBorders>
            <w:shd w:val="clear" w:color="auto" w:fill="auto"/>
            <w:vAlign w:val="bottom"/>
            <w:hideMark/>
          </w:tcPr>
          <w:p w14:paraId="1E69DC8F" w14:textId="77777777" w:rsidR="00D5756D" w:rsidRPr="00870D1F" w:rsidRDefault="00D5756D" w:rsidP="00281BF7">
            <w:pPr>
              <w:spacing w:after="0" w:line="240" w:lineRule="auto"/>
              <w:jc w:val="center"/>
              <w:rPr>
                <w:rFonts w:eastAsia="Times New Roman"/>
                <w:color w:val="000000"/>
                <w:sz w:val="20"/>
                <w:szCs w:val="20"/>
              </w:rPr>
            </w:pPr>
            <w:r w:rsidRPr="00870D1F">
              <w:rPr>
                <w:color w:val="000000"/>
                <w:sz w:val="20"/>
                <w:szCs w:val="20"/>
              </w:rPr>
              <w:t>najmenej 14 druhov</w:t>
            </w:r>
          </w:p>
        </w:tc>
        <w:tc>
          <w:tcPr>
            <w:tcW w:w="3587" w:type="dxa"/>
            <w:tcBorders>
              <w:top w:val="nil"/>
              <w:left w:val="nil"/>
              <w:bottom w:val="single" w:sz="4" w:space="0" w:color="auto"/>
              <w:right w:val="single" w:sz="4" w:space="0" w:color="auto"/>
            </w:tcBorders>
            <w:shd w:val="clear" w:color="auto" w:fill="auto"/>
            <w:vAlign w:val="bottom"/>
            <w:hideMark/>
          </w:tcPr>
          <w:p w14:paraId="5E3F094D"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D5756D" w:rsidRPr="00870D1F" w14:paraId="7F0F9F64" w14:textId="77777777" w:rsidTr="00A12AC3">
        <w:trPr>
          <w:trHeight w:val="580"/>
        </w:trPr>
        <w:tc>
          <w:tcPr>
            <w:tcW w:w="2924" w:type="dxa"/>
            <w:tcBorders>
              <w:top w:val="nil"/>
              <w:left w:val="single" w:sz="4" w:space="0" w:color="auto"/>
              <w:bottom w:val="single" w:sz="4" w:space="0" w:color="auto"/>
              <w:right w:val="single" w:sz="4" w:space="0" w:color="auto"/>
            </w:tcBorders>
            <w:shd w:val="clear" w:color="auto" w:fill="auto"/>
            <w:vAlign w:val="bottom"/>
            <w:hideMark/>
          </w:tcPr>
          <w:p w14:paraId="5671D078"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Vertikálna štruktúra biotopu</w:t>
            </w:r>
          </w:p>
        </w:tc>
        <w:tc>
          <w:tcPr>
            <w:tcW w:w="1450" w:type="dxa"/>
            <w:tcBorders>
              <w:top w:val="nil"/>
              <w:left w:val="nil"/>
              <w:bottom w:val="single" w:sz="4" w:space="0" w:color="auto"/>
              <w:right w:val="single" w:sz="4" w:space="0" w:color="auto"/>
            </w:tcBorders>
            <w:shd w:val="clear" w:color="auto" w:fill="auto"/>
            <w:vAlign w:val="bottom"/>
            <w:hideMark/>
          </w:tcPr>
          <w:p w14:paraId="67576B93"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percento pokrytia drevín a krovín/plocha biotopu</w:t>
            </w:r>
          </w:p>
        </w:tc>
        <w:tc>
          <w:tcPr>
            <w:tcW w:w="1298" w:type="dxa"/>
            <w:tcBorders>
              <w:top w:val="nil"/>
              <w:left w:val="nil"/>
              <w:bottom w:val="single" w:sz="4" w:space="0" w:color="auto"/>
              <w:right w:val="single" w:sz="4" w:space="0" w:color="auto"/>
            </w:tcBorders>
            <w:shd w:val="clear" w:color="auto" w:fill="auto"/>
            <w:vAlign w:val="bottom"/>
            <w:hideMark/>
          </w:tcPr>
          <w:p w14:paraId="1FC6DA65" w14:textId="77777777" w:rsidR="00D5756D" w:rsidRPr="00870D1F" w:rsidRDefault="00D5756D" w:rsidP="00281BF7">
            <w:pPr>
              <w:spacing w:after="0" w:line="240" w:lineRule="auto"/>
              <w:jc w:val="center"/>
              <w:rPr>
                <w:rFonts w:eastAsia="Times New Roman"/>
                <w:color w:val="000000"/>
                <w:sz w:val="20"/>
                <w:szCs w:val="20"/>
              </w:rPr>
            </w:pPr>
            <w:r w:rsidRPr="00870D1F">
              <w:rPr>
                <w:color w:val="000000"/>
                <w:sz w:val="20"/>
                <w:szCs w:val="20"/>
              </w:rPr>
              <w:t>menej ako 30%</w:t>
            </w:r>
          </w:p>
        </w:tc>
        <w:tc>
          <w:tcPr>
            <w:tcW w:w="3587" w:type="dxa"/>
            <w:tcBorders>
              <w:top w:val="nil"/>
              <w:left w:val="nil"/>
              <w:bottom w:val="single" w:sz="4" w:space="0" w:color="auto"/>
              <w:right w:val="single" w:sz="4" w:space="0" w:color="auto"/>
            </w:tcBorders>
            <w:shd w:val="clear" w:color="auto" w:fill="auto"/>
            <w:vAlign w:val="bottom"/>
            <w:hideMark/>
          </w:tcPr>
          <w:p w14:paraId="2AB50F10"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Eliminovať zastúpenie drevín a krovín</w:t>
            </w:r>
          </w:p>
        </w:tc>
      </w:tr>
      <w:tr w:rsidR="00D5756D" w:rsidRPr="00870D1F" w14:paraId="2F3C22DC" w14:textId="77777777" w:rsidTr="00A12AC3">
        <w:trPr>
          <w:trHeight w:val="269"/>
        </w:trPr>
        <w:tc>
          <w:tcPr>
            <w:tcW w:w="2924" w:type="dxa"/>
            <w:tcBorders>
              <w:top w:val="nil"/>
              <w:left w:val="single" w:sz="4" w:space="0" w:color="auto"/>
              <w:bottom w:val="single" w:sz="4" w:space="0" w:color="auto"/>
              <w:right w:val="single" w:sz="4" w:space="0" w:color="auto"/>
            </w:tcBorders>
            <w:shd w:val="clear" w:color="auto" w:fill="auto"/>
            <w:vAlign w:val="bottom"/>
            <w:hideMark/>
          </w:tcPr>
          <w:p w14:paraId="1562C394"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Zastúpenie alochtónnych/inváznych/invázne sa správajúcich druhov</w:t>
            </w:r>
          </w:p>
        </w:tc>
        <w:tc>
          <w:tcPr>
            <w:tcW w:w="1450" w:type="dxa"/>
            <w:tcBorders>
              <w:top w:val="nil"/>
              <w:left w:val="nil"/>
              <w:bottom w:val="single" w:sz="4" w:space="0" w:color="auto"/>
              <w:right w:val="single" w:sz="4" w:space="0" w:color="auto"/>
            </w:tcBorders>
            <w:shd w:val="clear" w:color="auto" w:fill="auto"/>
            <w:vAlign w:val="bottom"/>
            <w:hideMark/>
          </w:tcPr>
          <w:p w14:paraId="08F5CF2C" w14:textId="77777777" w:rsidR="00D5756D" w:rsidRPr="00870D1F" w:rsidRDefault="00D5756D" w:rsidP="00281BF7">
            <w:pPr>
              <w:spacing w:after="0" w:line="240" w:lineRule="auto"/>
              <w:rPr>
                <w:rFonts w:eastAsia="Times New Roman"/>
                <w:color w:val="000000"/>
                <w:sz w:val="20"/>
                <w:szCs w:val="20"/>
              </w:rPr>
            </w:pPr>
            <w:r w:rsidRPr="00870D1F">
              <w:rPr>
                <w:color w:val="000000"/>
                <w:sz w:val="20"/>
                <w:szCs w:val="20"/>
              </w:rPr>
              <w:t>percento pokrytia/25 m2</w:t>
            </w:r>
          </w:p>
        </w:tc>
        <w:tc>
          <w:tcPr>
            <w:tcW w:w="1298" w:type="dxa"/>
            <w:tcBorders>
              <w:top w:val="nil"/>
              <w:left w:val="nil"/>
              <w:bottom w:val="single" w:sz="4" w:space="0" w:color="auto"/>
              <w:right w:val="single" w:sz="4" w:space="0" w:color="auto"/>
            </w:tcBorders>
            <w:shd w:val="clear" w:color="auto" w:fill="auto"/>
            <w:vAlign w:val="bottom"/>
            <w:hideMark/>
          </w:tcPr>
          <w:p w14:paraId="59198C9F" w14:textId="77777777" w:rsidR="00D5756D" w:rsidRPr="00870D1F" w:rsidRDefault="00D5756D" w:rsidP="00281BF7">
            <w:pPr>
              <w:spacing w:after="0" w:line="240" w:lineRule="auto"/>
              <w:jc w:val="center"/>
              <w:rPr>
                <w:rFonts w:eastAsia="Times New Roman"/>
                <w:color w:val="000000"/>
                <w:sz w:val="20"/>
                <w:szCs w:val="20"/>
              </w:rPr>
            </w:pPr>
            <w:r w:rsidRPr="00870D1F">
              <w:rPr>
                <w:color w:val="000000"/>
                <w:sz w:val="20"/>
                <w:szCs w:val="20"/>
              </w:rPr>
              <w:t xml:space="preserve">menej ako 15% alochtónnych, menej ako 1 % inváznych </w:t>
            </w:r>
          </w:p>
        </w:tc>
        <w:tc>
          <w:tcPr>
            <w:tcW w:w="3587" w:type="dxa"/>
            <w:tcBorders>
              <w:top w:val="nil"/>
              <w:left w:val="nil"/>
              <w:bottom w:val="single" w:sz="4" w:space="0" w:color="auto"/>
              <w:right w:val="single" w:sz="4" w:space="0" w:color="auto"/>
            </w:tcBorders>
            <w:shd w:val="clear" w:color="auto" w:fill="auto"/>
            <w:vAlign w:val="bottom"/>
            <w:hideMark/>
          </w:tcPr>
          <w:p w14:paraId="44348E19" w14:textId="6B4F24BF" w:rsidR="00D5756D" w:rsidRPr="00870D1F" w:rsidRDefault="00D5756D" w:rsidP="00281BF7">
            <w:pPr>
              <w:spacing w:after="0" w:line="240" w:lineRule="auto"/>
              <w:rPr>
                <w:rFonts w:eastAsia="Times New Roman"/>
                <w:color w:val="000000"/>
                <w:sz w:val="20"/>
                <w:szCs w:val="20"/>
              </w:rPr>
            </w:pPr>
            <w:r w:rsidRPr="00870D1F">
              <w:rPr>
                <w:color w:val="000000"/>
                <w:sz w:val="20"/>
                <w:szCs w:val="20"/>
              </w:rPr>
              <w:t>E</w:t>
            </w:r>
            <w:r w:rsidR="00A12AC3">
              <w:rPr>
                <w:color w:val="000000"/>
                <w:sz w:val="20"/>
                <w:szCs w:val="20"/>
              </w:rPr>
              <w:t>liminovať zastúpenie nepôvodných a inváznych druhov.</w:t>
            </w:r>
          </w:p>
        </w:tc>
      </w:tr>
    </w:tbl>
    <w:p w14:paraId="0D6ECF20" w14:textId="77777777" w:rsidR="00D5756D" w:rsidRDefault="00D5756D" w:rsidP="000E431E">
      <w:pPr>
        <w:spacing w:line="240" w:lineRule="auto"/>
        <w:ind w:left="-284"/>
        <w:rPr>
          <w:color w:val="000000"/>
          <w:szCs w:val="24"/>
        </w:rPr>
      </w:pPr>
    </w:p>
    <w:p w14:paraId="70965056" w14:textId="7FF2DF03" w:rsidR="000E431E" w:rsidRPr="00A12AC3" w:rsidRDefault="00A12AC3" w:rsidP="000E431E">
      <w:pPr>
        <w:spacing w:line="240" w:lineRule="auto"/>
        <w:ind w:left="-284"/>
        <w:rPr>
          <w:color w:val="000000" w:themeColor="text1"/>
          <w:szCs w:val="24"/>
        </w:rPr>
      </w:pPr>
      <w:r w:rsidRPr="00A12AC3">
        <w:rPr>
          <w:color w:val="000000" w:themeColor="text1"/>
          <w:szCs w:val="24"/>
        </w:rPr>
        <w:t xml:space="preserve">Zlepšenie </w:t>
      </w:r>
      <w:r w:rsidR="000E431E" w:rsidRPr="00A12AC3">
        <w:rPr>
          <w:color w:val="000000" w:themeColor="text1"/>
          <w:szCs w:val="24"/>
        </w:rPr>
        <w:t xml:space="preserve">stavu biotopu </w:t>
      </w:r>
      <w:r w:rsidR="000E431E" w:rsidRPr="00A12AC3">
        <w:rPr>
          <w:b/>
          <w:color w:val="000000" w:themeColor="text1"/>
          <w:szCs w:val="24"/>
        </w:rPr>
        <w:t>Lk5 (6430) Vysokobylinné spoločenstvá na vlhkých lúkach</w:t>
      </w:r>
      <w:r w:rsidR="000E431E" w:rsidRPr="00A12AC3">
        <w:rPr>
          <w:color w:val="000000" w:themeColor="text1"/>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0E431E" w:rsidRPr="0000010E" w14:paraId="04E9809E" w14:textId="77777777" w:rsidTr="00281BF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194D685" w14:textId="77777777" w:rsidR="000E431E" w:rsidRPr="00775056" w:rsidRDefault="000E431E" w:rsidP="00281BF7">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F6A014" w14:textId="77777777" w:rsidR="000E431E" w:rsidRPr="00775056" w:rsidRDefault="000E431E" w:rsidP="00281BF7">
            <w:pPr>
              <w:spacing w:line="240" w:lineRule="auto"/>
              <w:rPr>
                <w:rFonts w:eastAsia="Times New Roman"/>
                <w:color w:val="000000"/>
                <w:sz w:val="20"/>
                <w:szCs w:val="20"/>
              </w:rPr>
            </w:pPr>
            <w:r w:rsidRPr="00775056">
              <w:rPr>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681174" w14:textId="77777777" w:rsidR="000E431E" w:rsidRPr="00775056" w:rsidRDefault="000E431E" w:rsidP="00281BF7">
            <w:pPr>
              <w:spacing w:line="240" w:lineRule="auto"/>
              <w:rPr>
                <w:rFonts w:eastAsia="Times New Roman"/>
                <w:color w:val="000000"/>
                <w:sz w:val="20"/>
                <w:szCs w:val="20"/>
              </w:rPr>
            </w:pPr>
            <w:r w:rsidRPr="00775056">
              <w:rPr>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40728873" w14:textId="77777777" w:rsidR="000E431E" w:rsidRPr="00775056" w:rsidRDefault="000E431E" w:rsidP="00281BF7">
            <w:pPr>
              <w:spacing w:line="240" w:lineRule="auto"/>
              <w:rPr>
                <w:rFonts w:eastAsia="Times New Roman"/>
                <w:color w:val="000000"/>
                <w:sz w:val="20"/>
                <w:szCs w:val="20"/>
              </w:rPr>
            </w:pPr>
            <w:r w:rsidRPr="00775056">
              <w:rPr>
                <w:b/>
                <w:color w:val="000000"/>
                <w:sz w:val="20"/>
                <w:szCs w:val="20"/>
              </w:rPr>
              <w:t>Doplnkové informácie</w:t>
            </w:r>
          </w:p>
        </w:tc>
      </w:tr>
      <w:tr w:rsidR="000E431E" w:rsidRPr="0000010E" w14:paraId="3123BC89" w14:textId="77777777" w:rsidTr="00281BF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E2E7"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C85F8F"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06A7CC" w14:textId="4F9824A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1,5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0601572"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Udržať výmeru biotopu.</w:t>
            </w:r>
          </w:p>
        </w:tc>
      </w:tr>
      <w:tr w:rsidR="000E431E" w:rsidRPr="0000010E" w14:paraId="37BC61A0" w14:textId="77777777" w:rsidTr="00281BF7">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304B301"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26540209"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7FDED07B"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1F10E40"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0E431E" w:rsidRPr="0000010E" w14:paraId="2B013C14" w14:textId="77777777" w:rsidTr="00281BF7">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0FA0FB1"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438C79A"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314E31AB"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245" w:type="dxa"/>
            <w:tcBorders>
              <w:top w:val="nil"/>
              <w:left w:val="nil"/>
              <w:bottom w:val="single" w:sz="4" w:space="0" w:color="auto"/>
              <w:right w:val="single" w:sz="4" w:space="0" w:color="auto"/>
            </w:tcBorders>
            <w:shd w:val="clear" w:color="auto" w:fill="auto"/>
            <w:vAlign w:val="center"/>
            <w:hideMark/>
          </w:tcPr>
          <w:p w14:paraId="1FD434FB"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0E431E" w:rsidRPr="0000010E" w14:paraId="438FB133" w14:textId="77777777" w:rsidTr="00281BF7">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96A9C43"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9F99DBE" w14:textId="77777777" w:rsidR="000E431E" w:rsidRPr="00775056" w:rsidRDefault="000E431E" w:rsidP="00281BF7">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8254EFA" w14:textId="77777777" w:rsidR="000E431E" w:rsidRPr="00775056" w:rsidRDefault="000E431E" w:rsidP="00281BF7">
            <w:pPr>
              <w:spacing w:line="240" w:lineRule="auto"/>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0A539534" w14:textId="77777777" w:rsidR="000E431E" w:rsidRPr="00775056" w:rsidRDefault="000E431E" w:rsidP="00281BF7">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7ECF44FB" w14:textId="77777777" w:rsidR="000E431E" w:rsidRDefault="000E431E" w:rsidP="00A73B2E">
      <w:pPr>
        <w:spacing w:line="240" w:lineRule="auto"/>
        <w:ind w:left="-284"/>
        <w:rPr>
          <w:color w:val="000000"/>
          <w:szCs w:val="24"/>
        </w:rPr>
      </w:pPr>
    </w:p>
    <w:p w14:paraId="5E3B85F3" w14:textId="06A4E419" w:rsidR="00A73B2E" w:rsidRPr="00775056" w:rsidRDefault="00A73B2E" w:rsidP="00A73B2E">
      <w:pPr>
        <w:spacing w:line="240" w:lineRule="auto"/>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6510 (Lk1) Nížinné a podhorské kosné lúky</w:t>
      </w:r>
      <w:r w:rsidRPr="00775056">
        <w:rPr>
          <w:color w:val="000000"/>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A73B2E" w:rsidRPr="0000010E" w14:paraId="51DF74F3" w14:textId="77777777" w:rsidTr="00281BF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C8EA933" w14:textId="77777777" w:rsidR="00A73B2E" w:rsidRPr="00775056" w:rsidRDefault="00A73B2E" w:rsidP="00281BF7">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DCEE8" w14:textId="77777777" w:rsidR="00A73B2E" w:rsidRPr="00775056" w:rsidRDefault="00A73B2E" w:rsidP="00281BF7">
            <w:pPr>
              <w:spacing w:line="240" w:lineRule="auto"/>
              <w:rPr>
                <w:rFonts w:eastAsia="Times New Roman"/>
                <w:color w:val="000000"/>
                <w:sz w:val="20"/>
                <w:szCs w:val="20"/>
              </w:rPr>
            </w:pPr>
            <w:r w:rsidRPr="00775056">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F7A220" w14:textId="77777777" w:rsidR="00A73B2E" w:rsidRPr="00775056" w:rsidRDefault="00A73B2E" w:rsidP="00281BF7">
            <w:pPr>
              <w:spacing w:line="240" w:lineRule="auto"/>
              <w:rPr>
                <w:rFonts w:eastAsia="Times New Roman"/>
                <w:color w:val="000000"/>
                <w:sz w:val="20"/>
                <w:szCs w:val="20"/>
              </w:rPr>
            </w:pPr>
            <w:r w:rsidRPr="00775056">
              <w:rPr>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5D138B9A" w14:textId="77777777" w:rsidR="00A73B2E" w:rsidRPr="00775056" w:rsidRDefault="00A73B2E" w:rsidP="00281BF7">
            <w:pPr>
              <w:spacing w:line="240" w:lineRule="auto"/>
              <w:rPr>
                <w:rFonts w:eastAsia="Times New Roman"/>
                <w:color w:val="000000"/>
                <w:sz w:val="20"/>
                <w:szCs w:val="20"/>
              </w:rPr>
            </w:pPr>
            <w:r w:rsidRPr="00775056">
              <w:rPr>
                <w:b/>
                <w:color w:val="000000"/>
                <w:sz w:val="20"/>
                <w:szCs w:val="20"/>
              </w:rPr>
              <w:t>Doplnkové informácie</w:t>
            </w:r>
          </w:p>
        </w:tc>
      </w:tr>
      <w:tr w:rsidR="00A73B2E" w:rsidRPr="0000010E" w14:paraId="0A3FC3E4" w14:textId="77777777" w:rsidTr="00281BF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7E99"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371C6" w14:textId="77777777" w:rsidR="00A73B2E" w:rsidRPr="00775056" w:rsidRDefault="00A73B2E" w:rsidP="00281BF7">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B089A0" w14:textId="7C8C3D42" w:rsidR="00A73B2E" w:rsidRPr="00775056" w:rsidRDefault="00A73B2E" w:rsidP="00281BF7">
            <w:pPr>
              <w:spacing w:line="240" w:lineRule="auto"/>
              <w:rPr>
                <w:rFonts w:eastAsia="Times New Roman"/>
                <w:color w:val="000000"/>
                <w:sz w:val="20"/>
                <w:szCs w:val="20"/>
              </w:rPr>
            </w:pPr>
            <w:r>
              <w:rPr>
                <w:rFonts w:eastAsia="Times New Roman"/>
                <w:color w:val="000000"/>
                <w:sz w:val="20"/>
                <w:szCs w:val="20"/>
              </w:rPr>
              <w:t>0</w:t>
            </w:r>
            <w:r w:rsidR="00D051AA">
              <w:rPr>
                <w:rFonts w:eastAsia="Times New Roman"/>
                <w:color w:val="000000"/>
                <w:sz w:val="20"/>
                <w:szCs w:val="20"/>
              </w:rPr>
              <w:t>,25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49CB105"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r>
              <w:rPr>
                <w:rFonts w:eastAsia="Times New Roman"/>
                <w:color w:val="000000"/>
                <w:sz w:val="20"/>
                <w:szCs w:val="20"/>
              </w:rPr>
              <w:t>.</w:t>
            </w:r>
          </w:p>
        </w:tc>
      </w:tr>
      <w:tr w:rsidR="00A73B2E" w:rsidRPr="0000010E" w14:paraId="7CBE9A05" w14:textId="77777777" w:rsidTr="00281BF7">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B4AC8B6"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F02C184" w14:textId="77777777" w:rsidR="00A73B2E" w:rsidRPr="00775056" w:rsidRDefault="00A73B2E" w:rsidP="00281BF7">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77C69ECB"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19C6DAA5"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A73B2E" w:rsidRPr="0000010E" w14:paraId="0677EE35" w14:textId="77777777" w:rsidTr="00281BF7">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27A6DB"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738EEE9"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E3221D5"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448C344"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A73B2E" w:rsidRPr="0000010E" w14:paraId="46F601E0" w14:textId="77777777" w:rsidTr="00281BF7">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A2D50"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5A92989"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5AB2D95" w14:textId="77777777" w:rsidR="00A73B2E" w:rsidRPr="00775056" w:rsidRDefault="00A73B2E" w:rsidP="00281BF7">
            <w:pPr>
              <w:spacing w:line="240" w:lineRule="auto"/>
              <w:rPr>
                <w:rFonts w:eastAsia="Times New Roman"/>
                <w:color w:val="000000"/>
                <w:sz w:val="20"/>
                <w:szCs w:val="20"/>
              </w:rPr>
            </w:pPr>
            <w:r w:rsidRPr="00775056">
              <w:rPr>
                <w:rFonts w:eastAsia="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3008B8B" w14:textId="77777777" w:rsidR="00A73B2E" w:rsidRPr="00775056" w:rsidRDefault="00A73B2E" w:rsidP="00281BF7">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193AAFA8" w14:textId="77777777" w:rsidR="006E3F5B" w:rsidRDefault="006E3F5B" w:rsidP="000560C8">
      <w:pPr>
        <w:pStyle w:val="Zkladntext"/>
        <w:widowControl w:val="0"/>
        <w:jc w:val="both"/>
        <w:rPr>
          <w:b/>
          <w:lang w:val="sk-SK"/>
        </w:rPr>
      </w:pPr>
    </w:p>
    <w:p w14:paraId="5E4852BF" w14:textId="543614C8"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9776" w:type="dxa"/>
        <w:tblLayout w:type="fixed"/>
        <w:tblCellMar>
          <w:left w:w="70" w:type="dxa"/>
          <w:right w:w="70" w:type="dxa"/>
        </w:tblCellMar>
        <w:tblLook w:val="04A0" w:firstRow="1" w:lastRow="0" w:firstColumn="1" w:lastColumn="0" w:noHBand="0" w:noVBand="1"/>
      </w:tblPr>
      <w:tblGrid>
        <w:gridCol w:w="1916"/>
        <w:gridCol w:w="1361"/>
        <w:gridCol w:w="1134"/>
        <w:gridCol w:w="5365"/>
      </w:tblGrid>
      <w:tr w:rsidR="007C19AA" w:rsidRPr="00626A09" w14:paraId="6CE5E486" w14:textId="77777777" w:rsidTr="00A12AC3">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5365"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A12AC3">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539D7C0B" w:rsidR="007C19AA" w:rsidRPr="00903DA4" w:rsidRDefault="00D051AA" w:rsidP="00B1033B">
            <w:pPr>
              <w:spacing w:after="0" w:line="240" w:lineRule="auto"/>
              <w:jc w:val="center"/>
              <w:rPr>
                <w:rFonts w:eastAsia="Times New Roman"/>
                <w:sz w:val="20"/>
                <w:szCs w:val="20"/>
              </w:rPr>
            </w:pPr>
            <w:r>
              <w:rPr>
                <w:sz w:val="20"/>
                <w:szCs w:val="20"/>
              </w:rPr>
              <w:t>4,6</w:t>
            </w:r>
          </w:p>
        </w:tc>
        <w:tc>
          <w:tcPr>
            <w:tcW w:w="5365"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A12AC3">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5365"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A12AC3">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5365"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A12AC3">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365" w:type="dxa"/>
            <w:tcBorders>
              <w:top w:val="nil"/>
              <w:left w:val="nil"/>
              <w:bottom w:val="single" w:sz="4" w:space="0" w:color="auto"/>
              <w:right w:val="single" w:sz="4" w:space="0" w:color="auto"/>
            </w:tcBorders>
            <w:shd w:val="clear" w:color="auto" w:fill="auto"/>
          </w:tcPr>
          <w:p w14:paraId="1CEADF05" w14:textId="77777777" w:rsidR="007C19AA" w:rsidRPr="00D62ADC" w:rsidRDefault="007C19AA" w:rsidP="00B1033B">
            <w:pPr>
              <w:spacing w:after="0" w:line="240" w:lineRule="auto"/>
              <w:jc w:val="both"/>
              <w:rPr>
                <w:rFonts w:eastAsia="Times New Roman"/>
                <w:sz w:val="20"/>
                <w:szCs w:val="20"/>
              </w:rPr>
            </w:pPr>
            <w:r w:rsidRPr="00D62ADC">
              <w:rPr>
                <w:sz w:val="20"/>
                <w:szCs w:val="20"/>
              </w:rPr>
              <w:t>V zmysle výsledkov sledovania stavu kvality vody v toku Moravy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0FD29FF0" w:rsidR="007C19AA" w:rsidRDefault="007C19AA" w:rsidP="003A6881">
      <w:pPr>
        <w:pStyle w:val="Zkladntext"/>
        <w:widowControl w:val="0"/>
        <w:jc w:val="both"/>
        <w:rPr>
          <w:lang w:val="sk-SK"/>
        </w:rPr>
      </w:pPr>
    </w:p>
    <w:p w14:paraId="059CA38A" w14:textId="4801A640" w:rsidR="007C19AA" w:rsidRPr="00A12AC3" w:rsidRDefault="007F5C95" w:rsidP="00AC3F6B">
      <w:pPr>
        <w:spacing w:line="240" w:lineRule="auto"/>
        <w:rPr>
          <w:color w:val="000000" w:themeColor="text1"/>
          <w:szCs w:val="24"/>
        </w:rPr>
      </w:pPr>
      <w:r w:rsidRPr="00A12AC3">
        <w:rPr>
          <w:color w:val="000000" w:themeColor="text1"/>
          <w:szCs w:val="24"/>
        </w:rPr>
        <w:t xml:space="preserve">Zachovanie </w:t>
      </w:r>
      <w:r w:rsidR="007C19AA" w:rsidRPr="00A12AC3">
        <w:rPr>
          <w:color w:val="000000" w:themeColor="text1"/>
          <w:szCs w:val="24"/>
        </w:rPr>
        <w:t xml:space="preserve">stavu biotopu </w:t>
      </w:r>
      <w:r w:rsidR="007C19AA" w:rsidRPr="00A12AC3">
        <w:rPr>
          <w:b/>
          <w:color w:val="000000" w:themeColor="text1"/>
          <w:szCs w:val="24"/>
        </w:rPr>
        <w:t xml:space="preserve">Br5 (3270) Rieky s bahnitými až piesočnatými brehmi s vegetáciou zväzov </w:t>
      </w:r>
      <w:r w:rsidR="007C19AA" w:rsidRPr="00A12AC3">
        <w:rPr>
          <w:b/>
          <w:i/>
          <w:color w:val="000000" w:themeColor="text1"/>
          <w:szCs w:val="24"/>
        </w:rPr>
        <w:t xml:space="preserve">Chenopodion rubri p.p. </w:t>
      </w:r>
      <w:r w:rsidR="007C19AA" w:rsidRPr="00A12AC3">
        <w:rPr>
          <w:b/>
          <w:color w:val="000000" w:themeColor="text1"/>
          <w:szCs w:val="24"/>
        </w:rPr>
        <w:t xml:space="preserve">a </w:t>
      </w:r>
      <w:r w:rsidR="007C19AA" w:rsidRPr="00A12AC3">
        <w:rPr>
          <w:b/>
          <w:i/>
          <w:color w:val="000000" w:themeColor="text1"/>
          <w:szCs w:val="24"/>
        </w:rPr>
        <w:t xml:space="preserve">Bidentition p.p. </w:t>
      </w:r>
      <w:r w:rsidR="007C19AA" w:rsidRPr="00A12AC3">
        <w:rPr>
          <w:color w:val="000000" w:themeColor="text1"/>
          <w:szCs w:val="24"/>
        </w:rPr>
        <w:t>za splnenia nasledovných atribútov:</w:t>
      </w:r>
    </w:p>
    <w:tbl>
      <w:tblPr>
        <w:tblW w:w="5396" w:type="pct"/>
        <w:tblInd w:w="-3" w:type="dxa"/>
        <w:tblCellMar>
          <w:left w:w="70" w:type="dxa"/>
          <w:right w:w="70" w:type="dxa"/>
        </w:tblCellMar>
        <w:tblLook w:val="00A0" w:firstRow="1" w:lastRow="0" w:firstColumn="1" w:lastColumn="0" w:noHBand="0" w:noVBand="0"/>
      </w:tblPr>
      <w:tblGrid>
        <w:gridCol w:w="1640"/>
        <w:gridCol w:w="1335"/>
        <w:gridCol w:w="1418"/>
        <w:gridCol w:w="5387"/>
      </w:tblGrid>
      <w:tr w:rsidR="007C19AA" w:rsidRPr="008570EA" w14:paraId="1638B976" w14:textId="77777777" w:rsidTr="00A12AC3">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B1033B">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B1033B">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562FCF3B" w14:textId="77777777" w:rsidR="007C19AA" w:rsidRPr="008570EA" w:rsidRDefault="007C19AA" w:rsidP="00B1033B">
            <w:pPr>
              <w:spacing w:line="240" w:lineRule="auto"/>
              <w:jc w:val="center"/>
              <w:rPr>
                <w:color w:val="000000"/>
                <w:sz w:val="20"/>
                <w:szCs w:val="20"/>
              </w:rPr>
            </w:pPr>
            <w:r w:rsidRPr="008570EA">
              <w:rPr>
                <w:b/>
                <w:color w:val="000000"/>
                <w:sz w:val="20"/>
                <w:szCs w:val="20"/>
              </w:rPr>
              <w:t>Cieľová hodnota</w:t>
            </w:r>
          </w:p>
        </w:tc>
        <w:tc>
          <w:tcPr>
            <w:tcW w:w="5386" w:type="dxa"/>
            <w:tcBorders>
              <w:top w:val="single" w:sz="4" w:space="0" w:color="auto"/>
              <w:left w:val="nil"/>
              <w:bottom w:val="single" w:sz="4" w:space="0" w:color="auto"/>
              <w:right w:val="single" w:sz="4" w:space="0" w:color="auto"/>
            </w:tcBorders>
          </w:tcPr>
          <w:p w14:paraId="032DFC67" w14:textId="77777777" w:rsidR="007C19AA" w:rsidRPr="008570EA" w:rsidRDefault="007C19AA" w:rsidP="00B1033B">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A12AC3">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B1033B">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B1033B">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52532F6" w14:textId="547340F2" w:rsidR="007C19AA" w:rsidRPr="008570EA" w:rsidRDefault="006E3F5B" w:rsidP="00B1033B">
            <w:pPr>
              <w:spacing w:line="240" w:lineRule="auto"/>
              <w:jc w:val="center"/>
              <w:rPr>
                <w:color w:val="000000"/>
                <w:sz w:val="20"/>
                <w:szCs w:val="20"/>
              </w:rPr>
            </w:pPr>
            <w:r>
              <w:rPr>
                <w:color w:val="000000"/>
                <w:sz w:val="20"/>
                <w:szCs w:val="20"/>
              </w:rPr>
              <w:t>2</w:t>
            </w:r>
          </w:p>
        </w:tc>
        <w:tc>
          <w:tcPr>
            <w:tcW w:w="5386"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B1033B">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A12AC3">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B1033B">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B1033B">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48EBFB5B" w14:textId="77777777" w:rsidR="007C19AA" w:rsidRPr="008570EA" w:rsidRDefault="007C19AA" w:rsidP="00B1033B">
            <w:pPr>
              <w:spacing w:line="240" w:lineRule="auto"/>
              <w:jc w:val="center"/>
              <w:rPr>
                <w:color w:val="000000"/>
                <w:sz w:val="20"/>
                <w:szCs w:val="20"/>
              </w:rPr>
            </w:pPr>
            <w:r w:rsidRPr="008570EA">
              <w:rPr>
                <w:color w:val="000000"/>
                <w:sz w:val="20"/>
                <w:szCs w:val="20"/>
              </w:rPr>
              <w:t>najmenej 5 druhov</w:t>
            </w:r>
          </w:p>
        </w:tc>
        <w:tc>
          <w:tcPr>
            <w:tcW w:w="5386"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B1033B">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A12AC3">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B1033B">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B1033B">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34796490"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2 %</w:t>
            </w:r>
          </w:p>
        </w:tc>
        <w:tc>
          <w:tcPr>
            <w:tcW w:w="5386" w:type="dxa"/>
            <w:tcBorders>
              <w:top w:val="nil"/>
              <w:left w:val="nil"/>
              <w:bottom w:val="single" w:sz="4" w:space="0" w:color="auto"/>
              <w:right w:val="single" w:sz="4" w:space="0" w:color="auto"/>
            </w:tcBorders>
            <w:vAlign w:val="bottom"/>
          </w:tcPr>
          <w:p w14:paraId="3013C693" w14:textId="77777777" w:rsidR="007C19AA" w:rsidRPr="008570EA" w:rsidRDefault="007C19AA" w:rsidP="00B1033B">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A12AC3">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B1033B">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B1033B">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B053B4F"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1 %</w:t>
            </w:r>
          </w:p>
        </w:tc>
        <w:tc>
          <w:tcPr>
            <w:tcW w:w="5386" w:type="dxa"/>
            <w:tcBorders>
              <w:top w:val="nil"/>
              <w:left w:val="nil"/>
              <w:bottom w:val="single" w:sz="4" w:space="0" w:color="auto"/>
              <w:right w:val="single" w:sz="4" w:space="0" w:color="auto"/>
            </w:tcBorders>
            <w:shd w:val="clear" w:color="000000" w:fill="FFFFFF"/>
            <w:vAlign w:val="bottom"/>
          </w:tcPr>
          <w:p w14:paraId="72C13AE2" w14:textId="2F140467" w:rsidR="007C19AA" w:rsidRPr="008570EA" w:rsidRDefault="00A12AC3" w:rsidP="00B1033B">
            <w:pPr>
              <w:spacing w:line="240" w:lineRule="auto"/>
              <w:rPr>
                <w:i/>
                <w:color w:val="000000"/>
                <w:sz w:val="20"/>
                <w:szCs w:val="20"/>
              </w:rPr>
            </w:pPr>
            <w:r w:rsidRPr="00D62ADC">
              <w:rPr>
                <w:iCs/>
                <w:sz w:val="20"/>
                <w:szCs w:val="20"/>
              </w:rPr>
              <w:t xml:space="preserve">Minimálne zastúpenie inváznych a nepôvodných druhov </w:t>
            </w:r>
            <w:r>
              <w:rPr>
                <w:iCs/>
                <w:sz w:val="20"/>
                <w:szCs w:val="20"/>
              </w:rPr>
              <w:t xml:space="preserve">a druhov sukcesných ako napr. </w:t>
            </w:r>
            <w:r w:rsidR="007C19AA" w:rsidRPr="008570EA">
              <w:rPr>
                <w:i/>
                <w:color w:val="000000"/>
                <w:sz w:val="20"/>
                <w:szCs w:val="20"/>
              </w:rPr>
              <w:t>Bidens frondosa, Phalaris arundinacea</w:t>
            </w:r>
          </w:p>
        </w:tc>
      </w:tr>
    </w:tbl>
    <w:p w14:paraId="01AA8428" w14:textId="04563D2E" w:rsidR="007C19AA" w:rsidRDefault="007C19AA" w:rsidP="00F436A8">
      <w:pPr>
        <w:pStyle w:val="Zkladntext"/>
        <w:widowControl w:val="0"/>
        <w:jc w:val="both"/>
        <w:rPr>
          <w:lang w:val="sk-SK"/>
        </w:rPr>
      </w:pPr>
    </w:p>
    <w:p w14:paraId="388C877F" w14:textId="77777777" w:rsidR="00DD1769" w:rsidRPr="00EF5F8A" w:rsidRDefault="00DD1769" w:rsidP="00DD1769">
      <w:pPr>
        <w:spacing w:line="240" w:lineRule="auto"/>
        <w:jc w:val="both"/>
        <w:rPr>
          <w:rFonts w:eastAsia="Times New Roman"/>
          <w:i/>
          <w:color w:val="000000"/>
        </w:rPr>
      </w:pPr>
      <w:r w:rsidRPr="00EF5F8A">
        <w:t xml:space="preserve">Zlepšenie stavu druhu </w:t>
      </w:r>
      <w:r>
        <w:rPr>
          <w:rFonts w:eastAsia="Times New Roman"/>
          <w:b/>
          <w:i/>
          <w:color w:val="000000"/>
        </w:rPr>
        <w:t xml:space="preserve">Anisus vorticulus </w:t>
      </w:r>
      <w:r w:rsidRPr="00EF5F8A">
        <w:rPr>
          <w:color w:val="000000"/>
        </w:rPr>
        <w:t>v súlade s nasledovnými atribútmi a cieľovými hodnotami:</w:t>
      </w:r>
    </w:p>
    <w:tbl>
      <w:tblPr>
        <w:tblW w:w="5367" w:type="pct"/>
        <w:tblInd w:w="-264" w:type="dxa"/>
        <w:tblCellMar>
          <w:left w:w="70" w:type="dxa"/>
          <w:right w:w="70" w:type="dxa"/>
        </w:tblCellMar>
        <w:tblLook w:val="00A0" w:firstRow="1" w:lastRow="0" w:firstColumn="1" w:lastColumn="0" w:noHBand="0" w:noVBand="0"/>
      </w:tblPr>
      <w:tblGrid>
        <w:gridCol w:w="1604"/>
        <w:gridCol w:w="1254"/>
        <w:gridCol w:w="2120"/>
        <w:gridCol w:w="4749"/>
      </w:tblGrid>
      <w:tr w:rsidR="00DD1769" w:rsidRPr="003146E3" w14:paraId="3A9F78A0" w14:textId="77777777" w:rsidTr="00DD1769">
        <w:trPr>
          <w:trHeight w:val="355"/>
        </w:trPr>
        <w:tc>
          <w:tcPr>
            <w:tcW w:w="1604" w:type="dxa"/>
            <w:tcBorders>
              <w:top w:val="single" w:sz="4" w:space="0" w:color="auto"/>
              <w:left w:val="single" w:sz="4" w:space="0" w:color="auto"/>
              <w:bottom w:val="single" w:sz="4" w:space="0" w:color="auto"/>
              <w:right w:val="single" w:sz="4" w:space="0" w:color="auto"/>
            </w:tcBorders>
            <w:vAlign w:val="center"/>
            <w:hideMark/>
          </w:tcPr>
          <w:p w14:paraId="0FBB09AB" w14:textId="77777777" w:rsidR="00DD1769" w:rsidRPr="003146E3" w:rsidRDefault="00DD1769" w:rsidP="00281BF7">
            <w:pPr>
              <w:spacing w:line="240" w:lineRule="auto"/>
              <w:rPr>
                <w:b/>
                <w:color w:val="000000"/>
                <w:sz w:val="20"/>
                <w:szCs w:val="20"/>
              </w:rPr>
            </w:pPr>
            <w:r w:rsidRPr="003146E3">
              <w:rPr>
                <w:b/>
                <w:color w:val="000000"/>
                <w:sz w:val="20"/>
                <w:szCs w:val="20"/>
              </w:rPr>
              <w:t>Parameter</w:t>
            </w:r>
          </w:p>
        </w:tc>
        <w:tc>
          <w:tcPr>
            <w:tcW w:w="1254" w:type="dxa"/>
            <w:tcBorders>
              <w:top w:val="single" w:sz="4" w:space="0" w:color="auto"/>
              <w:left w:val="nil"/>
              <w:bottom w:val="single" w:sz="4" w:space="0" w:color="auto"/>
              <w:right w:val="single" w:sz="4" w:space="0" w:color="auto"/>
            </w:tcBorders>
            <w:vAlign w:val="center"/>
            <w:hideMark/>
          </w:tcPr>
          <w:p w14:paraId="156EA38B" w14:textId="77777777" w:rsidR="00DD1769" w:rsidRPr="003146E3" w:rsidRDefault="00DD1769" w:rsidP="00281BF7">
            <w:pPr>
              <w:spacing w:line="240" w:lineRule="auto"/>
              <w:rPr>
                <w:b/>
                <w:color w:val="000000"/>
                <w:sz w:val="20"/>
                <w:szCs w:val="20"/>
              </w:rPr>
            </w:pPr>
            <w:r w:rsidRPr="003146E3">
              <w:rPr>
                <w:b/>
                <w:color w:val="000000"/>
                <w:sz w:val="20"/>
                <w:szCs w:val="20"/>
              </w:rPr>
              <w:t>Merateľnosť</w:t>
            </w:r>
          </w:p>
        </w:tc>
        <w:tc>
          <w:tcPr>
            <w:tcW w:w="2120" w:type="dxa"/>
            <w:tcBorders>
              <w:top w:val="single" w:sz="4" w:space="0" w:color="auto"/>
              <w:left w:val="nil"/>
              <w:bottom w:val="single" w:sz="4" w:space="0" w:color="auto"/>
              <w:right w:val="single" w:sz="4" w:space="0" w:color="auto"/>
            </w:tcBorders>
            <w:vAlign w:val="center"/>
            <w:hideMark/>
          </w:tcPr>
          <w:p w14:paraId="5084BB60" w14:textId="77777777" w:rsidR="00DD1769" w:rsidRPr="003146E3" w:rsidRDefault="00DD1769" w:rsidP="00281BF7">
            <w:pPr>
              <w:spacing w:line="240" w:lineRule="auto"/>
              <w:rPr>
                <w:b/>
                <w:color w:val="000000"/>
                <w:sz w:val="20"/>
                <w:szCs w:val="20"/>
              </w:rPr>
            </w:pPr>
            <w:r w:rsidRPr="003146E3">
              <w:rPr>
                <w:b/>
                <w:color w:val="000000"/>
                <w:sz w:val="20"/>
                <w:szCs w:val="20"/>
              </w:rPr>
              <w:t>Cieľová hodnota</w:t>
            </w:r>
          </w:p>
        </w:tc>
        <w:tc>
          <w:tcPr>
            <w:tcW w:w="4749" w:type="dxa"/>
            <w:tcBorders>
              <w:top w:val="single" w:sz="4" w:space="0" w:color="auto"/>
              <w:left w:val="nil"/>
              <w:bottom w:val="single" w:sz="4" w:space="0" w:color="auto"/>
              <w:right w:val="single" w:sz="4" w:space="0" w:color="auto"/>
            </w:tcBorders>
            <w:vAlign w:val="center"/>
            <w:hideMark/>
          </w:tcPr>
          <w:p w14:paraId="0F152E57" w14:textId="77777777" w:rsidR="00DD1769" w:rsidRPr="003146E3" w:rsidRDefault="00DD1769" w:rsidP="00281BF7">
            <w:pPr>
              <w:spacing w:line="240" w:lineRule="auto"/>
              <w:rPr>
                <w:b/>
                <w:color w:val="000000"/>
                <w:sz w:val="20"/>
                <w:szCs w:val="20"/>
              </w:rPr>
            </w:pPr>
            <w:r w:rsidRPr="003146E3">
              <w:rPr>
                <w:b/>
                <w:color w:val="000000"/>
                <w:sz w:val="20"/>
                <w:szCs w:val="20"/>
              </w:rPr>
              <w:t>Doplnkové informácie</w:t>
            </w:r>
          </w:p>
        </w:tc>
      </w:tr>
      <w:tr w:rsidR="00DD1769" w:rsidRPr="003146E3" w14:paraId="36524286" w14:textId="77777777" w:rsidTr="00DD1769">
        <w:trPr>
          <w:trHeight w:val="274"/>
        </w:trPr>
        <w:tc>
          <w:tcPr>
            <w:tcW w:w="1604" w:type="dxa"/>
            <w:tcBorders>
              <w:top w:val="single" w:sz="4" w:space="0" w:color="auto"/>
              <w:left w:val="single" w:sz="4" w:space="0" w:color="auto"/>
              <w:bottom w:val="single" w:sz="4" w:space="0" w:color="auto"/>
              <w:right w:val="single" w:sz="4" w:space="0" w:color="auto"/>
            </w:tcBorders>
            <w:vAlign w:val="center"/>
            <w:hideMark/>
          </w:tcPr>
          <w:p w14:paraId="12E374BC" w14:textId="77777777" w:rsidR="00DD1769" w:rsidRPr="003146E3" w:rsidRDefault="00DD1769" w:rsidP="00281BF7">
            <w:pPr>
              <w:spacing w:line="240" w:lineRule="auto"/>
              <w:rPr>
                <w:color w:val="000000"/>
                <w:sz w:val="20"/>
                <w:szCs w:val="20"/>
              </w:rPr>
            </w:pPr>
            <w:r w:rsidRPr="003146E3">
              <w:rPr>
                <w:color w:val="000000"/>
                <w:sz w:val="20"/>
                <w:szCs w:val="20"/>
              </w:rPr>
              <w:t>Veľkosť populácie</w:t>
            </w:r>
          </w:p>
        </w:tc>
        <w:tc>
          <w:tcPr>
            <w:tcW w:w="1254" w:type="dxa"/>
            <w:tcBorders>
              <w:top w:val="single" w:sz="4" w:space="0" w:color="auto"/>
              <w:left w:val="nil"/>
              <w:bottom w:val="single" w:sz="4" w:space="0" w:color="auto"/>
              <w:right w:val="single" w:sz="4" w:space="0" w:color="auto"/>
            </w:tcBorders>
            <w:vAlign w:val="center"/>
            <w:hideMark/>
          </w:tcPr>
          <w:p w14:paraId="3B020546" w14:textId="77777777" w:rsidR="00DD1769" w:rsidRPr="003146E3" w:rsidRDefault="00DD1769" w:rsidP="00281BF7">
            <w:pPr>
              <w:spacing w:line="240" w:lineRule="auto"/>
              <w:rPr>
                <w:color w:val="000000"/>
                <w:sz w:val="20"/>
                <w:szCs w:val="20"/>
              </w:rPr>
            </w:pPr>
            <w:r w:rsidRPr="003146E3">
              <w:rPr>
                <w:color w:val="000000"/>
                <w:sz w:val="20"/>
                <w:szCs w:val="20"/>
              </w:rPr>
              <w:t>počet jedincov</w:t>
            </w:r>
          </w:p>
        </w:tc>
        <w:tc>
          <w:tcPr>
            <w:tcW w:w="2120" w:type="dxa"/>
            <w:tcBorders>
              <w:top w:val="single" w:sz="4" w:space="0" w:color="auto"/>
              <w:left w:val="nil"/>
              <w:bottom w:val="single" w:sz="4" w:space="0" w:color="auto"/>
              <w:right w:val="single" w:sz="4" w:space="0" w:color="auto"/>
            </w:tcBorders>
            <w:vAlign w:val="center"/>
            <w:hideMark/>
          </w:tcPr>
          <w:p w14:paraId="57911204" w14:textId="77777777" w:rsidR="00DD1769" w:rsidRPr="003146E3" w:rsidRDefault="00DD1769" w:rsidP="00281BF7">
            <w:pPr>
              <w:spacing w:line="240" w:lineRule="auto"/>
              <w:rPr>
                <w:color w:val="000000"/>
                <w:sz w:val="20"/>
                <w:szCs w:val="20"/>
              </w:rPr>
            </w:pPr>
            <w:r w:rsidRPr="003146E3">
              <w:rPr>
                <w:rFonts w:eastAsia="Times New Roman"/>
                <w:color w:val="000000"/>
                <w:sz w:val="20"/>
                <w:szCs w:val="20"/>
              </w:rPr>
              <w:t>Neznámy, je potrebný monitoring</w:t>
            </w:r>
          </w:p>
        </w:tc>
        <w:tc>
          <w:tcPr>
            <w:tcW w:w="4749" w:type="dxa"/>
            <w:tcBorders>
              <w:top w:val="single" w:sz="4" w:space="0" w:color="auto"/>
              <w:left w:val="nil"/>
              <w:bottom w:val="single" w:sz="4" w:space="0" w:color="auto"/>
              <w:right w:val="single" w:sz="4" w:space="0" w:color="auto"/>
            </w:tcBorders>
            <w:vAlign w:val="center"/>
            <w:hideMark/>
          </w:tcPr>
          <w:p w14:paraId="736CF725" w14:textId="31A303C9" w:rsidR="00DD1769" w:rsidRPr="003146E3" w:rsidRDefault="00DD1769" w:rsidP="00281BF7">
            <w:pPr>
              <w:spacing w:line="240" w:lineRule="auto"/>
              <w:rPr>
                <w:color w:val="000000"/>
                <w:sz w:val="20"/>
                <w:szCs w:val="20"/>
              </w:rPr>
            </w:pPr>
            <w:r w:rsidRPr="003146E3">
              <w:rPr>
                <w:color w:val="000000"/>
                <w:sz w:val="20"/>
                <w:szCs w:val="20"/>
              </w:rPr>
              <w:t xml:space="preserve">Odhaduje sa </w:t>
            </w:r>
            <w:r w:rsidRPr="003146E3">
              <w:rPr>
                <w:rFonts w:eastAsia="Times New Roman"/>
                <w:color w:val="000000"/>
                <w:sz w:val="20"/>
                <w:szCs w:val="20"/>
              </w:rPr>
              <w:t xml:space="preserve">počet jedincov </w:t>
            </w:r>
            <w:r>
              <w:rPr>
                <w:rFonts w:eastAsia="Times New Roman"/>
                <w:color w:val="000000"/>
                <w:sz w:val="20"/>
                <w:szCs w:val="20"/>
              </w:rPr>
              <w:t xml:space="preserve">na </w:t>
            </w:r>
            <w:r w:rsidRPr="003146E3">
              <w:rPr>
                <w:rFonts w:eastAsia="Times New Roman"/>
                <w:color w:val="000000"/>
                <w:sz w:val="20"/>
                <w:szCs w:val="20"/>
              </w:rPr>
              <w:t>0 – 3000 jedincov, je však potrebný monitoring na zistenie stvu populácie</w:t>
            </w:r>
          </w:p>
        </w:tc>
      </w:tr>
      <w:tr w:rsidR="00DD1769" w:rsidRPr="003146E3" w14:paraId="6E9907D9" w14:textId="77777777" w:rsidTr="00DD1769">
        <w:trPr>
          <w:trHeight w:val="274"/>
        </w:trPr>
        <w:tc>
          <w:tcPr>
            <w:tcW w:w="1604" w:type="dxa"/>
            <w:tcBorders>
              <w:top w:val="single" w:sz="4" w:space="0" w:color="auto"/>
              <w:left w:val="single" w:sz="4" w:space="0" w:color="auto"/>
              <w:bottom w:val="single" w:sz="4" w:space="0" w:color="auto"/>
              <w:right w:val="single" w:sz="4" w:space="0" w:color="auto"/>
            </w:tcBorders>
            <w:vAlign w:val="center"/>
          </w:tcPr>
          <w:p w14:paraId="0CCEE0BB" w14:textId="77777777" w:rsidR="00DD1769" w:rsidRPr="003146E3" w:rsidRDefault="00DD1769" w:rsidP="00281BF7">
            <w:pPr>
              <w:spacing w:line="240" w:lineRule="auto"/>
              <w:rPr>
                <w:color w:val="000000"/>
                <w:sz w:val="20"/>
                <w:szCs w:val="20"/>
              </w:rPr>
            </w:pPr>
            <w:r w:rsidRPr="003146E3">
              <w:rPr>
                <w:rFonts w:eastAsia="Times New Roman"/>
                <w:color w:val="000000"/>
                <w:sz w:val="20"/>
                <w:szCs w:val="20"/>
              </w:rPr>
              <w:t>kvalita populácie</w:t>
            </w:r>
          </w:p>
        </w:tc>
        <w:tc>
          <w:tcPr>
            <w:tcW w:w="1254" w:type="dxa"/>
            <w:tcBorders>
              <w:top w:val="single" w:sz="4" w:space="0" w:color="auto"/>
              <w:left w:val="nil"/>
              <w:bottom w:val="single" w:sz="4" w:space="0" w:color="auto"/>
              <w:right w:val="single" w:sz="4" w:space="0" w:color="auto"/>
            </w:tcBorders>
            <w:vAlign w:val="center"/>
          </w:tcPr>
          <w:p w14:paraId="7790156F" w14:textId="77777777" w:rsidR="00DD1769" w:rsidRPr="003146E3" w:rsidRDefault="00DD1769" w:rsidP="00281BF7">
            <w:pPr>
              <w:spacing w:line="240" w:lineRule="auto"/>
              <w:rPr>
                <w:color w:val="000000"/>
                <w:sz w:val="20"/>
                <w:szCs w:val="20"/>
              </w:rPr>
            </w:pPr>
            <w:r w:rsidRPr="003146E3">
              <w:rPr>
                <w:color w:val="000000"/>
                <w:sz w:val="20"/>
                <w:szCs w:val="20"/>
              </w:rPr>
              <w:t>počet jedincov</w:t>
            </w:r>
          </w:p>
        </w:tc>
        <w:tc>
          <w:tcPr>
            <w:tcW w:w="2120" w:type="dxa"/>
            <w:tcBorders>
              <w:top w:val="single" w:sz="4" w:space="0" w:color="auto"/>
              <w:left w:val="nil"/>
              <w:bottom w:val="single" w:sz="4" w:space="0" w:color="auto"/>
              <w:right w:val="single" w:sz="4" w:space="0" w:color="auto"/>
            </w:tcBorders>
            <w:vAlign w:val="center"/>
          </w:tcPr>
          <w:p w14:paraId="6D9349AB" w14:textId="77777777" w:rsidR="00DD1769" w:rsidRPr="003146E3" w:rsidRDefault="00DD1769" w:rsidP="00281BF7">
            <w:pPr>
              <w:spacing w:line="240" w:lineRule="auto"/>
              <w:rPr>
                <w:rFonts w:eastAsia="Times New Roman"/>
                <w:color w:val="000000"/>
                <w:sz w:val="20"/>
                <w:szCs w:val="20"/>
              </w:rPr>
            </w:pPr>
            <w:r w:rsidRPr="003146E3">
              <w:rPr>
                <w:rFonts w:eastAsia="Times New Roman"/>
                <w:color w:val="000000"/>
                <w:sz w:val="20"/>
                <w:szCs w:val="20"/>
              </w:rPr>
              <w:t xml:space="preserve">priemer populácie na trvalej monitorovacej ploche zvýšiť zo zlého stavu do nevyhovujúceho o 5-10 jedincov na lokalite </w:t>
            </w:r>
          </w:p>
        </w:tc>
        <w:tc>
          <w:tcPr>
            <w:tcW w:w="4749" w:type="dxa"/>
            <w:tcBorders>
              <w:top w:val="single" w:sz="4" w:space="0" w:color="auto"/>
              <w:left w:val="nil"/>
              <w:bottom w:val="single" w:sz="4" w:space="0" w:color="auto"/>
              <w:right w:val="single" w:sz="4" w:space="0" w:color="auto"/>
            </w:tcBorders>
            <w:vAlign w:val="center"/>
          </w:tcPr>
          <w:p w14:paraId="467E192F" w14:textId="77777777" w:rsidR="00DD1769" w:rsidRPr="003146E3" w:rsidRDefault="00DD1769" w:rsidP="00281BF7">
            <w:pPr>
              <w:spacing w:line="240" w:lineRule="auto"/>
              <w:rPr>
                <w:color w:val="000000"/>
                <w:sz w:val="20"/>
                <w:szCs w:val="20"/>
              </w:rPr>
            </w:pPr>
            <w:r w:rsidRPr="003146E3">
              <w:rPr>
                <w:color w:val="000000"/>
                <w:sz w:val="20"/>
                <w:szCs w:val="20"/>
              </w:rPr>
              <w:t xml:space="preserve">Odhaduje sa </w:t>
            </w:r>
            <w:r w:rsidRPr="003146E3">
              <w:rPr>
                <w:rFonts w:eastAsia="Times New Roman"/>
                <w:color w:val="000000"/>
                <w:sz w:val="20"/>
                <w:szCs w:val="20"/>
              </w:rPr>
              <w:t>počet jedincov vo vzorke na monitorovacej lokalite získaných z 12 litrov povrchovej vrstvy pôdu a vegetácie na povrchu</w:t>
            </w:r>
          </w:p>
        </w:tc>
      </w:tr>
      <w:tr w:rsidR="00DD1769" w:rsidRPr="003146E3" w14:paraId="68223120" w14:textId="77777777" w:rsidTr="00DD1769">
        <w:trPr>
          <w:trHeight w:val="930"/>
        </w:trPr>
        <w:tc>
          <w:tcPr>
            <w:tcW w:w="1604" w:type="dxa"/>
            <w:tcBorders>
              <w:top w:val="nil"/>
              <w:left w:val="single" w:sz="4" w:space="0" w:color="auto"/>
              <w:bottom w:val="single" w:sz="4" w:space="0" w:color="auto"/>
              <w:right w:val="single" w:sz="4" w:space="0" w:color="auto"/>
            </w:tcBorders>
            <w:vAlign w:val="center"/>
            <w:hideMark/>
          </w:tcPr>
          <w:p w14:paraId="7FCEFF9F" w14:textId="77777777" w:rsidR="00DD1769" w:rsidRPr="003146E3" w:rsidRDefault="00DD1769" w:rsidP="00281BF7">
            <w:pPr>
              <w:spacing w:line="240" w:lineRule="auto"/>
              <w:rPr>
                <w:color w:val="000000"/>
                <w:sz w:val="20"/>
                <w:szCs w:val="20"/>
              </w:rPr>
            </w:pPr>
            <w:r w:rsidRPr="003146E3">
              <w:rPr>
                <w:rFonts w:eastAsia="Times New Roman"/>
                <w:color w:val="000000"/>
                <w:sz w:val="20"/>
                <w:szCs w:val="20"/>
              </w:rPr>
              <w:t>Veľkosť biotopu druhu</w:t>
            </w:r>
          </w:p>
        </w:tc>
        <w:tc>
          <w:tcPr>
            <w:tcW w:w="1254" w:type="dxa"/>
            <w:tcBorders>
              <w:top w:val="nil"/>
              <w:left w:val="nil"/>
              <w:bottom w:val="single" w:sz="4" w:space="0" w:color="auto"/>
              <w:right w:val="single" w:sz="4" w:space="0" w:color="auto"/>
            </w:tcBorders>
            <w:vAlign w:val="center"/>
            <w:hideMark/>
          </w:tcPr>
          <w:p w14:paraId="43317744" w14:textId="77777777" w:rsidR="00DD1769" w:rsidRPr="003146E3" w:rsidRDefault="00DD1769" w:rsidP="00281BF7">
            <w:pPr>
              <w:spacing w:line="240" w:lineRule="auto"/>
              <w:rPr>
                <w:color w:val="000000"/>
                <w:sz w:val="20"/>
                <w:szCs w:val="20"/>
              </w:rPr>
            </w:pPr>
            <w:r w:rsidRPr="003146E3">
              <w:rPr>
                <w:color w:val="000000"/>
                <w:sz w:val="20"/>
                <w:szCs w:val="20"/>
              </w:rPr>
              <w:t>ha</w:t>
            </w:r>
          </w:p>
        </w:tc>
        <w:tc>
          <w:tcPr>
            <w:tcW w:w="2120" w:type="dxa"/>
            <w:tcBorders>
              <w:top w:val="nil"/>
              <w:left w:val="nil"/>
              <w:bottom w:val="single" w:sz="4" w:space="0" w:color="auto"/>
              <w:right w:val="single" w:sz="4" w:space="0" w:color="auto"/>
            </w:tcBorders>
            <w:vAlign w:val="center"/>
            <w:hideMark/>
          </w:tcPr>
          <w:p w14:paraId="5BB932F5" w14:textId="77777777" w:rsidR="00DD1769" w:rsidRPr="003146E3" w:rsidRDefault="00DD1769" w:rsidP="00281BF7">
            <w:pPr>
              <w:spacing w:line="240" w:lineRule="auto"/>
              <w:rPr>
                <w:color w:val="000000"/>
                <w:sz w:val="20"/>
                <w:szCs w:val="20"/>
              </w:rPr>
            </w:pPr>
            <w:r w:rsidRPr="003146E3">
              <w:rPr>
                <w:color w:val="000000"/>
                <w:sz w:val="20"/>
                <w:szCs w:val="20"/>
              </w:rPr>
              <w:t>Neznáma, bude definovaná po 2 ročnom monitoringu stavu populácie v území</w:t>
            </w:r>
          </w:p>
        </w:tc>
        <w:tc>
          <w:tcPr>
            <w:tcW w:w="4749" w:type="dxa"/>
            <w:tcBorders>
              <w:top w:val="nil"/>
              <w:left w:val="nil"/>
              <w:bottom w:val="single" w:sz="4" w:space="0" w:color="auto"/>
              <w:right w:val="single" w:sz="4" w:space="0" w:color="auto"/>
            </w:tcBorders>
            <w:vAlign w:val="center"/>
            <w:hideMark/>
          </w:tcPr>
          <w:p w14:paraId="6AE4D73D" w14:textId="2DF9AE7F" w:rsidR="00DD1769" w:rsidRPr="003146E3" w:rsidRDefault="00DD1769" w:rsidP="00281BF7">
            <w:pPr>
              <w:spacing w:line="240" w:lineRule="auto"/>
              <w:rPr>
                <w:color w:val="000000"/>
                <w:sz w:val="20"/>
                <w:szCs w:val="20"/>
              </w:rPr>
            </w:pPr>
            <w:r w:rsidRPr="003146E3">
              <w:rPr>
                <w:rFonts w:eastAsia="Times New Roman"/>
                <w:color w:val="000000"/>
                <w:sz w:val="20"/>
                <w:szCs w:val="20"/>
              </w:rPr>
              <w:t>zachovať biotop druhu po jeho presn</w:t>
            </w:r>
            <w:r w:rsidR="00A12AC3">
              <w:rPr>
                <w:rFonts w:eastAsia="Times New Roman"/>
                <w:color w:val="000000"/>
                <w:sz w:val="20"/>
                <w:szCs w:val="20"/>
              </w:rPr>
              <w:t>e</w:t>
            </w:r>
            <w:r w:rsidRPr="003146E3">
              <w:rPr>
                <w:rFonts w:eastAsia="Times New Roman"/>
                <w:color w:val="000000"/>
                <w:sz w:val="20"/>
                <w:szCs w:val="20"/>
              </w:rPr>
              <w:t>j lokalizácii</w:t>
            </w:r>
          </w:p>
        </w:tc>
      </w:tr>
    </w:tbl>
    <w:p w14:paraId="07112A32" w14:textId="77777777" w:rsidR="00DD1769" w:rsidRDefault="00DD1769" w:rsidP="00167463">
      <w:pPr>
        <w:spacing w:line="240" w:lineRule="auto"/>
        <w:ind w:left="-284"/>
        <w:rPr>
          <w:color w:val="000000"/>
          <w:szCs w:val="24"/>
        </w:rPr>
      </w:pPr>
    </w:p>
    <w:p w14:paraId="7E72FA2C" w14:textId="45DE9544" w:rsidR="00167463" w:rsidRPr="004451E9" w:rsidRDefault="00167463" w:rsidP="00167463">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Unio crassus </w:t>
      </w:r>
      <w:r w:rsidRPr="009B7A4C">
        <w:rPr>
          <w:color w:val="000000"/>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38"/>
        <w:gridCol w:w="1292"/>
        <w:gridCol w:w="2006"/>
        <w:gridCol w:w="5311"/>
      </w:tblGrid>
      <w:tr w:rsidR="00167463" w:rsidRPr="00C52167" w14:paraId="3C4656CE" w14:textId="77777777" w:rsidTr="00281BF7">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677E" w14:textId="77777777" w:rsidR="00167463" w:rsidRPr="00C52167" w:rsidRDefault="00167463" w:rsidP="00281BF7">
            <w:pPr>
              <w:spacing w:line="240" w:lineRule="auto"/>
              <w:rPr>
                <w:rFonts w:eastAsia="Times New Roman"/>
                <w:b/>
                <w:color w:val="000000"/>
                <w:sz w:val="20"/>
                <w:szCs w:val="20"/>
              </w:rPr>
            </w:pPr>
            <w:r w:rsidRPr="00C52167">
              <w:rPr>
                <w:rFonts w:eastAsia="Times New Roman"/>
                <w:b/>
                <w:color w:val="000000"/>
                <w:sz w:val="20"/>
                <w:szCs w:val="20"/>
              </w:rPr>
              <w:t>Parameter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A3309D8" w14:textId="77777777" w:rsidR="00167463" w:rsidRPr="00C52167" w:rsidRDefault="00167463" w:rsidP="00281BF7">
            <w:pPr>
              <w:spacing w:line="240" w:lineRule="auto"/>
              <w:rPr>
                <w:rFonts w:eastAsia="Times New Roman"/>
                <w:b/>
                <w:color w:val="000000"/>
                <w:sz w:val="20"/>
                <w:szCs w:val="20"/>
              </w:rPr>
            </w:pPr>
            <w:r w:rsidRPr="00C52167">
              <w:rPr>
                <w:rFonts w:eastAsia="Times New Roman"/>
                <w:b/>
                <w:color w:val="000000"/>
                <w:sz w:val="20"/>
                <w:szCs w:val="20"/>
              </w:rPr>
              <w:t>Merateľnosť</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630D585E" w14:textId="77777777" w:rsidR="00167463" w:rsidRPr="00C52167" w:rsidRDefault="00167463" w:rsidP="00281BF7">
            <w:pPr>
              <w:spacing w:line="240" w:lineRule="auto"/>
              <w:rPr>
                <w:rFonts w:eastAsia="Times New Roman"/>
                <w:b/>
                <w:color w:val="000000"/>
                <w:sz w:val="20"/>
                <w:szCs w:val="20"/>
              </w:rPr>
            </w:pPr>
            <w:r w:rsidRPr="00C52167">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203F122" w14:textId="77777777" w:rsidR="00167463" w:rsidRPr="00C52167" w:rsidRDefault="00167463" w:rsidP="00281BF7">
            <w:pPr>
              <w:spacing w:line="240" w:lineRule="auto"/>
              <w:rPr>
                <w:rFonts w:eastAsia="Times New Roman"/>
                <w:b/>
                <w:color w:val="000000"/>
                <w:sz w:val="20"/>
                <w:szCs w:val="20"/>
              </w:rPr>
            </w:pPr>
            <w:r w:rsidRPr="00C52167">
              <w:rPr>
                <w:rFonts w:eastAsia="Times New Roman"/>
                <w:b/>
                <w:color w:val="000000"/>
                <w:sz w:val="20"/>
                <w:szCs w:val="20"/>
              </w:rPr>
              <w:t>Doplnkové informácie</w:t>
            </w:r>
          </w:p>
        </w:tc>
      </w:tr>
      <w:tr w:rsidR="00167463" w:rsidRPr="00C52167" w14:paraId="4193A694" w14:textId="77777777" w:rsidTr="00281BF7">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F22D"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Veľkosť populácie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163A447"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počet jedincov</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46A2226A" w14:textId="78BFF033" w:rsidR="00167463" w:rsidRPr="00C52167" w:rsidRDefault="00167463" w:rsidP="00281BF7">
            <w:pPr>
              <w:spacing w:line="240" w:lineRule="auto"/>
              <w:rPr>
                <w:rFonts w:eastAsia="Times New Roman"/>
                <w:sz w:val="20"/>
                <w:szCs w:val="20"/>
              </w:rPr>
            </w:pPr>
            <w:r>
              <w:rPr>
                <w:rFonts w:eastAsia="Times New Roman"/>
                <w:sz w:val="20"/>
                <w:szCs w:val="20"/>
              </w:rPr>
              <w:t>Neznáma, potrebný monitoring</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50F288E" w14:textId="103E74D4" w:rsidR="00167463" w:rsidRPr="00C52167" w:rsidRDefault="00167463" w:rsidP="00167463">
            <w:pPr>
              <w:spacing w:line="240" w:lineRule="auto"/>
              <w:rPr>
                <w:rFonts w:eastAsia="Times New Roman"/>
                <w:sz w:val="20"/>
                <w:szCs w:val="20"/>
              </w:rPr>
            </w:pPr>
            <w:r>
              <w:rPr>
                <w:rFonts w:eastAsia="Times New Roman"/>
                <w:sz w:val="20"/>
                <w:szCs w:val="20"/>
              </w:rPr>
              <w:t xml:space="preserve">Potrebný monitoring </w:t>
            </w:r>
            <w:r w:rsidRPr="00C52167">
              <w:rPr>
                <w:rFonts w:eastAsia="Times New Roman"/>
                <w:sz w:val="20"/>
                <w:szCs w:val="20"/>
              </w:rPr>
              <w:t>veľkosti populácie v</w:t>
            </w:r>
            <w:r>
              <w:rPr>
                <w:rFonts w:eastAsia="Times New Roman"/>
                <w:sz w:val="20"/>
                <w:szCs w:val="20"/>
              </w:rPr>
              <w:t> </w:t>
            </w:r>
            <w:r w:rsidRPr="00C52167">
              <w:rPr>
                <w:rFonts w:eastAsia="Times New Roman"/>
                <w:color w:val="000000"/>
                <w:sz w:val="20"/>
                <w:szCs w:val="20"/>
              </w:rPr>
              <w:t>území</w:t>
            </w:r>
            <w:r>
              <w:rPr>
                <w:rFonts w:eastAsia="Times New Roman"/>
                <w:color w:val="000000"/>
                <w:sz w:val="20"/>
                <w:szCs w:val="20"/>
              </w:rPr>
              <w:t>, v súčasnosti  do 5</w:t>
            </w:r>
            <w:r w:rsidR="005A4102">
              <w:rPr>
                <w:rFonts w:eastAsia="Times New Roman"/>
                <w:color w:val="000000"/>
                <w:sz w:val="20"/>
                <w:szCs w:val="20"/>
              </w:rPr>
              <w:t>0</w:t>
            </w:r>
            <w:r>
              <w:rPr>
                <w:rFonts w:eastAsia="Times New Roman"/>
                <w:color w:val="000000"/>
                <w:sz w:val="20"/>
                <w:szCs w:val="20"/>
              </w:rPr>
              <w:t xml:space="preserve">0 </w:t>
            </w:r>
            <w:r w:rsidRPr="00C52167">
              <w:rPr>
                <w:rFonts w:eastAsia="Times New Roman"/>
                <w:color w:val="000000"/>
                <w:sz w:val="20"/>
                <w:szCs w:val="20"/>
              </w:rPr>
              <w:t>jedincov</w:t>
            </w:r>
          </w:p>
        </w:tc>
      </w:tr>
      <w:tr w:rsidR="00167463" w:rsidRPr="00C52167" w14:paraId="1964037A" w14:textId="77777777" w:rsidTr="00281BF7">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tcPr>
          <w:p w14:paraId="586A512F"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kvalita populácie</w:t>
            </w:r>
          </w:p>
        </w:tc>
        <w:tc>
          <w:tcPr>
            <w:tcW w:w="1292" w:type="dxa"/>
            <w:tcBorders>
              <w:top w:val="nil"/>
              <w:left w:val="nil"/>
              <w:bottom w:val="single" w:sz="4" w:space="0" w:color="auto"/>
              <w:right w:val="single" w:sz="4" w:space="0" w:color="auto"/>
            </w:tcBorders>
            <w:shd w:val="clear" w:color="auto" w:fill="auto"/>
            <w:vAlign w:val="center"/>
          </w:tcPr>
          <w:p w14:paraId="01B9549D"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počet jedincov</w:t>
            </w:r>
            <w:r>
              <w:rPr>
                <w:rFonts w:eastAsia="Times New Roman"/>
                <w:sz w:val="20"/>
                <w:szCs w:val="20"/>
              </w:rPr>
              <w:t xml:space="preserve"> na 100 m úseku</w:t>
            </w:r>
          </w:p>
        </w:tc>
        <w:tc>
          <w:tcPr>
            <w:tcW w:w="2006" w:type="dxa"/>
            <w:tcBorders>
              <w:top w:val="nil"/>
              <w:left w:val="nil"/>
              <w:bottom w:val="single" w:sz="4" w:space="0" w:color="auto"/>
              <w:right w:val="single" w:sz="4" w:space="0" w:color="auto"/>
            </w:tcBorders>
            <w:shd w:val="clear" w:color="auto" w:fill="auto"/>
            <w:vAlign w:val="center"/>
          </w:tcPr>
          <w:p w14:paraId="3DEFCB06" w14:textId="5E36B062" w:rsidR="00167463" w:rsidRPr="00C52167" w:rsidRDefault="00167463" w:rsidP="00167463">
            <w:pPr>
              <w:spacing w:line="240" w:lineRule="auto"/>
              <w:rPr>
                <w:color w:val="000000"/>
                <w:sz w:val="20"/>
                <w:szCs w:val="20"/>
              </w:rPr>
            </w:pPr>
            <w:r w:rsidRPr="00C52167">
              <w:rPr>
                <w:rFonts w:eastAsia="Times New Roman"/>
                <w:sz w:val="20"/>
                <w:szCs w:val="20"/>
              </w:rPr>
              <w:t xml:space="preserve">zachovať priemer populácie na trvalej monitorovacej ploche v rozsahu </w:t>
            </w:r>
          </w:p>
        </w:tc>
        <w:tc>
          <w:tcPr>
            <w:tcW w:w="5310" w:type="dxa"/>
            <w:tcBorders>
              <w:top w:val="nil"/>
              <w:left w:val="nil"/>
              <w:bottom w:val="single" w:sz="4" w:space="0" w:color="auto"/>
              <w:right w:val="single" w:sz="4" w:space="0" w:color="auto"/>
            </w:tcBorders>
            <w:shd w:val="clear" w:color="auto" w:fill="auto"/>
            <w:noWrap/>
            <w:vAlign w:val="center"/>
          </w:tcPr>
          <w:p w14:paraId="334C83AB" w14:textId="01FD6225" w:rsidR="00167463" w:rsidRPr="00C52167" w:rsidRDefault="00167463" w:rsidP="00281BF7">
            <w:pPr>
              <w:spacing w:line="240" w:lineRule="auto"/>
              <w:rPr>
                <w:rFonts w:eastAsia="Times New Roman"/>
                <w:sz w:val="20"/>
                <w:szCs w:val="20"/>
              </w:rPr>
            </w:pPr>
            <w:r w:rsidRPr="00C52167">
              <w:rPr>
                <w:rFonts w:eastAsia="Times New Roman"/>
                <w:sz w:val="20"/>
                <w:szCs w:val="20"/>
              </w:rPr>
              <w:t>Počet jedincov vo vzorke na monitorovacej lokalite zaznamenaných na 100 m toku</w:t>
            </w:r>
            <w:r>
              <w:rPr>
                <w:rFonts w:eastAsia="Times New Roman"/>
                <w:sz w:val="20"/>
                <w:szCs w:val="20"/>
              </w:rPr>
              <w:t>, definované na základe údajov z monitoringu</w:t>
            </w:r>
          </w:p>
        </w:tc>
      </w:tr>
      <w:tr w:rsidR="00167463" w:rsidRPr="00C52167" w14:paraId="70C14596" w14:textId="77777777" w:rsidTr="00281BF7">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CE61652"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Rozloha biotopu</w:t>
            </w:r>
            <w:r w:rsidRPr="00C52167">
              <w:rPr>
                <w:rFonts w:eastAsia="Times New Roman"/>
                <w:color w:val="FF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11F307B5" w14:textId="77777777" w:rsidR="00167463" w:rsidRPr="00C52167" w:rsidRDefault="00167463" w:rsidP="00281BF7">
            <w:pPr>
              <w:spacing w:line="240" w:lineRule="auto"/>
              <w:rPr>
                <w:rFonts w:eastAsia="Times New Roman"/>
                <w:sz w:val="20"/>
                <w:szCs w:val="20"/>
              </w:rPr>
            </w:pPr>
            <w:r w:rsidRPr="00C52167">
              <w:rPr>
                <w:rFonts w:eastAsia="Times New Roman"/>
                <w:sz w:val="20"/>
                <w:szCs w:val="20"/>
              </w:rPr>
              <w:t>ha</w:t>
            </w:r>
          </w:p>
        </w:tc>
        <w:tc>
          <w:tcPr>
            <w:tcW w:w="2006" w:type="dxa"/>
            <w:tcBorders>
              <w:top w:val="nil"/>
              <w:left w:val="nil"/>
              <w:bottom w:val="single" w:sz="4" w:space="0" w:color="auto"/>
              <w:right w:val="single" w:sz="4" w:space="0" w:color="auto"/>
            </w:tcBorders>
            <w:shd w:val="clear" w:color="auto" w:fill="auto"/>
            <w:vAlign w:val="center"/>
            <w:hideMark/>
          </w:tcPr>
          <w:p w14:paraId="337B5BE8" w14:textId="2FF1BE5F" w:rsidR="00167463" w:rsidRPr="00C52167" w:rsidRDefault="00167463" w:rsidP="00281BF7">
            <w:pPr>
              <w:spacing w:line="240" w:lineRule="auto"/>
              <w:rPr>
                <w:rFonts w:eastAsia="Times New Roman"/>
                <w:sz w:val="20"/>
                <w:szCs w:val="20"/>
              </w:rPr>
            </w:pPr>
            <w:r>
              <w:rPr>
                <w:color w:val="000000"/>
                <w:sz w:val="20"/>
                <w:szCs w:val="20"/>
              </w:rPr>
              <w:t>Neznáma, definovaná na základe zisteného stavu</w:t>
            </w:r>
          </w:p>
        </w:tc>
        <w:tc>
          <w:tcPr>
            <w:tcW w:w="5310" w:type="dxa"/>
            <w:tcBorders>
              <w:top w:val="nil"/>
              <w:left w:val="nil"/>
              <w:bottom w:val="single" w:sz="4" w:space="0" w:color="auto"/>
              <w:right w:val="single" w:sz="4" w:space="0" w:color="auto"/>
            </w:tcBorders>
            <w:shd w:val="clear" w:color="auto" w:fill="auto"/>
            <w:noWrap/>
            <w:vAlign w:val="center"/>
            <w:hideMark/>
          </w:tcPr>
          <w:p w14:paraId="1E81B31E" w14:textId="03098D71" w:rsidR="00167463" w:rsidRPr="00C52167" w:rsidRDefault="00167463" w:rsidP="00167463">
            <w:pPr>
              <w:spacing w:line="240" w:lineRule="auto"/>
              <w:rPr>
                <w:rFonts w:eastAsia="Times New Roman"/>
                <w:sz w:val="20"/>
                <w:szCs w:val="20"/>
              </w:rPr>
            </w:pPr>
            <w:r>
              <w:rPr>
                <w:rFonts w:eastAsia="Times New Roman"/>
                <w:sz w:val="20"/>
                <w:szCs w:val="20"/>
              </w:rPr>
              <w:t xml:space="preserve">V prípade identifikácie druhu, zabezpečiť </w:t>
            </w:r>
            <w:r w:rsidRPr="00C52167">
              <w:rPr>
                <w:rFonts w:eastAsia="Times New Roman"/>
                <w:sz w:val="20"/>
                <w:szCs w:val="20"/>
              </w:rPr>
              <w:t>zachova</w:t>
            </w:r>
            <w:r>
              <w:rPr>
                <w:rFonts w:eastAsia="Times New Roman"/>
                <w:sz w:val="20"/>
                <w:szCs w:val="20"/>
              </w:rPr>
              <w:t>nie</w:t>
            </w:r>
            <w:r w:rsidRPr="00C52167">
              <w:rPr>
                <w:rFonts w:eastAsia="Times New Roman"/>
                <w:sz w:val="20"/>
                <w:szCs w:val="20"/>
              </w:rPr>
              <w:t xml:space="preserve"> biotop</w:t>
            </w:r>
            <w:r>
              <w:rPr>
                <w:rFonts w:eastAsia="Times New Roman"/>
                <w:sz w:val="20"/>
                <w:szCs w:val="20"/>
              </w:rPr>
              <w:t>u</w:t>
            </w:r>
            <w:r w:rsidRPr="00C52167">
              <w:rPr>
                <w:rFonts w:eastAsia="Times New Roman"/>
                <w:sz w:val="20"/>
                <w:szCs w:val="20"/>
              </w:rPr>
              <w:t xml:space="preserve"> druhu </w:t>
            </w:r>
          </w:p>
        </w:tc>
      </w:tr>
    </w:tbl>
    <w:p w14:paraId="1F32E474" w14:textId="042A2A17" w:rsidR="00167463" w:rsidRDefault="00167463" w:rsidP="00B16F23">
      <w:pPr>
        <w:spacing w:line="240" w:lineRule="auto"/>
        <w:jc w:val="both"/>
      </w:pPr>
    </w:p>
    <w:p w14:paraId="5DBBAAA5" w14:textId="77777777" w:rsidR="007A27E8" w:rsidRPr="00626A09" w:rsidRDefault="007A27E8" w:rsidP="007A27E8">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7A27E8" w:rsidRPr="00CF3016" w14:paraId="1BB9841E" w14:textId="77777777" w:rsidTr="00281BF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999E782" w14:textId="77777777" w:rsidR="007A27E8" w:rsidRPr="00680170" w:rsidRDefault="007A27E8" w:rsidP="00281BF7">
            <w:pPr>
              <w:spacing w:line="240" w:lineRule="auto"/>
              <w:jc w:val="center"/>
              <w:rPr>
                <w:rFonts w:eastAsia="Times New Roman"/>
                <w:b/>
                <w:color w:val="000000"/>
                <w:sz w:val="20"/>
                <w:szCs w:val="20"/>
              </w:rPr>
            </w:pPr>
            <w:r w:rsidRPr="00680170">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053229E" w14:textId="77777777" w:rsidR="007A27E8" w:rsidRPr="00680170" w:rsidRDefault="007A27E8" w:rsidP="00281BF7">
            <w:pPr>
              <w:spacing w:line="240" w:lineRule="auto"/>
              <w:jc w:val="center"/>
              <w:rPr>
                <w:rFonts w:eastAsia="Times New Roman"/>
                <w:b/>
                <w:color w:val="000000"/>
                <w:sz w:val="20"/>
                <w:szCs w:val="20"/>
              </w:rPr>
            </w:pPr>
            <w:r w:rsidRPr="00680170">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63F0AC" w14:textId="77777777" w:rsidR="007A27E8" w:rsidRPr="00680170" w:rsidRDefault="007A27E8" w:rsidP="00281BF7">
            <w:pPr>
              <w:spacing w:line="240" w:lineRule="auto"/>
              <w:jc w:val="center"/>
              <w:rPr>
                <w:rFonts w:eastAsia="Times New Roman"/>
                <w:b/>
                <w:color w:val="000000"/>
                <w:sz w:val="20"/>
                <w:szCs w:val="20"/>
              </w:rPr>
            </w:pPr>
            <w:r w:rsidRPr="00680170">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5514D844" w14:textId="77777777" w:rsidR="007A27E8" w:rsidRPr="00680170" w:rsidRDefault="007A27E8" w:rsidP="00281BF7">
            <w:pPr>
              <w:spacing w:line="240" w:lineRule="auto"/>
              <w:jc w:val="center"/>
              <w:rPr>
                <w:rFonts w:eastAsia="Times New Roman"/>
                <w:b/>
                <w:color w:val="000000"/>
                <w:sz w:val="20"/>
                <w:szCs w:val="20"/>
              </w:rPr>
            </w:pPr>
            <w:r w:rsidRPr="00680170">
              <w:rPr>
                <w:rFonts w:eastAsia="Times New Roman"/>
                <w:b/>
                <w:color w:val="000000"/>
                <w:sz w:val="20"/>
                <w:szCs w:val="20"/>
              </w:rPr>
              <w:t>Doplnkové informácie</w:t>
            </w:r>
          </w:p>
        </w:tc>
      </w:tr>
      <w:tr w:rsidR="007A27E8" w:rsidRPr="00CF3016" w14:paraId="39D560B9" w14:textId="77777777" w:rsidTr="00281BF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70E3D74"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38585AB7"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09CF493" w14:textId="50170AC5" w:rsidR="007A27E8" w:rsidRPr="00CF3016" w:rsidRDefault="007A27E8" w:rsidP="00281BF7">
            <w:pPr>
              <w:spacing w:line="240" w:lineRule="auto"/>
              <w:jc w:val="center"/>
              <w:rPr>
                <w:rFonts w:eastAsia="Times New Roman"/>
                <w:color w:val="000000"/>
                <w:sz w:val="20"/>
                <w:szCs w:val="20"/>
              </w:rPr>
            </w:pPr>
            <w:r>
              <w:rPr>
                <w:rFonts w:eastAsia="Times New Roman"/>
                <w:color w:val="000000"/>
                <w:sz w:val="20"/>
                <w:szCs w:val="20"/>
              </w:rPr>
              <w:t>Min. 100</w:t>
            </w:r>
          </w:p>
        </w:tc>
        <w:tc>
          <w:tcPr>
            <w:tcW w:w="4089" w:type="dxa"/>
            <w:tcBorders>
              <w:top w:val="single" w:sz="4" w:space="0" w:color="auto"/>
              <w:left w:val="nil"/>
              <w:bottom w:val="single" w:sz="4" w:space="0" w:color="auto"/>
              <w:right w:val="single" w:sz="4" w:space="0" w:color="auto"/>
            </w:tcBorders>
            <w:vAlign w:val="center"/>
            <w:hideMark/>
          </w:tcPr>
          <w:p w14:paraId="105F79EE" w14:textId="072FCEA3" w:rsidR="007A27E8" w:rsidRPr="00CF3016" w:rsidRDefault="007A27E8" w:rsidP="007A27E8">
            <w:pPr>
              <w:spacing w:line="240" w:lineRule="auto"/>
              <w:jc w:val="center"/>
              <w:rPr>
                <w:rFonts w:eastAsia="Times New Roman"/>
                <w:color w:val="000000"/>
                <w:sz w:val="20"/>
                <w:szCs w:val="20"/>
              </w:rPr>
            </w:pPr>
            <w:r>
              <w:rPr>
                <w:rFonts w:eastAsia="Times New Roman"/>
                <w:color w:val="000000"/>
                <w:sz w:val="20"/>
                <w:szCs w:val="20"/>
              </w:rPr>
              <w:t xml:space="preserve">Potrebné zvýšiť početnosť populácie, odhaduje sa na 50 – 100 </w:t>
            </w:r>
            <w:r w:rsidRPr="00CF3016">
              <w:rPr>
                <w:rFonts w:eastAsia="Times New Roman"/>
                <w:color w:val="000000"/>
                <w:sz w:val="20"/>
                <w:szCs w:val="20"/>
              </w:rPr>
              <w:t xml:space="preserve">jedincov </w:t>
            </w:r>
          </w:p>
        </w:tc>
      </w:tr>
      <w:tr w:rsidR="007A27E8" w:rsidRPr="00CF3016" w14:paraId="696213FA" w14:textId="77777777" w:rsidTr="00281BF7">
        <w:trPr>
          <w:trHeight w:val="930"/>
        </w:trPr>
        <w:tc>
          <w:tcPr>
            <w:tcW w:w="1701" w:type="dxa"/>
            <w:tcBorders>
              <w:top w:val="nil"/>
              <w:left w:val="single" w:sz="4" w:space="0" w:color="auto"/>
              <w:bottom w:val="single" w:sz="4" w:space="0" w:color="auto"/>
              <w:right w:val="single" w:sz="4" w:space="0" w:color="auto"/>
            </w:tcBorders>
            <w:noWrap/>
            <w:vAlign w:val="center"/>
            <w:hideMark/>
          </w:tcPr>
          <w:p w14:paraId="49EC7B10"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039F732" w14:textId="77777777" w:rsidR="007A27E8" w:rsidRPr="00CF3016" w:rsidRDefault="007A27E8" w:rsidP="00281BF7">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1ACCFF99" w14:textId="5EA81820" w:rsidR="007A27E8" w:rsidRPr="00CF3016" w:rsidRDefault="00346F12" w:rsidP="00281BF7">
            <w:pPr>
              <w:spacing w:line="240" w:lineRule="auto"/>
              <w:jc w:val="center"/>
              <w:rPr>
                <w:rFonts w:eastAsia="Times New Roman"/>
                <w:color w:val="000000"/>
                <w:sz w:val="20"/>
                <w:szCs w:val="20"/>
              </w:rPr>
            </w:pPr>
            <w:r>
              <w:rPr>
                <w:rFonts w:eastAsia="Times New Roman"/>
                <w:color w:val="000000"/>
                <w:sz w:val="20"/>
                <w:szCs w:val="20"/>
              </w:rPr>
              <w:t>50 ha</w:t>
            </w:r>
          </w:p>
        </w:tc>
        <w:tc>
          <w:tcPr>
            <w:tcW w:w="4089" w:type="dxa"/>
            <w:tcBorders>
              <w:top w:val="nil"/>
              <w:left w:val="nil"/>
              <w:bottom w:val="single" w:sz="4" w:space="0" w:color="auto"/>
              <w:right w:val="single" w:sz="4" w:space="0" w:color="auto"/>
            </w:tcBorders>
            <w:vAlign w:val="center"/>
            <w:hideMark/>
          </w:tcPr>
          <w:p w14:paraId="45766088" w14:textId="77777777" w:rsidR="007A27E8" w:rsidRPr="00CF3016" w:rsidRDefault="007A27E8" w:rsidP="00281BF7">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7A27E8" w:rsidRPr="00CF3016" w14:paraId="0E441868" w14:textId="77777777" w:rsidTr="00281BF7">
        <w:trPr>
          <w:trHeight w:val="1550"/>
        </w:trPr>
        <w:tc>
          <w:tcPr>
            <w:tcW w:w="1701" w:type="dxa"/>
            <w:tcBorders>
              <w:top w:val="nil"/>
              <w:left w:val="single" w:sz="4" w:space="0" w:color="auto"/>
              <w:bottom w:val="single" w:sz="4" w:space="0" w:color="auto"/>
              <w:right w:val="single" w:sz="4" w:space="0" w:color="auto"/>
            </w:tcBorders>
            <w:vAlign w:val="center"/>
            <w:hideMark/>
          </w:tcPr>
          <w:p w14:paraId="72A53E1A"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84C54F2"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363982A" w14:textId="77777777" w:rsidR="007A27E8" w:rsidRPr="00CF3016" w:rsidRDefault="007A27E8" w:rsidP="00281BF7">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0ED14B58" w14:textId="77777777" w:rsidR="007A27E8" w:rsidRPr="00CF3016" w:rsidRDefault="007A27E8" w:rsidP="00281BF7">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5048594" w14:textId="77777777" w:rsidR="007A27E8" w:rsidRDefault="007A27E8" w:rsidP="008A4449">
      <w:pPr>
        <w:spacing w:line="240" w:lineRule="auto"/>
        <w:jc w:val="both"/>
      </w:pPr>
    </w:p>
    <w:p w14:paraId="577F195E" w14:textId="798574B3" w:rsidR="008A4449" w:rsidRPr="00395723" w:rsidRDefault="008A4449" w:rsidP="008A4449">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A4449" w:rsidRPr="00395723" w14:paraId="4950F4E5" w14:textId="77777777" w:rsidTr="00281BF7">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225C" w14:textId="77777777" w:rsidR="008A4449" w:rsidRPr="008A4449" w:rsidRDefault="008A4449" w:rsidP="00281BF7">
            <w:pPr>
              <w:spacing w:line="240" w:lineRule="auto"/>
              <w:jc w:val="center"/>
              <w:rPr>
                <w:rFonts w:eastAsia="Times New Roman"/>
                <w:b/>
                <w:sz w:val="20"/>
                <w:szCs w:val="20"/>
              </w:rPr>
            </w:pPr>
            <w:r w:rsidRPr="008A4449">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71BFCE3" w14:textId="77777777" w:rsidR="008A4449" w:rsidRPr="008A4449" w:rsidRDefault="008A4449" w:rsidP="00281BF7">
            <w:pPr>
              <w:spacing w:line="240" w:lineRule="auto"/>
              <w:jc w:val="center"/>
              <w:rPr>
                <w:rFonts w:eastAsia="Times New Roman"/>
                <w:b/>
                <w:sz w:val="20"/>
                <w:szCs w:val="20"/>
              </w:rPr>
            </w:pPr>
            <w:r w:rsidRPr="008A444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C165A8" w14:textId="77777777" w:rsidR="008A4449" w:rsidRPr="008A4449" w:rsidRDefault="008A4449" w:rsidP="00281BF7">
            <w:pPr>
              <w:spacing w:line="240" w:lineRule="auto"/>
              <w:jc w:val="center"/>
              <w:rPr>
                <w:rFonts w:eastAsia="Times New Roman"/>
                <w:b/>
                <w:sz w:val="20"/>
                <w:szCs w:val="20"/>
              </w:rPr>
            </w:pPr>
            <w:r w:rsidRPr="008A4449">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65CC06" w14:textId="77777777" w:rsidR="008A4449" w:rsidRPr="008A4449" w:rsidRDefault="008A4449" w:rsidP="00281BF7">
            <w:pPr>
              <w:spacing w:line="240" w:lineRule="auto"/>
              <w:jc w:val="center"/>
              <w:rPr>
                <w:rFonts w:eastAsia="Times New Roman"/>
                <w:b/>
                <w:sz w:val="20"/>
                <w:szCs w:val="20"/>
              </w:rPr>
            </w:pPr>
            <w:r w:rsidRPr="008A4449">
              <w:rPr>
                <w:rFonts w:eastAsia="Times New Roman"/>
                <w:b/>
                <w:sz w:val="20"/>
                <w:szCs w:val="20"/>
              </w:rPr>
              <w:t>Doplnkové informácie</w:t>
            </w:r>
          </w:p>
        </w:tc>
      </w:tr>
      <w:tr w:rsidR="008A4449" w:rsidRPr="00395723" w14:paraId="53D01692" w14:textId="77777777" w:rsidTr="00281BF7">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D28D"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CD5180"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BC7304"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795404A" w14:textId="69DB667F"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10</w:t>
            </w:r>
            <w:r>
              <w:rPr>
                <w:rFonts w:eastAsia="Times New Roman"/>
                <w:sz w:val="20"/>
                <w:szCs w:val="20"/>
              </w:rPr>
              <w:t>0 –5</w:t>
            </w:r>
            <w:r w:rsidRPr="00395723">
              <w:rPr>
                <w:rFonts w:eastAsia="Times New Roman"/>
                <w:sz w:val="20"/>
                <w:szCs w:val="20"/>
              </w:rPr>
              <w:t>00</w:t>
            </w:r>
            <w:r w:rsidR="00464CB1">
              <w:rPr>
                <w:rFonts w:eastAsia="Times New Roman"/>
                <w:sz w:val="20"/>
                <w:szCs w:val="20"/>
              </w:rPr>
              <w:t>0</w:t>
            </w:r>
            <w:r w:rsidRPr="00395723">
              <w:rPr>
                <w:rFonts w:eastAsia="Times New Roman"/>
                <w:sz w:val="20"/>
                <w:szCs w:val="20"/>
              </w:rPr>
              <w:t xml:space="preserve"> jedincov (aktuál</w:t>
            </w:r>
            <w:r>
              <w:rPr>
                <w:rFonts w:eastAsia="Times New Roman"/>
                <w:sz w:val="20"/>
                <w:szCs w:val="20"/>
              </w:rPr>
              <w:t>n</w:t>
            </w:r>
            <w:r w:rsidRPr="00395723">
              <w:rPr>
                <w:rFonts w:eastAsia="Times New Roman"/>
                <w:sz w:val="20"/>
                <w:szCs w:val="20"/>
              </w:rPr>
              <w:t>y údaj / z SDF)</w:t>
            </w:r>
          </w:p>
        </w:tc>
      </w:tr>
      <w:tr w:rsidR="008A4449" w:rsidRPr="00395723" w14:paraId="61DA6E2B" w14:textId="77777777" w:rsidTr="00281BF7">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0FEC803"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94C0748"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4C06072" w14:textId="71B2633B" w:rsidR="008A4449" w:rsidRPr="00395723" w:rsidRDefault="008A4449">
            <w:pPr>
              <w:spacing w:line="240" w:lineRule="auto"/>
              <w:jc w:val="center"/>
              <w:rPr>
                <w:rFonts w:eastAsia="Times New Roman"/>
                <w:sz w:val="20"/>
                <w:szCs w:val="20"/>
              </w:rPr>
            </w:pPr>
            <w:r w:rsidRPr="00395723">
              <w:rPr>
                <w:color w:val="000000"/>
                <w:sz w:val="20"/>
                <w:szCs w:val="20"/>
              </w:rPr>
              <w:t xml:space="preserve">Min. </w:t>
            </w:r>
            <w:r w:rsidR="00346F12">
              <w:rPr>
                <w:color w:val="000000"/>
                <w:sz w:val="20"/>
                <w:szCs w:val="20"/>
              </w:rPr>
              <w:t>10 ha</w:t>
            </w:r>
          </w:p>
        </w:tc>
        <w:tc>
          <w:tcPr>
            <w:tcW w:w="3670" w:type="dxa"/>
            <w:tcBorders>
              <w:top w:val="nil"/>
              <w:left w:val="nil"/>
              <w:bottom w:val="single" w:sz="4" w:space="0" w:color="auto"/>
              <w:right w:val="single" w:sz="4" w:space="0" w:color="auto"/>
            </w:tcBorders>
            <w:shd w:val="clear" w:color="auto" w:fill="auto"/>
            <w:noWrap/>
            <w:vAlign w:val="center"/>
            <w:hideMark/>
          </w:tcPr>
          <w:p w14:paraId="1340E908" w14:textId="77777777" w:rsidR="008A4449" w:rsidRPr="00395723" w:rsidRDefault="008A4449" w:rsidP="00281BF7">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3C3895DF" w14:textId="77777777" w:rsidR="008A4449" w:rsidRPr="00395723" w:rsidRDefault="008A4449" w:rsidP="00281BF7">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A4449" w:rsidRPr="00395723" w14:paraId="4FDE3A63" w14:textId="77777777" w:rsidTr="00281BF7">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C13F84" w14:textId="77777777" w:rsidR="008A4449" w:rsidRPr="00395723" w:rsidRDefault="008A4449" w:rsidP="00281BF7">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7AE60E6"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C84F5D" w14:textId="77777777" w:rsidR="008A4449" w:rsidRPr="00395723" w:rsidRDefault="008A4449" w:rsidP="00281BF7">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A998DB5" w14:textId="77777777" w:rsidR="008A4449" w:rsidRPr="00395723" w:rsidRDefault="008A4449" w:rsidP="00281BF7">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65E9DAE3" w14:textId="77777777" w:rsidR="008A4449" w:rsidRDefault="008A4449" w:rsidP="008A4449">
      <w:pPr>
        <w:rPr>
          <w:color w:val="000000"/>
        </w:rPr>
      </w:pPr>
    </w:p>
    <w:p w14:paraId="2EEF21B9" w14:textId="6D6C7C1B" w:rsidR="00B16F23" w:rsidRDefault="00B16F23" w:rsidP="00B16F23">
      <w:pPr>
        <w:spacing w:line="240" w:lineRule="auto"/>
        <w:jc w:val="both"/>
        <w:rPr>
          <w:color w:val="000000"/>
          <w:shd w:val="clear" w:color="auto" w:fill="FFFFFF"/>
        </w:rPr>
      </w:pPr>
      <w:r w:rsidRPr="000A7A0A">
        <w:t>Z</w:t>
      </w:r>
      <w:r>
        <w:t xml:space="preserve">lepšenie stavu druhu </w:t>
      </w:r>
      <w:r>
        <w:rPr>
          <w:b/>
          <w:i/>
          <w:szCs w:val="24"/>
        </w:rPr>
        <w:t xml:space="preserve">Ophiogomphus cecilia  </w:t>
      </w:r>
      <w:r>
        <w:rPr>
          <w:szCs w:val="24"/>
        </w:rPr>
        <w:t>za splnenia nasledovných atribútov</w:t>
      </w:r>
      <w:r w:rsidRPr="000A7A0A">
        <w:rPr>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6"/>
      </w:tblGrid>
      <w:tr w:rsidR="00B16F23" w:rsidRPr="00870D1F" w14:paraId="6386D2A8"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DFE35A7"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3C5D09AE"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8493306"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0B374CB8"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Poznámky/Doplňujúce informácie</w:t>
            </w:r>
          </w:p>
        </w:tc>
      </w:tr>
      <w:tr w:rsidR="00B16F23" w:rsidRPr="00870D1F" w14:paraId="19B1F359"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707D"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D84561B"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58E83CD3" w14:textId="20B2FE70" w:rsidR="00B16F23" w:rsidRPr="00870D1F" w:rsidRDefault="005A4102" w:rsidP="0046069D">
            <w:pPr>
              <w:spacing w:after="0" w:line="240" w:lineRule="auto"/>
              <w:jc w:val="center"/>
              <w:rPr>
                <w:rFonts w:eastAsia="Times New Roman"/>
                <w:color w:val="000000"/>
                <w:sz w:val="20"/>
                <w:szCs w:val="20"/>
              </w:rPr>
            </w:pPr>
            <w:r>
              <w:rPr>
                <w:rFonts w:eastAsia="Times New Roman"/>
                <w:color w:val="000000"/>
                <w:sz w:val="20"/>
                <w:szCs w:val="20"/>
              </w:rPr>
              <w:t> Min. 2</w:t>
            </w:r>
            <w:r w:rsidR="00B16F23">
              <w:rPr>
                <w:rFonts w:eastAsia="Times New Roman"/>
                <w:color w:val="000000"/>
                <w:sz w:val="20"/>
                <w:szCs w:val="20"/>
              </w:rPr>
              <w:t>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723D99" w14:textId="216E1876" w:rsidR="00B16F23" w:rsidRPr="00870D1F" w:rsidRDefault="00B16F23" w:rsidP="0046069D">
            <w:pPr>
              <w:spacing w:after="0" w:line="240" w:lineRule="auto"/>
              <w:jc w:val="both"/>
              <w:rPr>
                <w:rFonts w:eastAsia="Times New Roman"/>
                <w:color w:val="000000"/>
                <w:sz w:val="20"/>
                <w:szCs w:val="20"/>
              </w:rPr>
            </w:pPr>
            <w:r>
              <w:rPr>
                <w:rFonts w:eastAsia="Times New Roman"/>
                <w:color w:val="000000"/>
                <w:sz w:val="20"/>
                <w:szCs w:val="20"/>
              </w:rPr>
              <w:t>Zvýšenie veľkosti populácie, v súčasnosti je odha</w:t>
            </w:r>
            <w:r w:rsidR="005A4102">
              <w:rPr>
                <w:rFonts w:eastAsia="Times New Roman"/>
                <w:color w:val="000000"/>
                <w:sz w:val="20"/>
                <w:szCs w:val="20"/>
              </w:rPr>
              <w:t>dovaná veľkosť populácie 5 až 5</w:t>
            </w:r>
            <w:r>
              <w:rPr>
                <w:rFonts w:eastAsia="Times New Roman"/>
                <w:color w:val="000000"/>
                <w:sz w:val="20"/>
                <w:szCs w:val="20"/>
              </w:rPr>
              <w:t>00 jedincov</w:t>
            </w:r>
          </w:p>
        </w:tc>
      </w:tr>
      <w:tr w:rsidR="00B16F23" w:rsidRPr="00870D1F" w14:paraId="30A30A57" w14:textId="77777777" w:rsidTr="00B16F23">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AD14BD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2A582F69"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141F859F" w14:textId="6395C5F1" w:rsidR="00B16F23" w:rsidRPr="00870D1F" w:rsidRDefault="00346F12" w:rsidP="0046069D">
            <w:pPr>
              <w:spacing w:after="0" w:line="240" w:lineRule="auto"/>
              <w:jc w:val="center"/>
              <w:rPr>
                <w:rFonts w:eastAsia="Times New Roman"/>
                <w:color w:val="000000"/>
                <w:sz w:val="20"/>
                <w:szCs w:val="20"/>
              </w:rPr>
            </w:pPr>
            <w:r>
              <w:rPr>
                <w:rFonts w:eastAsia="Times New Roman"/>
                <w:color w:val="000000"/>
                <w:sz w:val="20"/>
                <w:szCs w:val="20"/>
              </w:rPr>
              <w:t>8 ha</w:t>
            </w:r>
          </w:p>
        </w:tc>
        <w:tc>
          <w:tcPr>
            <w:tcW w:w="4536" w:type="dxa"/>
            <w:tcBorders>
              <w:top w:val="nil"/>
              <w:left w:val="nil"/>
              <w:bottom w:val="single" w:sz="4" w:space="0" w:color="auto"/>
              <w:right w:val="single" w:sz="4" w:space="0" w:color="auto"/>
            </w:tcBorders>
            <w:shd w:val="clear" w:color="auto" w:fill="auto"/>
            <w:vAlign w:val="center"/>
            <w:hideMark/>
          </w:tcPr>
          <w:p w14:paraId="1855DA43"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Výmera brehových porastov s kvetnatými lúkami v okolí v ÚEV. Biotop len pre imága, z dôvodu nezasahovania rieky Moravy do ÚEV (bez rozmnožovacích lokalít., ktoré sú priamo v rieke Morave)</w:t>
            </w:r>
          </w:p>
        </w:tc>
      </w:tr>
      <w:tr w:rsidR="00B16F23" w:rsidRPr="00870D1F" w14:paraId="290E6444" w14:textId="77777777" w:rsidTr="00B16F23">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79D088D0"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Kvalita potravného bio</w:t>
            </w:r>
            <w:r>
              <w:rPr>
                <w:rFonts w:eastAsia="Times New Roman"/>
                <w:color w:val="000000"/>
                <w:sz w:val="20"/>
                <w:szCs w:val="20"/>
              </w:rPr>
              <w:t>topu druhu – imága – bez chem. p</w:t>
            </w:r>
            <w:r w:rsidRPr="00870D1F">
              <w:rPr>
                <w:rFonts w:eastAsia="Times New Roman"/>
                <w:color w:val="000000"/>
                <w:sz w:val="20"/>
                <w:szCs w:val="20"/>
              </w:rPr>
              <w:t>ostrekov</w:t>
            </w:r>
          </w:p>
        </w:tc>
        <w:tc>
          <w:tcPr>
            <w:tcW w:w="1105" w:type="dxa"/>
            <w:tcBorders>
              <w:top w:val="nil"/>
              <w:left w:val="nil"/>
              <w:bottom w:val="single" w:sz="4" w:space="0" w:color="auto"/>
              <w:right w:val="single" w:sz="4" w:space="0" w:color="auto"/>
            </w:tcBorders>
            <w:shd w:val="clear" w:color="auto" w:fill="auto"/>
            <w:vAlign w:val="center"/>
            <w:hideMark/>
          </w:tcPr>
          <w:p w14:paraId="501D9244"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19811A8A"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08E3DFD3"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Lúky s kvetmi – kvetnatá lúka potravný biotop</w:t>
            </w:r>
          </w:p>
        </w:tc>
      </w:tr>
      <w:tr w:rsidR="00B16F23" w:rsidRPr="00870D1F" w14:paraId="4443CBA8" w14:textId="77777777" w:rsidTr="00B16F23">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28294A8A"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531D4EB2"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2660F635"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70D2062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Zachovať prerušovaný brehový porast - úkryty</w:t>
            </w:r>
          </w:p>
        </w:tc>
      </w:tr>
    </w:tbl>
    <w:p w14:paraId="0FA102A5" w14:textId="77777777" w:rsidR="00B16F23" w:rsidRDefault="00B16F23" w:rsidP="000E05DA">
      <w:pPr>
        <w:pStyle w:val="Zkladntext"/>
        <w:widowControl w:val="0"/>
        <w:ind w:left="360"/>
        <w:jc w:val="both"/>
        <w:rPr>
          <w:lang w:val="sk-SK"/>
        </w:rPr>
      </w:pPr>
    </w:p>
    <w:p w14:paraId="47E9343F" w14:textId="77777777" w:rsidR="00037A0A" w:rsidRPr="00EF3712" w:rsidRDefault="00037A0A" w:rsidP="00037A0A">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bombina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037A0A" w:rsidRPr="0000010E" w14:paraId="126BCBAF" w14:textId="77777777" w:rsidTr="00281BF7">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1D7E" w14:textId="77777777" w:rsidR="00037A0A" w:rsidRPr="00A12AC3" w:rsidRDefault="00037A0A" w:rsidP="00281BF7">
            <w:pPr>
              <w:spacing w:line="240" w:lineRule="auto"/>
              <w:jc w:val="both"/>
              <w:rPr>
                <w:rFonts w:eastAsia="Times New Roman"/>
                <w:b/>
                <w:color w:val="000000"/>
                <w:sz w:val="20"/>
                <w:szCs w:val="20"/>
              </w:rPr>
            </w:pPr>
            <w:r w:rsidRPr="00A12AC3">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2644FD" w14:textId="77777777" w:rsidR="00037A0A" w:rsidRPr="00A12AC3" w:rsidRDefault="00037A0A" w:rsidP="00281BF7">
            <w:pPr>
              <w:spacing w:line="240" w:lineRule="auto"/>
              <w:jc w:val="center"/>
              <w:rPr>
                <w:rFonts w:eastAsia="Times New Roman"/>
                <w:b/>
                <w:color w:val="000000"/>
                <w:sz w:val="20"/>
                <w:szCs w:val="20"/>
              </w:rPr>
            </w:pPr>
            <w:r w:rsidRPr="00A12AC3">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16C0F" w14:textId="77777777" w:rsidR="00037A0A" w:rsidRPr="00A12AC3" w:rsidRDefault="00037A0A" w:rsidP="00281BF7">
            <w:pPr>
              <w:spacing w:line="240" w:lineRule="auto"/>
              <w:jc w:val="center"/>
              <w:rPr>
                <w:rFonts w:eastAsia="Times New Roman"/>
                <w:b/>
                <w:color w:val="000000"/>
                <w:sz w:val="20"/>
                <w:szCs w:val="20"/>
              </w:rPr>
            </w:pPr>
            <w:r w:rsidRPr="00A12AC3">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A0B6699" w14:textId="77777777" w:rsidR="00037A0A" w:rsidRPr="00A12AC3" w:rsidRDefault="00037A0A" w:rsidP="00281BF7">
            <w:pPr>
              <w:spacing w:line="240" w:lineRule="auto"/>
              <w:jc w:val="both"/>
              <w:rPr>
                <w:rFonts w:eastAsia="Times New Roman"/>
                <w:b/>
                <w:color w:val="000000"/>
                <w:sz w:val="20"/>
                <w:szCs w:val="20"/>
              </w:rPr>
            </w:pPr>
            <w:r w:rsidRPr="00A12AC3">
              <w:rPr>
                <w:rFonts w:eastAsia="Times New Roman"/>
                <w:b/>
                <w:color w:val="000000"/>
                <w:sz w:val="20"/>
                <w:szCs w:val="20"/>
              </w:rPr>
              <w:t>Doplnkové informácie</w:t>
            </w:r>
          </w:p>
        </w:tc>
      </w:tr>
      <w:tr w:rsidR="00037A0A" w:rsidRPr="0000010E" w14:paraId="5365E027" w14:textId="77777777" w:rsidTr="00281BF7">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B2B8" w14:textId="77777777" w:rsidR="00037A0A" w:rsidRPr="00EF3712" w:rsidRDefault="00037A0A" w:rsidP="00281BF7">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214E2" w14:textId="77777777" w:rsidR="00037A0A" w:rsidRPr="00EF3712" w:rsidRDefault="00037A0A" w:rsidP="00281BF7">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480C5A" w14:textId="77777777" w:rsidR="00037A0A" w:rsidRPr="00EF3712" w:rsidRDefault="00037A0A" w:rsidP="00281BF7">
            <w:pPr>
              <w:spacing w:line="240" w:lineRule="auto"/>
              <w:jc w:val="center"/>
              <w:rPr>
                <w:rFonts w:eastAsia="Times New Roman"/>
                <w:color w:val="000000"/>
                <w:sz w:val="20"/>
                <w:szCs w:val="20"/>
              </w:rPr>
            </w:pPr>
            <w:r>
              <w:rPr>
                <w:rFonts w:eastAsia="Times New Roman"/>
                <w:color w:val="000000"/>
                <w:sz w:val="20"/>
                <w:szCs w:val="20"/>
              </w:rPr>
              <w:t>Viac ako 300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30EA1E7" w14:textId="77777777" w:rsidR="00037A0A" w:rsidRPr="00EF3712" w:rsidRDefault="00037A0A" w:rsidP="00281BF7">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500 až 3000 </w:t>
            </w:r>
            <w:r w:rsidRPr="00EF3712">
              <w:rPr>
                <w:rFonts w:eastAsia="Times New Roman"/>
                <w:color w:val="000000"/>
                <w:sz w:val="20"/>
                <w:szCs w:val="20"/>
              </w:rPr>
              <w:t>jedincov (aktuál</w:t>
            </w:r>
            <w:r>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037A0A" w:rsidRPr="0000010E" w14:paraId="4A802556" w14:textId="77777777" w:rsidTr="00281BF7">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06550BB8" w14:textId="77777777" w:rsidR="00037A0A" w:rsidRPr="00EF3712" w:rsidRDefault="00037A0A" w:rsidP="00281BF7">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AF3344" w14:textId="77777777" w:rsidR="00037A0A" w:rsidRPr="00EF3712" w:rsidRDefault="00037A0A" w:rsidP="00281BF7">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74E6BA0" w14:textId="160B0C76" w:rsidR="00037A0A" w:rsidRPr="009A5B90" w:rsidRDefault="00037A0A" w:rsidP="00D9227E">
            <w:pPr>
              <w:spacing w:line="240" w:lineRule="auto"/>
              <w:jc w:val="center"/>
              <w:rPr>
                <w:rFonts w:eastAsia="Times New Roman"/>
                <w:color w:val="000000"/>
                <w:sz w:val="20"/>
                <w:szCs w:val="20"/>
              </w:rPr>
            </w:pPr>
            <w:r>
              <w:rPr>
                <w:rFonts w:eastAsia="Times New Roman"/>
                <w:sz w:val="20"/>
                <w:szCs w:val="20"/>
              </w:rPr>
              <w:t xml:space="preserve">najmenej </w:t>
            </w:r>
            <w:r w:rsidR="00D9227E">
              <w:rPr>
                <w:rFonts w:eastAsia="Times New Roman"/>
                <w:sz w:val="20"/>
                <w:szCs w:val="20"/>
              </w:rPr>
              <w:t xml:space="preserve">39 </w:t>
            </w:r>
            <w:r>
              <w:rPr>
                <w:rFonts w:eastAsia="Times New Roman"/>
                <w:sz w:val="20"/>
                <w:szCs w:val="20"/>
              </w:rPr>
              <w:t>ha</w:t>
            </w:r>
          </w:p>
        </w:tc>
        <w:tc>
          <w:tcPr>
            <w:tcW w:w="4602" w:type="dxa"/>
            <w:tcBorders>
              <w:top w:val="nil"/>
              <w:left w:val="nil"/>
              <w:bottom w:val="single" w:sz="4" w:space="0" w:color="auto"/>
              <w:right w:val="single" w:sz="4" w:space="0" w:color="auto"/>
            </w:tcBorders>
            <w:shd w:val="clear" w:color="auto" w:fill="auto"/>
            <w:vAlign w:val="center"/>
          </w:tcPr>
          <w:p w14:paraId="4683D49B" w14:textId="77777777" w:rsidR="00037A0A" w:rsidRPr="00EF3712" w:rsidRDefault="00037A0A" w:rsidP="00281BF7">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037A0A" w:rsidRPr="0000010E" w14:paraId="3DD037B8" w14:textId="77777777" w:rsidTr="00281BF7">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2524B7" w14:textId="77777777" w:rsidR="00037A0A" w:rsidRPr="00EF3712" w:rsidRDefault="00037A0A" w:rsidP="00281BF7">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78FE5D77" w14:textId="77777777" w:rsidR="00037A0A" w:rsidRPr="00EF3712" w:rsidRDefault="00037A0A" w:rsidP="00281BF7">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51548807" w14:textId="77777777" w:rsidR="00037A0A" w:rsidRPr="00EF3712" w:rsidRDefault="00037A0A" w:rsidP="00281BF7">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2F360AA" w14:textId="3594AF28" w:rsidR="00037A0A" w:rsidRPr="00EF3712" w:rsidRDefault="00037A0A" w:rsidP="00281BF7">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A12AC3">
              <w:rPr>
                <w:rFonts w:eastAsia="Times New Roman"/>
                <w:color w:val="000000"/>
                <w:sz w:val="20"/>
                <w:szCs w:val="20"/>
              </w:rPr>
              <w:t>hy v alúviu, niekedy aj v koľaja</w:t>
            </w:r>
            <w:r w:rsidRPr="00EF3712">
              <w:rPr>
                <w:rFonts w:eastAsia="Times New Roman"/>
                <w:color w:val="000000"/>
                <w:sz w:val="20"/>
                <w:szCs w:val="20"/>
              </w:rPr>
              <w:t>ch na cestách a mlákach.</w:t>
            </w:r>
          </w:p>
        </w:tc>
      </w:tr>
    </w:tbl>
    <w:p w14:paraId="77F65F23" w14:textId="77777777" w:rsidR="00037A0A" w:rsidRDefault="00037A0A" w:rsidP="00037A0A">
      <w:pPr>
        <w:pStyle w:val="Zkladntext"/>
        <w:widowControl w:val="0"/>
        <w:ind w:left="360"/>
        <w:jc w:val="both"/>
        <w:rPr>
          <w:b/>
          <w:i/>
          <w:color w:val="000000"/>
        </w:rPr>
      </w:pPr>
    </w:p>
    <w:p w14:paraId="41ACC4FD" w14:textId="77777777" w:rsidR="00037A0A" w:rsidRPr="00F263CD" w:rsidRDefault="00037A0A" w:rsidP="00037A0A">
      <w:pPr>
        <w:spacing w:after="0" w:line="240" w:lineRule="auto"/>
        <w:jc w:val="both"/>
        <w:rPr>
          <w:b/>
        </w:rPr>
      </w:pPr>
      <w:r w:rsidRPr="00F263CD">
        <w:rPr>
          <w:szCs w:val="24"/>
        </w:rPr>
        <w:t xml:space="preserve">Zlepšenie stavu druhu </w:t>
      </w:r>
      <w:r w:rsidRPr="00F263CD">
        <w:rPr>
          <w:b/>
          <w:szCs w:val="24"/>
        </w:rPr>
        <w:t>mlok dunajský (</w:t>
      </w:r>
      <w:r w:rsidRPr="00F263CD">
        <w:rPr>
          <w:rFonts w:eastAsia="Times New Roman"/>
          <w:b/>
          <w:i/>
          <w:color w:val="000000"/>
          <w:szCs w:val="24"/>
        </w:rPr>
        <w:t xml:space="preserve">Triturus dobrogicus) </w:t>
      </w:r>
      <w:r w:rsidRPr="00F263CD">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037A0A" w:rsidRPr="00F263CD" w14:paraId="2CAAAE87" w14:textId="77777777" w:rsidTr="00281BF7">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42E7" w14:textId="77777777" w:rsidR="00037A0A" w:rsidRPr="00F263CD" w:rsidRDefault="00037A0A" w:rsidP="00281BF7">
            <w:pPr>
              <w:spacing w:after="0" w:line="240" w:lineRule="auto"/>
              <w:jc w:val="both"/>
              <w:rPr>
                <w:rFonts w:eastAsia="Times New Roman"/>
                <w:b/>
                <w:sz w:val="20"/>
                <w:szCs w:val="20"/>
              </w:rPr>
            </w:pPr>
            <w:r w:rsidRPr="00F263CD">
              <w:rPr>
                <w:rFonts w:eastAsia="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5F67580" w14:textId="77777777" w:rsidR="00037A0A" w:rsidRPr="00F263CD" w:rsidRDefault="00037A0A" w:rsidP="00281BF7">
            <w:pPr>
              <w:spacing w:after="0" w:line="240" w:lineRule="auto"/>
              <w:jc w:val="center"/>
              <w:rPr>
                <w:rFonts w:eastAsia="Times New Roman"/>
                <w:b/>
                <w:sz w:val="20"/>
                <w:szCs w:val="20"/>
              </w:rPr>
            </w:pPr>
            <w:r w:rsidRPr="00F263CD">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06AAB0" w14:textId="77777777" w:rsidR="00037A0A" w:rsidRPr="00F263CD" w:rsidRDefault="00037A0A" w:rsidP="00281BF7">
            <w:pPr>
              <w:spacing w:after="0" w:line="240" w:lineRule="auto"/>
              <w:jc w:val="center"/>
              <w:rPr>
                <w:rFonts w:eastAsia="Times New Roman"/>
                <w:b/>
                <w:sz w:val="20"/>
                <w:szCs w:val="20"/>
              </w:rPr>
            </w:pPr>
            <w:r w:rsidRPr="00F263CD">
              <w:rPr>
                <w:rFonts w:eastAsia="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9CEC6BB" w14:textId="77777777" w:rsidR="00037A0A" w:rsidRPr="00F263CD" w:rsidRDefault="00037A0A" w:rsidP="00281BF7">
            <w:pPr>
              <w:spacing w:after="0" w:line="240" w:lineRule="auto"/>
              <w:jc w:val="both"/>
              <w:rPr>
                <w:rFonts w:eastAsia="Times New Roman"/>
                <w:b/>
                <w:sz w:val="20"/>
                <w:szCs w:val="20"/>
              </w:rPr>
            </w:pPr>
            <w:r w:rsidRPr="00F263CD">
              <w:rPr>
                <w:rFonts w:eastAsia="Times New Roman"/>
                <w:b/>
                <w:sz w:val="20"/>
                <w:szCs w:val="20"/>
              </w:rPr>
              <w:t>Doplnkové informácie</w:t>
            </w:r>
          </w:p>
        </w:tc>
      </w:tr>
      <w:tr w:rsidR="00037A0A" w:rsidRPr="00F263CD" w14:paraId="5A9AE152" w14:textId="77777777" w:rsidTr="00281BF7">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4C88" w14:textId="77777777" w:rsidR="00037A0A" w:rsidRPr="00F263CD" w:rsidRDefault="00037A0A" w:rsidP="00281BF7">
            <w:pPr>
              <w:spacing w:after="0" w:line="240" w:lineRule="auto"/>
              <w:jc w:val="both"/>
              <w:rPr>
                <w:rFonts w:eastAsia="Times New Roman"/>
                <w:sz w:val="20"/>
                <w:szCs w:val="20"/>
              </w:rPr>
            </w:pPr>
            <w:r w:rsidRPr="00F263CD">
              <w:rPr>
                <w:rFonts w:eastAsia="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5E2CEEE"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294BEA"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Min. 5</w:t>
            </w:r>
            <w:r>
              <w:rPr>
                <w:rFonts w:eastAsia="Times New Roman"/>
                <w:sz w:val="20"/>
                <w:szCs w:val="20"/>
              </w:rPr>
              <w:t>0</w:t>
            </w:r>
            <w:r w:rsidRPr="00F263CD">
              <w:rPr>
                <w:rFonts w:eastAsia="Times New Roman"/>
                <w:sz w:val="20"/>
                <w:szCs w:val="20"/>
              </w:rPr>
              <w:t xml:space="preserve">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052267A" w14:textId="77777777" w:rsidR="00037A0A" w:rsidRPr="00F263CD" w:rsidRDefault="00037A0A" w:rsidP="00281BF7">
            <w:pPr>
              <w:spacing w:after="0" w:line="240" w:lineRule="auto"/>
              <w:jc w:val="both"/>
              <w:rPr>
                <w:rFonts w:eastAsia="Times New Roman"/>
                <w:sz w:val="20"/>
                <w:szCs w:val="20"/>
              </w:rPr>
            </w:pPr>
            <w:r w:rsidRPr="00F263CD">
              <w:rPr>
                <w:rFonts w:eastAsia="Times New Roman"/>
                <w:sz w:val="20"/>
                <w:szCs w:val="20"/>
              </w:rPr>
              <w:t>Zvýšenie počtu populácie, v súčasnosti sa odhaduje na  1</w:t>
            </w:r>
            <w:r>
              <w:rPr>
                <w:rFonts w:eastAsia="Times New Roman"/>
                <w:sz w:val="20"/>
                <w:szCs w:val="20"/>
              </w:rPr>
              <w:t>0</w:t>
            </w:r>
            <w:r w:rsidRPr="00F263CD">
              <w:rPr>
                <w:rFonts w:eastAsia="Times New Roman"/>
                <w:sz w:val="20"/>
                <w:szCs w:val="20"/>
              </w:rPr>
              <w:t>0 – 50</w:t>
            </w:r>
            <w:r>
              <w:rPr>
                <w:rFonts w:eastAsia="Times New Roman"/>
                <w:sz w:val="20"/>
                <w:szCs w:val="20"/>
              </w:rPr>
              <w:t>0</w:t>
            </w:r>
            <w:r w:rsidRPr="00F263CD">
              <w:rPr>
                <w:rFonts w:eastAsia="Times New Roman"/>
                <w:sz w:val="20"/>
                <w:szCs w:val="20"/>
              </w:rPr>
              <w:t xml:space="preserve"> jedincov </w:t>
            </w:r>
          </w:p>
        </w:tc>
      </w:tr>
      <w:tr w:rsidR="00037A0A" w:rsidRPr="00F263CD" w14:paraId="30631FC9" w14:textId="77777777" w:rsidTr="00281BF7">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2C3002D" w14:textId="77777777" w:rsidR="00037A0A" w:rsidRPr="00F263CD" w:rsidRDefault="00037A0A" w:rsidP="00281BF7">
            <w:pPr>
              <w:spacing w:after="0" w:line="240" w:lineRule="auto"/>
              <w:jc w:val="both"/>
              <w:rPr>
                <w:rFonts w:eastAsia="Times New Roman"/>
                <w:sz w:val="20"/>
                <w:szCs w:val="20"/>
              </w:rPr>
            </w:pPr>
            <w:r w:rsidRPr="00F263CD">
              <w:rPr>
                <w:rFonts w:eastAsia="Times New Roman"/>
                <w:sz w:val="20"/>
                <w:szCs w:val="20"/>
              </w:rPr>
              <w:t>Rozloha potenciálneho reprodukčného biotopu</w:t>
            </w:r>
            <w:r w:rsidRPr="00F263CD">
              <w:rPr>
                <w:rFonts w:eastAsia="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DEA7BB8"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7798EC41" w14:textId="2A565CCE" w:rsidR="00037A0A" w:rsidRPr="00F263CD" w:rsidRDefault="00037A0A" w:rsidP="00D9227E">
            <w:pPr>
              <w:spacing w:after="0" w:line="240" w:lineRule="auto"/>
              <w:jc w:val="center"/>
              <w:rPr>
                <w:rFonts w:eastAsia="Times New Roman"/>
                <w:sz w:val="20"/>
                <w:szCs w:val="20"/>
              </w:rPr>
            </w:pPr>
            <w:r w:rsidRPr="00F263CD">
              <w:rPr>
                <w:rFonts w:eastAsia="Times New Roman"/>
                <w:sz w:val="20"/>
                <w:szCs w:val="20"/>
              </w:rPr>
              <w:t xml:space="preserve">Viac ako </w:t>
            </w:r>
            <w:r w:rsidR="00D9227E">
              <w:rPr>
                <w:rFonts w:eastAsia="Times New Roman"/>
                <w:sz w:val="20"/>
                <w:szCs w:val="20"/>
              </w:rPr>
              <w:t>39 ha</w:t>
            </w:r>
          </w:p>
        </w:tc>
        <w:tc>
          <w:tcPr>
            <w:tcW w:w="3827" w:type="dxa"/>
            <w:tcBorders>
              <w:top w:val="nil"/>
              <w:left w:val="nil"/>
              <w:bottom w:val="single" w:sz="4" w:space="0" w:color="auto"/>
              <w:right w:val="single" w:sz="4" w:space="0" w:color="auto"/>
            </w:tcBorders>
            <w:shd w:val="clear" w:color="auto" w:fill="auto"/>
            <w:noWrap/>
            <w:vAlign w:val="center"/>
            <w:hideMark/>
          </w:tcPr>
          <w:p w14:paraId="40AC631D" w14:textId="62794F73" w:rsidR="00037A0A" w:rsidRPr="00F263CD" w:rsidRDefault="00A12AC3" w:rsidP="00281BF7">
            <w:pPr>
              <w:spacing w:after="0" w:line="240" w:lineRule="auto"/>
              <w:jc w:val="both"/>
              <w:rPr>
                <w:rFonts w:eastAsia="Times New Roman"/>
                <w:sz w:val="20"/>
                <w:szCs w:val="20"/>
              </w:rPr>
            </w:pPr>
            <w:r>
              <w:rPr>
                <w:rFonts w:eastAsia="Times New Roman"/>
                <w:sz w:val="20"/>
                <w:szCs w:val="20"/>
              </w:rPr>
              <w:t>R</w:t>
            </w:r>
            <w:r w:rsidR="00037A0A" w:rsidRPr="00F263CD">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037A0A" w:rsidRPr="00F263CD" w14:paraId="47AA4EDB" w14:textId="77777777" w:rsidTr="00281BF7">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5C72A19" w14:textId="77777777" w:rsidR="00037A0A" w:rsidRPr="00F263CD" w:rsidRDefault="00037A0A" w:rsidP="00281BF7">
            <w:pPr>
              <w:spacing w:after="0" w:line="240" w:lineRule="auto"/>
              <w:rPr>
                <w:rFonts w:eastAsia="Times New Roman"/>
                <w:sz w:val="20"/>
                <w:szCs w:val="20"/>
              </w:rPr>
            </w:pPr>
            <w:r w:rsidRPr="00F263CD">
              <w:rPr>
                <w:rFonts w:eastAsia="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24A6F73F"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3467F086" w14:textId="77777777" w:rsidR="00037A0A" w:rsidRPr="00F263CD" w:rsidRDefault="00037A0A" w:rsidP="00281BF7">
            <w:pPr>
              <w:spacing w:after="0" w:line="240" w:lineRule="auto"/>
              <w:jc w:val="both"/>
              <w:rPr>
                <w:rFonts w:eastAsia="Times New Roman"/>
                <w:sz w:val="20"/>
                <w:szCs w:val="20"/>
              </w:rPr>
            </w:pPr>
            <w:r w:rsidRPr="00F263CD">
              <w:rPr>
                <w:rFonts w:eastAsia="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128306D8" w14:textId="77777777" w:rsidR="00037A0A" w:rsidRPr="00F263CD" w:rsidRDefault="00037A0A" w:rsidP="00281BF7">
            <w:pPr>
              <w:spacing w:after="0" w:line="240" w:lineRule="auto"/>
              <w:rPr>
                <w:rFonts w:eastAsia="Times New Roman"/>
                <w:sz w:val="20"/>
                <w:szCs w:val="20"/>
              </w:rPr>
            </w:pPr>
            <w:r w:rsidRPr="00F263CD">
              <w:rPr>
                <w:rFonts w:eastAsia="Times New Roman"/>
                <w:sz w:val="20"/>
                <w:szCs w:val="20"/>
              </w:rPr>
              <w:t xml:space="preserve">Dostatok reprodukčných biotopov s hĺbkou min. 30 cm, trvanie zavodnenia v období min. 1.3. – 31.7. </w:t>
            </w:r>
          </w:p>
        </w:tc>
      </w:tr>
      <w:tr w:rsidR="00037A0A" w:rsidRPr="00F263CD" w14:paraId="6CEBC24B" w14:textId="77777777" w:rsidTr="00281BF7">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B9FFED9" w14:textId="77777777" w:rsidR="00037A0A" w:rsidRPr="00F263CD" w:rsidRDefault="00037A0A" w:rsidP="00281BF7">
            <w:pPr>
              <w:spacing w:after="0" w:line="240" w:lineRule="auto"/>
              <w:rPr>
                <w:rFonts w:eastAsia="Times New Roman"/>
                <w:sz w:val="20"/>
                <w:szCs w:val="20"/>
              </w:rPr>
            </w:pPr>
            <w:r w:rsidRPr="00F263CD">
              <w:rPr>
                <w:rFonts w:eastAsia="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7400BC1F"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5B3DE3AD"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70544BC5" w14:textId="77777777" w:rsidR="00037A0A" w:rsidRPr="00F263CD" w:rsidRDefault="00037A0A" w:rsidP="00281BF7">
            <w:pPr>
              <w:spacing w:after="0" w:line="240" w:lineRule="auto"/>
              <w:rPr>
                <w:rFonts w:eastAsia="Times New Roman"/>
                <w:sz w:val="20"/>
                <w:szCs w:val="20"/>
              </w:rPr>
            </w:pPr>
            <w:r w:rsidRPr="00F263CD">
              <w:rPr>
                <w:rFonts w:eastAsia="Times New Roman"/>
                <w:sz w:val="20"/>
                <w:szCs w:val="20"/>
              </w:rPr>
              <w:t> Bez výskytu týchto druhov.</w:t>
            </w:r>
          </w:p>
        </w:tc>
      </w:tr>
      <w:tr w:rsidR="00037A0A" w:rsidRPr="00F263CD" w14:paraId="56672A6A" w14:textId="77777777" w:rsidTr="00281BF7">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B89AFA8" w14:textId="77777777" w:rsidR="00037A0A" w:rsidRPr="00F263CD" w:rsidRDefault="00037A0A" w:rsidP="00281BF7">
            <w:pPr>
              <w:spacing w:after="0" w:line="240" w:lineRule="auto"/>
              <w:jc w:val="both"/>
              <w:rPr>
                <w:rFonts w:eastAsia="Times New Roman"/>
                <w:sz w:val="20"/>
                <w:szCs w:val="20"/>
              </w:rPr>
            </w:pPr>
            <w:r w:rsidRPr="00F263CD">
              <w:rPr>
                <w:rFonts w:eastAsia="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5C2495F9"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29A586A" w14:textId="77777777" w:rsidR="00037A0A" w:rsidRPr="00F263CD" w:rsidRDefault="00037A0A" w:rsidP="00281BF7">
            <w:pPr>
              <w:spacing w:after="0" w:line="240" w:lineRule="auto"/>
              <w:jc w:val="center"/>
              <w:rPr>
                <w:rFonts w:eastAsia="Times New Roman"/>
                <w:sz w:val="20"/>
                <w:szCs w:val="20"/>
              </w:rPr>
            </w:pPr>
            <w:r w:rsidRPr="00F263CD">
              <w:rPr>
                <w:rFonts w:eastAsia="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763E7DA5" w14:textId="77777777" w:rsidR="00037A0A" w:rsidRPr="00F263CD" w:rsidRDefault="00037A0A" w:rsidP="00281BF7">
            <w:pPr>
              <w:spacing w:after="0" w:line="240" w:lineRule="auto"/>
              <w:rPr>
                <w:rFonts w:eastAsia="Times New Roman"/>
                <w:sz w:val="20"/>
                <w:szCs w:val="20"/>
              </w:rPr>
            </w:pPr>
            <w:r w:rsidRPr="00F263CD">
              <w:rPr>
                <w:rFonts w:eastAsia="Times New Roman"/>
                <w:sz w:val="20"/>
                <w:szCs w:val="20"/>
              </w:rPr>
              <w:t xml:space="preserve"> Zachovanie potrebného výskytu submerznej vegetácie v lokalitách. </w:t>
            </w:r>
          </w:p>
        </w:tc>
      </w:tr>
    </w:tbl>
    <w:p w14:paraId="37836C94" w14:textId="77777777" w:rsidR="00037A0A" w:rsidRDefault="00037A0A" w:rsidP="00653E40">
      <w:pPr>
        <w:pStyle w:val="Zkladntext"/>
        <w:widowControl w:val="0"/>
        <w:jc w:val="both"/>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72F9119" w:rsidR="00653E40" w:rsidRPr="00395723" w:rsidRDefault="00B55FDA" w:rsidP="00B1033B">
            <w:pPr>
              <w:widowControl w:val="0"/>
              <w:spacing w:line="240" w:lineRule="auto"/>
              <w:jc w:val="both"/>
              <w:rPr>
                <w:sz w:val="18"/>
                <w:szCs w:val="18"/>
              </w:rPr>
            </w:pPr>
            <w:r>
              <w:rPr>
                <w:sz w:val="18"/>
                <w:szCs w:val="18"/>
              </w:rPr>
              <w:t>Min. 1</w:t>
            </w:r>
            <w:r w:rsidR="00653E40" w:rsidRPr="00395723">
              <w:rPr>
                <w:sz w:val="18"/>
                <w:szCs w:val="18"/>
              </w:rPr>
              <w:t>0</w:t>
            </w:r>
          </w:p>
        </w:tc>
        <w:tc>
          <w:tcPr>
            <w:tcW w:w="4815" w:type="dxa"/>
            <w:shd w:val="clear" w:color="auto" w:fill="auto"/>
            <w:tcMar>
              <w:top w:w="100" w:type="dxa"/>
              <w:left w:w="100" w:type="dxa"/>
              <w:bottom w:w="100" w:type="dxa"/>
              <w:right w:w="100" w:type="dxa"/>
            </w:tcMar>
          </w:tcPr>
          <w:p w14:paraId="409A42D5" w14:textId="62E9CF48" w:rsidR="00653E40" w:rsidRPr="00395723" w:rsidRDefault="007464F7" w:rsidP="007E298F">
            <w:pPr>
              <w:widowControl w:val="0"/>
              <w:spacing w:line="240" w:lineRule="auto"/>
              <w:jc w:val="both"/>
              <w:rPr>
                <w:sz w:val="18"/>
                <w:szCs w:val="18"/>
              </w:rPr>
            </w:pPr>
            <w:r>
              <w:rPr>
                <w:sz w:val="18"/>
                <w:szCs w:val="18"/>
              </w:rPr>
              <w:t xml:space="preserve">Populácie je odhadovaná </w:t>
            </w:r>
            <w:r w:rsidR="00B55FDA">
              <w:rPr>
                <w:sz w:val="18"/>
                <w:szCs w:val="18"/>
              </w:rPr>
              <w:t>do 10</w:t>
            </w:r>
            <w:r w:rsidR="00653E40" w:rsidRPr="00395723">
              <w:rPr>
                <w:sz w:val="18"/>
                <w:szCs w:val="18"/>
              </w:rPr>
              <w:t xml:space="preserve"> jedincov – odhaduje sa výskyt </w:t>
            </w:r>
            <w:r w:rsidR="007E298F">
              <w:rPr>
                <w:sz w:val="18"/>
                <w:szCs w:val="18"/>
              </w:rPr>
              <w:t>3</w:t>
            </w:r>
            <w:r w:rsidR="007E298F" w:rsidRPr="00395723">
              <w:rPr>
                <w:sz w:val="18"/>
                <w:szCs w:val="18"/>
              </w:rPr>
              <w:t xml:space="preserve"> </w:t>
            </w:r>
            <w:r w:rsidR="00653E40" w:rsidRPr="00395723">
              <w:rPr>
                <w:sz w:val="18"/>
                <w:szCs w:val="18"/>
              </w:rPr>
              <w:t>rodín v území.</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3EC1FB90" w:rsidR="00653E40" w:rsidRPr="00395723" w:rsidRDefault="0043622E" w:rsidP="00B1033B">
            <w:pPr>
              <w:widowControl w:val="0"/>
              <w:spacing w:line="240" w:lineRule="auto"/>
              <w:jc w:val="both"/>
              <w:rPr>
                <w:sz w:val="18"/>
                <w:szCs w:val="18"/>
              </w:rPr>
            </w:pPr>
            <w:r>
              <w:rPr>
                <w:sz w:val="18"/>
                <w:szCs w:val="18"/>
              </w:rPr>
              <w:t>100</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p w14:paraId="4163DA6E" w14:textId="416F449C"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6B6B37" w:rsidRPr="00870D1F" w14:paraId="5D5964AB" w14:textId="77777777" w:rsidTr="006B6B37">
        <w:trPr>
          <w:jc w:val="center"/>
        </w:trPr>
        <w:tc>
          <w:tcPr>
            <w:tcW w:w="1290" w:type="dxa"/>
            <w:tcMar>
              <w:top w:w="100" w:type="dxa"/>
              <w:left w:w="100" w:type="dxa"/>
              <w:bottom w:w="100" w:type="dxa"/>
              <w:right w:w="100" w:type="dxa"/>
            </w:tcMar>
          </w:tcPr>
          <w:p w14:paraId="087ACC7C"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Parameter</w:t>
            </w:r>
          </w:p>
        </w:tc>
        <w:tc>
          <w:tcPr>
            <w:tcW w:w="1411" w:type="dxa"/>
            <w:tcMar>
              <w:top w:w="100" w:type="dxa"/>
              <w:left w:w="100" w:type="dxa"/>
              <w:bottom w:w="100" w:type="dxa"/>
              <w:right w:w="100" w:type="dxa"/>
            </w:tcMar>
          </w:tcPr>
          <w:p w14:paraId="6A036B57"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Merateľnosť</w:t>
            </w:r>
          </w:p>
        </w:tc>
        <w:tc>
          <w:tcPr>
            <w:tcW w:w="1186" w:type="dxa"/>
            <w:tcMar>
              <w:top w:w="100" w:type="dxa"/>
              <w:left w:w="100" w:type="dxa"/>
              <w:bottom w:w="100" w:type="dxa"/>
              <w:right w:w="100" w:type="dxa"/>
            </w:tcMar>
          </w:tcPr>
          <w:p w14:paraId="2039CE96"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Cieľová hodnota</w:t>
            </w:r>
          </w:p>
        </w:tc>
        <w:tc>
          <w:tcPr>
            <w:tcW w:w="5560" w:type="dxa"/>
            <w:tcMar>
              <w:top w:w="100" w:type="dxa"/>
              <w:left w:w="100" w:type="dxa"/>
              <w:bottom w:w="100" w:type="dxa"/>
              <w:right w:w="100" w:type="dxa"/>
            </w:tcMar>
          </w:tcPr>
          <w:p w14:paraId="64B70C22"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6B6B37">
        <w:trPr>
          <w:trHeight w:val="225"/>
          <w:jc w:val="center"/>
        </w:trPr>
        <w:tc>
          <w:tcPr>
            <w:tcW w:w="1290" w:type="dxa"/>
            <w:tcMar>
              <w:top w:w="100" w:type="dxa"/>
              <w:left w:w="100" w:type="dxa"/>
              <w:bottom w:w="100" w:type="dxa"/>
              <w:right w:w="100" w:type="dxa"/>
            </w:tcMar>
          </w:tcPr>
          <w:p w14:paraId="4977D8AD" w14:textId="77777777" w:rsidR="006B6B37" w:rsidRPr="00870D1F" w:rsidRDefault="006B6B37" w:rsidP="00E7509B">
            <w:pPr>
              <w:spacing w:line="240" w:lineRule="auto"/>
              <w:jc w:val="both"/>
              <w:rPr>
                <w:color w:val="000000"/>
                <w:sz w:val="18"/>
                <w:szCs w:val="18"/>
              </w:rPr>
            </w:pPr>
            <w:r w:rsidRPr="00870D1F">
              <w:rPr>
                <w:color w:val="000000"/>
                <w:sz w:val="18"/>
                <w:szCs w:val="18"/>
              </w:rPr>
              <w:t>Veľkosť populácie</w:t>
            </w:r>
          </w:p>
        </w:tc>
        <w:tc>
          <w:tcPr>
            <w:tcW w:w="1411" w:type="dxa"/>
            <w:tcMar>
              <w:top w:w="100" w:type="dxa"/>
              <w:left w:w="100" w:type="dxa"/>
              <w:bottom w:w="100" w:type="dxa"/>
              <w:right w:w="100" w:type="dxa"/>
            </w:tcMar>
          </w:tcPr>
          <w:p w14:paraId="15C0358C" w14:textId="77777777" w:rsidR="006B6B37" w:rsidRPr="00870D1F" w:rsidRDefault="006B6B37" w:rsidP="00E7509B">
            <w:pPr>
              <w:spacing w:line="240" w:lineRule="auto"/>
              <w:jc w:val="center"/>
              <w:rPr>
                <w:color w:val="000000"/>
                <w:sz w:val="18"/>
                <w:szCs w:val="18"/>
              </w:rPr>
            </w:pPr>
            <w:r w:rsidRPr="00870D1F">
              <w:rPr>
                <w:color w:val="000000"/>
                <w:sz w:val="18"/>
                <w:szCs w:val="18"/>
              </w:rPr>
              <w:t>Relatívna početnosť na 100m monitorovaného úseku CPUE*</w:t>
            </w:r>
          </w:p>
        </w:tc>
        <w:tc>
          <w:tcPr>
            <w:tcW w:w="1186" w:type="dxa"/>
            <w:tcMar>
              <w:top w:w="100" w:type="dxa"/>
              <w:left w:w="100" w:type="dxa"/>
              <w:bottom w:w="100" w:type="dxa"/>
              <w:right w:w="100" w:type="dxa"/>
            </w:tcMar>
          </w:tcPr>
          <w:p w14:paraId="09D30764" w14:textId="023A21D3" w:rsidR="006B6B37" w:rsidRPr="00870D1F" w:rsidRDefault="00E7509B" w:rsidP="00E7509B">
            <w:pPr>
              <w:spacing w:line="240" w:lineRule="auto"/>
              <w:jc w:val="center"/>
              <w:rPr>
                <w:color w:val="000000"/>
                <w:sz w:val="18"/>
                <w:szCs w:val="18"/>
              </w:rPr>
            </w:pPr>
            <w:r>
              <w:rPr>
                <w:color w:val="000000"/>
                <w:sz w:val="18"/>
                <w:szCs w:val="18"/>
              </w:rPr>
              <w:t>Min. 2</w:t>
            </w:r>
          </w:p>
        </w:tc>
        <w:tc>
          <w:tcPr>
            <w:tcW w:w="5560" w:type="dxa"/>
            <w:tcMar>
              <w:top w:w="100" w:type="dxa"/>
              <w:left w:w="100" w:type="dxa"/>
              <w:bottom w:w="100" w:type="dxa"/>
              <w:right w:w="100" w:type="dxa"/>
            </w:tcMar>
          </w:tcPr>
          <w:p w14:paraId="7FCF3E66" w14:textId="4C80B28B" w:rsidR="006B6B37" w:rsidRPr="00870D1F" w:rsidRDefault="006B6B37" w:rsidP="00E7509B">
            <w:pPr>
              <w:spacing w:line="240" w:lineRule="auto"/>
              <w:rPr>
                <w:color w:val="000000"/>
                <w:sz w:val="18"/>
                <w:szCs w:val="18"/>
                <w:highlight w:val="yellow"/>
              </w:rPr>
            </w:pPr>
            <w:r w:rsidRPr="00870D1F">
              <w:rPr>
                <w:color w:val="000000"/>
                <w:sz w:val="18"/>
                <w:szCs w:val="18"/>
              </w:rPr>
              <w:t xml:space="preserve">Podľa aktuálnych údajov druh dosahoval v území zastúpenie </w:t>
            </w:r>
            <w:r w:rsidR="001413B3">
              <w:rPr>
                <w:color w:val="000000"/>
                <w:sz w:val="18"/>
                <w:szCs w:val="18"/>
              </w:rPr>
              <w:t xml:space="preserve"> 100 až 1</w:t>
            </w:r>
            <w:r>
              <w:rPr>
                <w:color w:val="000000"/>
                <w:sz w:val="18"/>
                <w:szCs w:val="18"/>
              </w:rPr>
              <w:t xml:space="preserve">000 </w:t>
            </w:r>
            <w:r w:rsidRPr="00870D1F">
              <w:rPr>
                <w:color w:val="000000"/>
                <w:sz w:val="18"/>
                <w:szCs w:val="18"/>
              </w:rPr>
              <w:t xml:space="preserve">jedincov na monitorovaný úsek </w:t>
            </w:r>
          </w:p>
        </w:tc>
      </w:tr>
      <w:tr w:rsidR="006B6B37" w:rsidRPr="00870D1F" w14:paraId="5D05BC62" w14:textId="77777777" w:rsidTr="006B6B37">
        <w:trPr>
          <w:trHeight w:val="225"/>
          <w:jc w:val="center"/>
        </w:trPr>
        <w:tc>
          <w:tcPr>
            <w:tcW w:w="1290" w:type="dxa"/>
            <w:tcMar>
              <w:top w:w="100" w:type="dxa"/>
              <w:left w:w="100" w:type="dxa"/>
              <w:bottom w:w="100" w:type="dxa"/>
              <w:right w:w="100" w:type="dxa"/>
            </w:tcMar>
          </w:tcPr>
          <w:p w14:paraId="40D9A985" w14:textId="77777777" w:rsidR="006B6B37" w:rsidRPr="00870D1F" w:rsidRDefault="006B6B37" w:rsidP="00E7509B">
            <w:pPr>
              <w:spacing w:line="240" w:lineRule="auto"/>
              <w:rPr>
                <w:color w:val="000000"/>
                <w:sz w:val="18"/>
                <w:szCs w:val="18"/>
              </w:rPr>
            </w:pPr>
            <w:r w:rsidRPr="00870D1F">
              <w:rPr>
                <w:color w:val="000000"/>
                <w:sz w:val="18"/>
                <w:szCs w:val="18"/>
              </w:rPr>
              <w:t xml:space="preserve">Zastúpenie vhodných mezohabitatov </w:t>
            </w:r>
          </w:p>
        </w:tc>
        <w:tc>
          <w:tcPr>
            <w:tcW w:w="1411" w:type="dxa"/>
            <w:tcMar>
              <w:top w:w="100" w:type="dxa"/>
              <w:left w:w="100" w:type="dxa"/>
              <w:bottom w:w="100" w:type="dxa"/>
              <w:right w:w="100" w:type="dxa"/>
            </w:tcMar>
          </w:tcPr>
          <w:p w14:paraId="79491B18" w14:textId="77777777" w:rsidR="006B6B37" w:rsidRPr="00870D1F" w:rsidRDefault="006B6B37" w:rsidP="00E7509B">
            <w:pPr>
              <w:spacing w:line="240" w:lineRule="auto"/>
              <w:jc w:val="center"/>
              <w:rPr>
                <w:color w:val="000000"/>
                <w:sz w:val="18"/>
                <w:szCs w:val="18"/>
              </w:rPr>
            </w:pPr>
            <w:r w:rsidRPr="00870D1F">
              <w:rPr>
                <w:color w:val="000000"/>
                <w:sz w:val="18"/>
                <w:szCs w:val="18"/>
              </w:rPr>
              <w:t>% sezónne prepojených aluviálnych vodných útvarov</w:t>
            </w:r>
          </w:p>
        </w:tc>
        <w:tc>
          <w:tcPr>
            <w:tcW w:w="1186" w:type="dxa"/>
            <w:tcMar>
              <w:top w:w="100" w:type="dxa"/>
              <w:left w:w="100" w:type="dxa"/>
              <w:bottom w:w="100" w:type="dxa"/>
              <w:right w:w="100" w:type="dxa"/>
            </w:tcMar>
          </w:tcPr>
          <w:p w14:paraId="04A16860" w14:textId="77777777" w:rsidR="006B6B37" w:rsidRPr="00870D1F" w:rsidRDefault="006B6B37" w:rsidP="00E7509B">
            <w:pPr>
              <w:spacing w:line="240" w:lineRule="auto"/>
              <w:jc w:val="center"/>
              <w:rPr>
                <w:color w:val="000000"/>
                <w:sz w:val="18"/>
                <w:szCs w:val="18"/>
              </w:rPr>
            </w:pPr>
            <w:r w:rsidRPr="00870D1F">
              <w:rPr>
                <w:color w:val="000000"/>
                <w:sz w:val="18"/>
                <w:szCs w:val="18"/>
              </w:rPr>
              <w:t>30</w:t>
            </w:r>
          </w:p>
        </w:tc>
        <w:tc>
          <w:tcPr>
            <w:tcW w:w="5560" w:type="dxa"/>
            <w:tcMar>
              <w:top w:w="100" w:type="dxa"/>
              <w:left w:w="100" w:type="dxa"/>
              <w:bottom w:w="100" w:type="dxa"/>
              <w:right w:w="100" w:type="dxa"/>
            </w:tcMar>
          </w:tcPr>
          <w:p w14:paraId="3F2DD9B5" w14:textId="77777777" w:rsidR="006B6B37" w:rsidRPr="00870D1F" w:rsidRDefault="006B6B37" w:rsidP="00E7509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6B6B37">
        <w:trPr>
          <w:trHeight w:val="397"/>
          <w:jc w:val="center"/>
        </w:trPr>
        <w:tc>
          <w:tcPr>
            <w:tcW w:w="1290" w:type="dxa"/>
            <w:tcMar>
              <w:top w:w="100" w:type="dxa"/>
              <w:left w:w="100" w:type="dxa"/>
              <w:bottom w:w="100" w:type="dxa"/>
              <w:right w:w="100" w:type="dxa"/>
            </w:tcMar>
          </w:tcPr>
          <w:p w14:paraId="4018EE51" w14:textId="185D7E01" w:rsidR="006B6B37" w:rsidRPr="00870D1F" w:rsidRDefault="006B6B37" w:rsidP="00E7509B">
            <w:pPr>
              <w:spacing w:line="240" w:lineRule="auto"/>
              <w:rPr>
                <w:color w:val="000000"/>
                <w:sz w:val="18"/>
                <w:szCs w:val="18"/>
              </w:rPr>
            </w:pPr>
            <w:r w:rsidRPr="00870D1F">
              <w:rPr>
                <w:color w:val="000000"/>
                <w:sz w:val="18"/>
                <w:szCs w:val="18"/>
              </w:rPr>
              <w:t>Dominancia nepôvodných a i</w:t>
            </w:r>
            <w:r w:rsidR="004F3A95">
              <w:rPr>
                <w:color w:val="000000"/>
                <w:sz w:val="18"/>
                <w:szCs w:val="18"/>
              </w:rPr>
              <w:t>n</w:t>
            </w:r>
            <w:r w:rsidRPr="00870D1F">
              <w:rPr>
                <w:color w:val="000000"/>
                <w:sz w:val="18"/>
                <w:szCs w:val="18"/>
              </w:rPr>
              <w:t>váznych druhov rýb</w:t>
            </w:r>
          </w:p>
        </w:tc>
        <w:tc>
          <w:tcPr>
            <w:tcW w:w="1411" w:type="dxa"/>
            <w:tcMar>
              <w:top w:w="100" w:type="dxa"/>
              <w:left w:w="100" w:type="dxa"/>
              <w:bottom w:w="100" w:type="dxa"/>
              <w:right w:w="100" w:type="dxa"/>
            </w:tcMar>
          </w:tcPr>
          <w:p w14:paraId="177B76CA" w14:textId="77777777" w:rsidR="006B6B37" w:rsidRPr="00870D1F" w:rsidRDefault="006B6B37" w:rsidP="00E7509B">
            <w:pPr>
              <w:spacing w:line="240" w:lineRule="auto"/>
              <w:jc w:val="center"/>
              <w:rPr>
                <w:color w:val="000000"/>
                <w:sz w:val="18"/>
                <w:szCs w:val="18"/>
              </w:rPr>
            </w:pPr>
            <w:r w:rsidRPr="00870D1F">
              <w:rPr>
                <w:color w:val="000000"/>
                <w:sz w:val="18"/>
                <w:szCs w:val="18"/>
              </w:rPr>
              <w:t>%</w:t>
            </w:r>
          </w:p>
        </w:tc>
        <w:tc>
          <w:tcPr>
            <w:tcW w:w="1186" w:type="dxa"/>
            <w:tcMar>
              <w:top w:w="100" w:type="dxa"/>
              <w:left w:w="100" w:type="dxa"/>
              <w:bottom w:w="100" w:type="dxa"/>
              <w:right w:w="100" w:type="dxa"/>
            </w:tcMar>
          </w:tcPr>
          <w:p w14:paraId="7688E34B" w14:textId="77777777" w:rsidR="006B6B37" w:rsidRPr="00870D1F" w:rsidRDefault="006B6B37" w:rsidP="00E7509B">
            <w:pPr>
              <w:spacing w:line="240" w:lineRule="auto"/>
              <w:jc w:val="center"/>
              <w:rPr>
                <w:color w:val="000000"/>
                <w:sz w:val="18"/>
                <w:szCs w:val="18"/>
              </w:rPr>
            </w:pPr>
            <w:r w:rsidRPr="00870D1F">
              <w:rPr>
                <w:color w:val="000000"/>
                <w:sz w:val="18"/>
                <w:szCs w:val="18"/>
              </w:rPr>
              <w:t>0-1%</w:t>
            </w:r>
          </w:p>
        </w:tc>
        <w:tc>
          <w:tcPr>
            <w:tcW w:w="5560" w:type="dxa"/>
            <w:tcMar>
              <w:top w:w="100" w:type="dxa"/>
              <w:left w:w="100" w:type="dxa"/>
              <w:bottom w:w="100" w:type="dxa"/>
              <w:right w:w="100" w:type="dxa"/>
            </w:tcMar>
          </w:tcPr>
          <w:p w14:paraId="7C84B21F" w14:textId="19099016"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6B6B37" w:rsidRPr="00870D1F" w14:paraId="2A42AA0F" w14:textId="77777777" w:rsidTr="006B6B37">
        <w:trPr>
          <w:trHeight w:val="397"/>
          <w:jc w:val="center"/>
        </w:trPr>
        <w:tc>
          <w:tcPr>
            <w:tcW w:w="1290" w:type="dxa"/>
            <w:tcMar>
              <w:top w:w="100" w:type="dxa"/>
              <w:left w:w="100" w:type="dxa"/>
              <w:bottom w:w="100" w:type="dxa"/>
              <w:right w:w="100" w:type="dxa"/>
            </w:tcMar>
          </w:tcPr>
          <w:p w14:paraId="19854FA2" w14:textId="77777777" w:rsidR="006B6B37" w:rsidRPr="006B6B37" w:rsidRDefault="006B6B37" w:rsidP="00E7509B">
            <w:pPr>
              <w:spacing w:line="240" w:lineRule="auto"/>
              <w:ind w:left="22"/>
              <w:rPr>
                <w:color w:val="000000"/>
                <w:sz w:val="18"/>
                <w:szCs w:val="18"/>
              </w:rPr>
            </w:pPr>
            <w:r w:rsidRPr="006B6B37">
              <w:rPr>
                <w:color w:val="000000"/>
                <w:sz w:val="18"/>
                <w:szCs w:val="18"/>
              </w:rPr>
              <w:t>Kvalita vody</w:t>
            </w:r>
          </w:p>
        </w:tc>
        <w:tc>
          <w:tcPr>
            <w:tcW w:w="1411" w:type="dxa"/>
            <w:tcMar>
              <w:top w:w="100" w:type="dxa"/>
              <w:left w:w="100" w:type="dxa"/>
              <w:bottom w:w="100" w:type="dxa"/>
              <w:right w:w="100" w:type="dxa"/>
            </w:tcMar>
            <w:vAlign w:val="center"/>
          </w:tcPr>
          <w:p w14:paraId="2A4CC36F" w14:textId="77777777" w:rsidR="006B6B37" w:rsidRPr="006B6B37" w:rsidRDefault="006B6B37" w:rsidP="00E7509B">
            <w:pPr>
              <w:spacing w:line="240" w:lineRule="auto"/>
              <w:ind w:left="22"/>
              <w:jc w:val="center"/>
              <w:rPr>
                <w:color w:val="000000"/>
                <w:sz w:val="18"/>
                <w:szCs w:val="18"/>
              </w:rPr>
            </w:pPr>
            <w:r w:rsidRPr="006B6B37">
              <w:rPr>
                <w:sz w:val="18"/>
                <w:szCs w:val="18"/>
              </w:rPr>
              <w:t>Monitoring kvality povrchových vôd (SHMU)</w:t>
            </w:r>
          </w:p>
        </w:tc>
        <w:tc>
          <w:tcPr>
            <w:tcW w:w="1186" w:type="dxa"/>
            <w:tcMar>
              <w:top w:w="100" w:type="dxa"/>
              <w:left w:w="100" w:type="dxa"/>
              <w:bottom w:w="100" w:type="dxa"/>
              <w:right w:w="100" w:type="dxa"/>
            </w:tcMar>
            <w:vAlign w:val="center"/>
          </w:tcPr>
          <w:p w14:paraId="5DF23B09" w14:textId="77777777" w:rsidR="006B6B37" w:rsidRPr="006B6B37" w:rsidRDefault="006B6B37" w:rsidP="00E7509B">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560" w:type="dxa"/>
            <w:tcMar>
              <w:top w:w="100" w:type="dxa"/>
              <w:left w:w="100" w:type="dxa"/>
              <w:bottom w:w="100" w:type="dxa"/>
              <w:right w:w="100" w:type="dxa"/>
            </w:tcMar>
            <w:vAlign w:val="center"/>
          </w:tcPr>
          <w:p w14:paraId="30CFAD93" w14:textId="71938987" w:rsidR="006B6B37" w:rsidRPr="006B6B37" w:rsidRDefault="00A12AC3" w:rsidP="006B6B37">
            <w:pPr>
              <w:spacing w:line="240" w:lineRule="auto"/>
              <w:ind w:left="29"/>
              <w:rPr>
                <w:color w:val="000000"/>
                <w:sz w:val="18"/>
                <w:szCs w:val="18"/>
              </w:rPr>
            </w:pPr>
            <w:r>
              <w:rPr>
                <w:sz w:val="18"/>
                <w:szCs w:val="18"/>
              </w:rPr>
              <w:t>V zmysle výsledkov sledovaní</w:t>
            </w:r>
            <w:r w:rsidR="006B6B37" w:rsidRPr="006B6B37">
              <w:rPr>
                <w:sz w:val="18"/>
                <w:szCs w:val="18"/>
              </w:rPr>
              <w:t xml:space="preserve"> stavu kvality vody v toku sa vyžaduje zachovanie stavu vyhovujúce v zmysle platných metodík na hodnotenie stavu kvality povrchových vôd (</w:t>
            </w:r>
            <w:hyperlink r:id="rId6" w:history="1">
              <w:r w:rsidR="006B6B37" w:rsidRPr="006B6B37">
                <w:rPr>
                  <w:sz w:val="18"/>
                  <w:szCs w:val="18"/>
                </w:rPr>
                <w:t>http://www.shmu.sk/sk/?page=1&amp;id=kvalita_povrchovych_vod</w:t>
              </w:r>
            </w:hyperlink>
            <w:r w:rsidR="006B6B37" w:rsidRPr="006B6B37">
              <w:rPr>
                <w:sz w:val="18"/>
                <w:szCs w:val="18"/>
              </w:rPr>
              <w:t>).</w:t>
            </w:r>
          </w:p>
        </w:tc>
      </w:tr>
    </w:tbl>
    <w:p w14:paraId="0E5A8318" w14:textId="551D98C5" w:rsidR="006B6B37" w:rsidRDefault="006B6B37" w:rsidP="00051F93">
      <w:pPr>
        <w:pStyle w:val="Zkladntext"/>
        <w:widowControl w:val="0"/>
        <w:jc w:val="both"/>
        <w:rPr>
          <w:lang w:val="sk-SK"/>
        </w:rPr>
      </w:pPr>
    </w:p>
    <w:p w14:paraId="56A86E11" w14:textId="198B31BE"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B1033B">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B1033B">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69676380" w:rsidR="00653E40" w:rsidRPr="00FA03B9" w:rsidRDefault="00653E40" w:rsidP="00653E40">
            <w:pPr>
              <w:spacing w:line="240" w:lineRule="auto"/>
              <w:rPr>
                <w:sz w:val="18"/>
                <w:szCs w:val="18"/>
              </w:rPr>
            </w:pPr>
            <w:r w:rsidRPr="007720DF">
              <w:rPr>
                <w:color w:val="000000"/>
                <w:sz w:val="18"/>
                <w:szCs w:val="18"/>
              </w:rPr>
              <w:t>Podľa dostupných údajov (SDF) je veľkosť popul</w:t>
            </w:r>
            <w:r>
              <w:rPr>
                <w:color w:val="000000"/>
                <w:sz w:val="18"/>
                <w:szCs w:val="18"/>
              </w:rPr>
              <w:t>ácie druh</w:t>
            </w:r>
            <w:r w:rsidR="001413B3">
              <w:rPr>
                <w:color w:val="000000"/>
                <w:sz w:val="18"/>
                <w:szCs w:val="18"/>
              </w:rPr>
              <w:t>u v území odhadovaná od 5</w:t>
            </w:r>
            <w:r w:rsidR="00FB47F5">
              <w:rPr>
                <w:color w:val="000000"/>
                <w:sz w:val="18"/>
                <w:szCs w:val="18"/>
              </w:rPr>
              <w:t>0 do 1</w:t>
            </w:r>
            <w:r>
              <w:rPr>
                <w:color w:val="000000"/>
                <w:sz w:val="18"/>
                <w:szCs w:val="18"/>
              </w:rPr>
              <w:t xml:space="preserve">00 </w:t>
            </w:r>
            <w:r w:rsidRPr="007720DF">
              <w:rPr>
                <w:color w:val="000000"/>
                <w:sz w:val="18"/>
                <w:szCs w:val="18"/>
              </w:rPr>
              <w:t xml:space="preserve">jedincov. </w:t>
            </w:r>
          </w:p>
        </w:tc>
      </w:tr>
      <w:tr w:rsidR="00653E40" w:rsidRPr="00FA03B9" w14:paraId="6B263A6C" w14:textId="77777777" w:rsidTr="00B1033B">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B1033B">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B1033B">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2845F43E" w14:textId="77777777" w:rsidR="00653E40" w:rsidRPr="007A6B32" w:rsidRDefault="00653E40" w:rsidP="00B1033B">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1EB7C4C5" w14:textId="77777777" w:rsidR="00653E40" w:rsidRPr="007A6B32" w:rsidRDefault="00653E40" w:rsidP="00B1033B">
            <w:pPr>
              <w:spacing w:line="240" w:lineRule="auto"/>
              <w:jc w:val="center"/>
              <w:rPr>
                <w:sz w:val="18"/>
                <w:szCs w:val="18"/>
              </w:rPr>
            </w:pPr>
          </w:p>
          <w:p w14:paraId="0B046FAB" w14:textId="77777777" w:rsidR="00653E40" w:rsidRPr="00FA03B9" w:rsidRDefault="00653E40" w:rsidP="00B1033B">
            <w:pPr>
              <w:spacing w:line="240" w:lineRule="auto"/>
              <w:jc w:val="center"/>
              <w:rPr>
                <w:sz w:val="18"/>
                <w:szCs w:val="18"/>
              </w:rPr>
            </w:pP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B1033B">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B1033B">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B1033B">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0DE7DB4D" w:rsidR="00653E40" w:rsidRPr="00FA03B9" w:rsidRDefault="00653E40" w:rsidP="00957BF7">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4903D10C" w:rsidR="00653E40" w:rsidRDefault="00653E40" w:rsidP="00EC21C0">
      <w:pPr>
        <w:spacing w:line="240" w:lineRule="auto"/>
        <w:ind w:left="-284"/>
        <w:rPr>
          <w:color w:val="000000"/>
          <w:szCs w:val="24"/>
        </w:rPr>
      </w:pPr>
    </w:p>
    <w:p w14:paraId="31CF6C42" w14:textId="77777777" w:rsidR="00C3445E" w:rsidRPr="00A93C4E" w:rsidRDefault="00C3445E" w:rsidP="00C3445E">
      <w:pPr>
        <w:spacing w:line="240" w:lineRule="auto"/>
        <w:ind w:left="-284"/>
        <w:rPr>
          <w:color w:val="000000"/>
          <w:szCs w:val="24"/>
        </w:rPr>
      </w:pPr>
      <w:r w:rsidRPr="00A93C4E">
        <w:rPr>
          <w:color w:val="000000"/>
          <w:szCs w:val="24"/>
        </w:rPr>
        <w:t>Zachovanie  stavu druhu</w:t>
      </w:r>
      <w:r w:rsidRPr="00A93C4E">
        <w:rPr>
          <w:b/>
          <w:color w:val="000000"/>
          <w:szCs w:val="24"/>
        </w:rPr>
        <w:t xml:space="preserve"> </w:t>
      </w:r>
      <w:r w:rsidRPr="00A93C4E">
        <w:rPr>
          <w:rFonts w:eastAsia="Times New Roman"/>
          <w:b/>
          <w:i/>
          <w:color w:val="000000"/>
          <w:szCs w:val="24"/>
        </w:rPr>
        <w:t xml:space="preserve">Cobitis taenia </w:t>
      </w:r>
      <w:r w:rsidRPr="00A93C4E">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7"/>
      </w:tblGrid>
      <w:tr w:rsidR="00C3445E" w:rsidRPr="00A93C4E" w14:paraId="487D965A" w14:textId="77777777" w:rsidTr="00281BF7">
        <w:trPr>
          <w:jc w:val="center"/>
        </w:trPr>
        <w:tc>
          <w:tcPr>
            <w:tcW w:w="1700" w:type="dxa"/>
            <w:tcMar>
              <w:top w:w="100" w:type="dxa"/>
              <w:left w:w="100" w:type="dxa"/>
              <w:bottom w:w="100" w:type="dxa"/>
              <w:right w:w="100" w:type="dxa"/>
            </w:tcMar>
          </w:tcPr>
          <w:p w14:paraId="7D78F697" w14:textId="77777777" w:rsidR="00C3445E" w:rsidRPr="00A93C4E" w:rsidRDefault="00C3445E" w:rsidP="00281BF7">
            <w:pPr>
              <w:widowControl w:val="0"/>
              <w:spacing w:line="240" w:lineRule="auto"/>
              <w:jc w:val="center"/>
              <w:rPr>
                <w:b/>
                <w:color w:val="000000"/>
                <w:sz w:val="20"/>
                <w:szCs w:val="20"/>
              </w:rPr>
            </w:pPr>
            <w:r w:rsidRPr="00A93C4E">
              <w:rPr>
                <w:b/>
                <w:color w:val="000000"/>
                <w:sz w:val="18"/>
                <w:szCs w:val="18"/>
              </w:rPr>
              <w:t>Parameter</w:t>
            </w:r>
          </w:p>
        </w:tc>
        <w:tc>
          <w:tcPr>
            <w:tcW w:w="2079" w:type="dxa"/>
            <w:tcMar>
              <w:top w:w="100" w:type="dxa"/>
              <w:left w:w="100" w:type="dxa"/>
              <w:bottom w:w="100" w:type="dxa"/>
              <w:right w:w="100" w:type="dxa"/>
            </w:tcMar>
          </w:tcPr>
          <w:p w14:paraId="2498FE29" w14:textId="77777777" w:rsidR="00C3445E" w:rsidRPr="00A93C4E" w:rsidRDefault="00C3445E" w:rsidP="00281BF7">
            <w:pPr>
              <w:widowControl w:val="0"/>
              <w:spacing w:line="240" w:lineRule="auto"/>
              <w:jc w:val="center"/>
              <w:rPr>
                <w:b/>
                <w:color w:val="000000"/>
                <w:sz w:val="20"/>
                <w:szCs w:val="20"/>
              </w:rPr>
            </w:pPr>
            <w:r w:rsidRPr="00A93C4E">
              <w:rPr>
                <w:b/>
                <w:color w:val="000000"/>
                <w:sz w:val="18"/>
                <w:szCs w:val="18"/>
              </w:rPr>
              <w:t>Merateľnosť</w:t>
            </w:r>
          </w:p>
        </w:tc>
        <w:tc>
          <w:tcPr>
            <w:tcW w:w="862" w:type="dxa"/>
            <w:tcMar>
              <w:top w:w="100" w:type="dxa"/>
              <w:left w:w="100" w:type="dxa"/>
              <w:bottom w:w="100" w:type="dxa"/>
              <w:right w:w="100" w:type="dxa"/>
            </w:tcMar>
          </w:tcPr>
          <w:p w14:paraId="1C5B35C0" w14:textId="77777777" w:rsidR="00C3445E" w:rsidRPr="00A93C4E" w:rsidRDefault="00C3445E" w:rsidP="00281BF7">
            <w:pPr>
              <w:widowControl w:val="0"/>
              <w:spacing w:line="240" w:lineRule="auto"/>
              <w:jc w:val="center"/>
              <w:rPr>
                <w:b/>
                <w:color w:val="000000"/>
                <w:sz w:val="20"/>
                <w:szCs w:val="20"/>
              </w:rPr>
            </w:pPr>
            <w:r w:rsidRPr="00A93C4E">
              <w:rPr>
                <w:b/>
                <w:color w:val="000000"/>
                <w:sz w:val="18"/>
                <w:szCs w:val="18"/>
              </w:rPr>
              <w:t>Cieľová hodnota</w:t>
            </w:r>
          </w:p>
        </w:tc>
        <w:tc>
          <w:tcPr>
            <w:tcW w:w="4431" w:type="dxa"/>
            <w:tcMar>
              <w:top w:w="100" w:type="dxa"/>
              <w:left w:w="100" w:type="dxa"/>
              <w:bottom w:w="100" w:type="dxa"/>
              <w:right w:w="100" w:type="dxa"/>
            </w:tcMar>
          </w:tcPr>
          <w:p w14:paraId="7229CBD5" w14:textId="77777777" w:rsidR="00C3445E" w:rsidRPr="00A93C4E" w:rsidRDefault="00C3445E" w:rsidP="00281BF7">
            <w:pPr>
              <w:widowControl w:val="0"/>
              <w:spacing w:line="240" w:lineRule="auto"/>
              <w:jc w:val="center"/>
              <w:rPr>
                <w:b/>
                <w:color w:val="000000"/>
                <w:sz w:val="20"/>
                <w:szCs w:val="20"/>
              </w:rPr>
            </w:pPr>
            <w:r w:rsidRPr="00A93C4E">
              <w:rPr>
                <w:b/>
                <w:color w:val="000000"/>
                <w:sz w:val="18"/>
                <w:szCs w:val="18"/>
              </w:rPr>
              <w:t>Doplnkové informácie</w:t>
            </w:r>
          </w:p>
        </w:tc>
      </w:tr>
      <w:tr w:rsidR="00C3445E" w:rsidRPr="00A93C4E" w14:paraId="340493BA" w14:textId="77777777" w:rsidTr="00281BF7">
        <w:trPr>
          <w:trHeight w:val="225"/>
          <w:jc w:val="center"/>
        </w:trPr>
        <w:tc>
          <w:tcPr>
            <w:tcW w:w="1700" w:type="dxa"/>
            <w:tcMar>
              <w:top w:w="100" w:type="dxa"/>
              <w:left w:w="100" w:type="dxa"/>
              <w:bottom w:w="100" w:type="dxa"/>
              <w:right w:w="100" w:type="dxa"/>
            </w:tcMar>
          </w:tcPr>
          <w:p w14:paraId="14FDCACC" w14:textId="77777777" w:rsidR="00C3445E" w:rsidRPr="00A93C4E" w:rsidRDefault="00C3445E" w:rsidP="00281BF7">
            <w:pPr>
              <w:spacing w:line="240" w:lineRule="auto"/>
              <w:jc w:val="both"/>
              <w:rPr>
                <w:color w:val="000000"/>
                <w:sz w:val="20"/>
                <w:szCs w:val="20"/>
              </w:rPr>
            </w:pPr>
            <w:r w:rsidRPr="00A93C4E">
              <w:rPr>
                <w:color w:val="000000"/>
                <w:sz w:val="20"/>
                <w:szCs w:val="20"/>
              </w:rPr>
              <w:t>Veľkosť populácie</w:t>
            </w:r>
          </w:p>
        </w:tc>
        <w:tc>
          <w:tcPr>
            <w:tcW w:w="2079" w:type="dxa"/>
            <w:tcMar>
              <w:top w:w="100" w:type="dxa"/>
              <w:left w:w="100" w:type="dxa"/>
              <w:bottom w:w="100" w:type="dxa"/>
              <w:right w:w="100" w:type="dxa"/>
            </w:tcMar>
          </w:tcPr>
          <w:p w14:paraId="6759AE40" w14:textId="77777777" w:rsidR="00C3445E" w:rsidRPr="00A93C4E" w:rsidRDefault="00C3445E" w:rsidP="00281BF7">
            <w:pPr>
              <w:spacing w:line="240" w:lineRule="auto"/>
              <w:jc w:val="center"/>
              <w:rPr>
                <w:color w:val="000000"/>
                <w:sz w:val="20"/>
                <w:szCs w:val="20"/>
              </w:rPr>
            </w:pPr>
            <w:r w:rsidRPr="00A93C4E">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767ECBA7" w14:textId="77777777" w:rsidR="00C3445E" w:rsidRPr="00A93C4E" w:rsidRDefault="00C3445E" w:rsidP="00281BF7">
            <w:pPr>
              <w:spacing w:line="240" w:lineRule="auto"/>
              <w:jc w:val="center"/>
              <w:rPr>
                <w:color w:val="000000"/>
                <w:sz w:val="20"/>
                <w:szCs w:val="20"/>
              </w:rPr>
            </w:pPr>
            <w:r w:rsidRPr="00A93C4E">
              <w:rPr>
                <w:color w:val="000000"/>
                <w:sz w:val="20"/>
                <w:szCs w:val="20"/>
              </w:rPr>
              <w:t>Min. 1</w:t>
            </w:r>
          </w:p>
        </w:tc>
        <w:tc>
          <w:tcPr>
            <w:tcW w:w="4431" w:type="dxa"/>
            <w:tcMar>
              <w:top w:w="100" w:type="dxa"/>
              <w:left w:w="100" w:type="dxa"/>
              <w:bottom w:w="100" w:type="dxa"/>
              <w:right w:w="100" w:type="dxa"/>
            </w:tcMar>
          </w:tcPr>
          <w:p w14:paraId="7957AFEA" w14:textId="517C6265" w:rsidR="00C3445E" w:rsidRPr="00A93C4E" w:rsidRDefault="00C3445E" w:rsidP="00281BF7">
            <w:pPr>
              <w:spacing w:line="240" w:lineRule="auto"/>
              <w:rPr>
                <w:color w:val="000000"/>
                <w:sz w:val="20"/>
                <w:szCs w:val="20"/>
              </w:rPr>
            </w:pPr>
            <w:r w:rsidRPr="00A93C4E">
              <w:rPr>
                <w:color w:val="000000"/>
                <w:sz w:val="20"/>
                <w:szCs w:val="20"/>
              </w:rPr>
              <w:t>Podľa dostupných údajov dosahoval dru</w:t>
            </w:r>
            <w:r>
              <w:rPr>
                <w:color w:val="000000"/>
                <w:sz w:val="20"/>
                <w:szCs w:val="20"/>
              </w:rPr>
              <w:t>h v</w:t>
            </w:r>
            <w:r w:rsidR="004F3A95">
              <w:rPr>
                <w:color w:val="000000"/>
                <w:sz w:val="20"/>
                <w:szCs w:val="20"/>
              </w:rPr>
              <w:t> alúviu</w:t>
            </w:r>
            <w:r>
              <w:rPr>
                <w:color w:val="000000"/>
                <w:sz w:val="20"/>
                <w:szCs w:val="20"/>
              </w:rPr>
              <w:t xml:space="preserve"> zastúpenie do 1</w:t>
            </w:r>
            <w:r w:rsidRPr="00A93C4E">
              <w:rPr>
                <w:color w:val="000000"/>
                <w:sz w:val="20"/>
                <w:szCs w:val="20"/>
              </w:rPr>
              <w:t xml:space="preserve">00 jedincov. </w:t>
            </w:r>
          </w:p>
        </w:tc>
      </w:tr>
      <w:tr w:rsidR="00C3445E" w:rsidRPr="00A93C4E" w14:paraId="0FB2FAF4" w14:textId="77777777" w:rsidTr="00281BF7">
        <w:trPr>
          <w:trHeight w:val="225"/>
          <w:jc w:val="center"/>
        </w:trPr>
        <w:tc>
          <w:tcPr>
            <w:tcW w:w="1700" w:type="dxa"/>
            <w:tcMar>
              <w:top w:w="100" w:type="dxa"/>
              <w:left w:w="100" w:type="dxa"/>
              <w:bottom w:w="100" w:type="dxa"/>
              <w:right w:w="100" w:type="dxa"/>
            </w:tcMar>
          </w:tcPr>
          <w:p w14:paraId="2EA419D1" w14:textId="77777777" w:rsidR="00C3445E" w:rsidRPr="00A93C4E" w:rsidRDefault="00C3445E" w:rsidP="00281BF7">
            <w:pPr>
              <w:spacing w:line="240" w:lineRule="auto"/>
              <w:jc w:val="both"/>
              <w:rPr>
                <w:color w:val="000000"/>
                <w:sz w:val="20"/>
                <w:szCs w:val="20"/>
              </w:rPr>
            </w:pPr>
            <w:r w:rsidRPr="00A93C4E">
              <w:rPr>
                <w:color w:val="000000"/>
                <w:sz w:val="20"/>
                <w:szCs w:val="20"/>
              </w:rPr>
              <w:t>Zastúpenie vhodných mikrohabitatov v hodnotenom úseku toku</w:t>
            </w:r>
          </w:p>
        </w:tc>
        <w:tc>
          <w:tcPr>
            <w:tcW w:w="2079" w:type="dxa"/>
            <w:tcMar>
              <w:top w:w="100" w:type="dxa"/>
              <w:left w:w="100" w:type="dxa"/>
              <w:bottom w:w="100" w:type="dxa"/>
              <w:right w:w="100" w:type="dxa"/>
            </w:tcMar>
          </w:tcPr>
          <w:p w14:paraId="687F3932" w14:textId="77777777" w:rsidR="00C3445E" w:rsidRPr="00A93C4E" w:rsidRDefault="00C3445E" w:rsidP="00281BF7">
            <w:pPr>
              <w:spacing w:line="240" w:lineRule="auto"/>
              <w:jc w:val="center"/>
              <w:rPr>
                <w:color w:val="000000"/>
                <w:sz w:val="20"/>
                <w:szCs w:val="20"/>
              </w:rPr>
            </w:pPr>
            <w:r w:rsidRPr="00A93C4E">
              <w:rPr>
                <w:color w:val="000000"/>
                <w:sz w:val="20"/>
                <w:szCs w:val="20"/>
              </w:rPr>
              <w:t>% na 1 km toku</w:t>
            </w:r>
          </w:p>
        </w:tc>
        <w:tc>
          <w:tcPr>
            <w:tcW w:w="862" w:type="dxa"/>
            <w:tcMar>
              <w:top w:w="100" w:type="dxa"/>
              <w:left w:w="100" w:type="dxa"/>
              <w:bottom w:w="100" w:type="dxa"/>
              <w:right w:w="100" w:type="dxa"/>
            </w:tcMar>
          </w:tcPr>
          <w:p w14:paraId="73C21DEF" w14:textId="77777777" w:rsidR="00C3445E" w:rsidRPr="00A93C4E" w:rsidRDefault="00C3445E" w:rsidP="00281BF7">
            <w:pPr>
              <w:spacing w:line="240" w:lineRule="auto"/>
              <w:jc w:val="center"/>
              <w:rPr>
                <w:color w:val="000000"/>
                <w:sz w:val="20"/>
                <w:szCs w:val="20"/>
              </w:rPr>
            </w:pPr>
            <w:r w:rsidRPr="00A93C4E">
              <w:rPr>
                <w:color w:val="000000"/>
                <w:sz w:val="20"/>
                <w:szCs w:val="20"/>
              </w:rPr>
              <w:t>&gt;10</w:t>
            </w:r>
          </w:p>
        </w:tc>
        <w:tc>
          <w:tcPr>
            <w:tcW w:w="4431" w:type="dxa"/>
            <w:tcMar>
              <w:top w:w="100" w:type="dxa"/>
              <w:left w:w="100" w:type="dxa"/>
              <w:bottom w:w="100" w:type="dxa"/>
              <w:right w:w="100" w:type="dxa"/>
            </w:tcMar>
          </w:tcPr>
          <w:p w14:paraId="790353CE" w14:textId="77777777" w:rsidR="00C3445E" w:rsidRPr="00A93C4E" w:rsidRDefault="00C3445E" w:rsidP="00281BF7">
            <w:pPr>
              <w:spacing w:line="240" w:lineRule="auto"/>
              <w:rPr>
                <w:color w:val="000000"/>
                <w:sz w:val="20"/>
                <w:szCs w:val="20"/>
              </w:rPr>
            </w:pPr>
            <w:r w:rsidRPr="00A93C4E">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C3445E" w:rsidRPr="00A93C4E" w14:paraId="2ED60D7B" w14:textId="77777777" w:rsidTr="00281BF7">
        <w:trPr>
          <w:trHeight w:val="225"/>
          <w:jc w:val="center"/>
        </w:trPr>
        <w:tc>
          <w:tcPr>
            <w:tcW w:w="1700" w:type="dxa"/>
            <w:tcMar>
              <w:top w:w="100" w:type="dxa"/>
              <w:left w:w="100" w:type="dxa"/>
              <w:bottom w:w="100" w:type="dxa"/>
              <w:right w:w="100" w:type="dxa"/>
            </w:tcMar>
          </w:tcPr>
          <w:p w14:paraId="60521285" w14:textId="77777777" w:rsidR="00C3445E" w:rsidRPr="00A93C4E" w:rsidRDefault="00C3445E" w:rsidP="00281BF7">
            <w:pPr>
              <w:spacing w:line="240" w:lineRule="auto"/>
              <w:jc w:val="both"/>
              <w:rPr>
                <w:color w:val="000000"/>
                <w:sz w:val="20"/>
                <w:szCs w:val="20"/>
              </w:rPr>
            </w:pPr>
            <w:r w:rsidRPr="00A93C4E">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479D54C7" w14:textId="77777777" w:rsidR="00C3445E" w:rsidRPr="00A93C4E" w:rsidRDefault="00C3445E" w:rsidP="00281BF7">
            <w:pPr>
              <w:spacing w:line="240" w:lineRule="auto"/>
              <w:jc w:val="center"/>
              <w:rPr>
                <w:color w:val="000000"/>
                <w:sz w:val="20"/>
                <w:szCs w:val="20"/>
              </w:rPr>
            </w:pPr>
            <w:r w:rsidRPr="00A93C4E">
              <w:rPr>
                <w:color w:val="000000"/>
                <w:sz w:val="20"/>
                <w:szCs w:val="20"/>
              </w:rPr>
              <w:t>%</w:t>
            </w:r>
          </w:p>
        </w:tc>
        <w:tc>
          <w:tcPr>
            <w:tcW w:w="862" w:type="dxa"/>
            <w:tcMar>
              <w:top w:w="100" w:type="dxa"/>
              <w:left w:w="100" w:type="dxa"/>
              <w:bottom w:w="100" w:type="dxa"/>
              <w:right w:w="100" w:type="dxa"/>
            </w:tcMar>
          </w:tcPr>
          <w:p w14:paraId="79CA35AC" w14:textId="77777777" w:rsidR="00C3445E" w:rsidRPr="00A93C4E" w:rsidRDefault="00C3445E" w:rsidP="00281BF7">
            <w:pPr>
              <w:shd w:val="clear" w:color="auto" w:fill="FFFFFF"/>
              <w:spacing w:before="100" w:beforeAutospacing="1" w:after="24" w:line="240" w:lineRule="auto"/>
              <w:ind w:left="175"/>
              <w:rPr>
                <w:color w:val="000000"/>
                <w:sz w:val="20"/>
                <w:szCs w:val="20"/>
              </w:rPr>
            </w:pPr>
            <w:r w:rsidRPr="00A93C4E">
              <w:rPr>
                <w:color w:val="000000"/>
                <w:sz w:val="20"/>
                <w:szCs w:val="20"/>
              </w:rPr>
              <w:t xml:space="preserve">   ≈5</w:t>
            </w:r>
          </w:p>
        </w:tc>
        <w:tc>
          <w:tcPr>
            <w:tcW w:w="4431" w:type="dxa"/>
            <w:tcMar>
              <w:top w:w="100" w:type="dxa"/>
              <w:left w:w="100" w:type="dxa"/>
              <w:bottom w:w="100" w:type="dxa"/>
              <w:right w:w="100" w:type="dxa"/>
            </w:tcMar>
          </w:tcPr>
          <w:p w14:paraId="5D7A1074" w14:textId="77777777" w:rsidR="00C3445E" w:rsidRPr="00A93C4E" w:rsidRDefault="00C3445E" w:rsidP="00281BF7">
            <w:pPr>
              <w:spacing w:line="240" w:lineRule="auto"/>
              <w:rPr>
                <w:color w:val="000000"/>
                <w:sz w:val="20"/>
                <w:szCs w:val="20"/>
              </w:rPr>
            </w:pPr>
            <w:r w:rsidRPr="00A93C4E">
              <w:rPr>
                <w:color w:val="000000"/>
                <w:sz w:val="20"/>
                <w:szCs w:val="20"/>
              </w:rPr>
              <w:t xml:space="preserve">Reprodukčná aktivita druhu korelovala s denzitou vegetácie. Rastliny (submerzné makrofyty) alebo ich zvyšky sú dôležité, ako reprodukčný (neresový) substrát. Podľa publikovaných zdrojov, druh využíva na reprodukciu aj litorálnu vegetáciu, napr. </w:t>
            </w:r>
            <w:r w:rsidRPr="00A93C4E">
              <w:rPr>
                <w:i/>
                <w:color w:val="000000"/>
                <w:sz w:val="20"/>
                <w:szCs w:val="20"/>
              </w:rPr>
              <w:t>Saggittaria</w:t>
            </w:r>
            <w:r w:rsidRPr="00A93C4E">
              <w:rPr>
                <w:color w:val="000000"/>
                <w:sz w:val="20"/>
                <w:szCs w:val="20"/>
              </w:rPr>
              <w:t xml:space="preserve"> sp. </w:t>
            </w:r>
          </w:p>
        </w:tc>
      </w:tr>
      <w:tr w:rsidR="00C3445E" w:rsidRPr="00A93C4E" w14:paraId="71E89A80" w14:textId="77777777" w:rsidTr="00281BF7">
        <w:trPr>
          <w:trHeight w:val="397"/>
          <w:jc w:val="center"/>
        </w:trPr>
        <w:tc>
          <w:tcPr>
            <w:tcW w:w="1700" w:type="dxa"/>
            <w:tcMar>
              <w:top w:w="100" w:type="dxa"/>
              <w:left w:w="100" w:type="dxa"/>
              <w:bottom w:w="100" w:type="dxa"/>
              <w:right w:w="100" w:type="dxa"/>
            </w:tcMar>
          </w:tcPr>
          <w:p w14:paraId="64CFEB44" w14:textId="77777777" w:rsidR="00C3445E" w:rsidRPr="00A93C4E" w:rsidRDefault="00C3445E" w:rsidP="00281BF7">
            <w:pPr>
              <w:spacing w:line="240" w:lineRule="auto"/>
              <w:rPr>
                <w:color w:val="000000"/>
                <w:sz w:val="20"/>
                <w:szCs w:val="20"/>
              </w:rPr>
            </w:pPr>
            <w:r w:rsidRPr="00A93C4E">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178189C4" w14:textId="77777777" w:rsidR="00C3445E" w:rsidRPr="00A93C4E" w:rsidRDefault="00C3445E" w:rsidP="00281BF7">
            <w:pPr>
              <w:spacing w:line="240" w:lineRule="auto"/>
              <w:jc w:val="center"/>
              <w:rPr>
                <w:color w:val="000000"/>
                <w:sz w:val="20"/>
                <w:szCs w:val="20"/>
              </w:rPr>
            </w:pPr>
            <w:r w:rsidRPr="00A93C4E">
              <w:rPr>
                <w:color w:val="000000"/>
                <w:sz w:val="20"/>
                <w:szCs w:val="20"/>
              </w:rPr>
              <w:t>%</w:t>
            </w:r>
          </w:p>
        </w:tc>
        <w:tc>
          <w:tcPr>
            <w:tcW w:w="862" w:type="dxa"/>
            <w:tcMar>
              <w:top w:w="100" w:type="dxa"/>
              <w:left w:w="100" w:type="dxa"/>
              <w:bottom w:w="100" w:type="dxa"/>
              <w:right w:w="100" w:type="dxa"/>
            </w:tcMar>
          </w:tcPr>
          <w:p w14:paraId="5F8ED38E" w14:textId="77777777" w:rsidR="00C3445E" w:rsidRPr="00A93C4E" w:rsidRDefault="00C3445E" w:rsidP="00281BF7">
            <w:pPr>
              <w:spacing w:line="240" w:lineRule="auto"/>
              <w:jc w:val="center"/>
              <w:rPr>
                <w:color w:val="000000"/>
                <w:sz w:val="20"/>
                <w:szCs w:val="20"/>
              </w:rPr>
            </w:pPr>
            <w:r w:rsidRPr="00A93C4E">
              <w:rPr>
                <w:color w:val="000000"/>
                <w:sz w:val="20"/>
                <w:szCs w:val="20"/>
              </w:rPr>
              <w:t>0</w:t>
            </w:r>
          </w:p>
        </w:tc>
        <w:tc>
          <w:tcPr>
            <w:tcW w:w="4431" w:type="dxa"/>
            <w:tcMar>
              <w:top w:w="100" w:type="dxa"/>
              <w:left w:w="100" w:type="dxa"/>
              <w:bottom w:w="100" w:type="dxa"/>
              <w:right w:w="100" w:type="dxa"/>
            </w:tcMar>
          </w:tcPr>
          <w:p w14:paraId="0556E700" w14:textId="365114CD" w:rsidR="00C3445E" w:rsidRPr="00A93C4E" w:rsidRDefault="00C3445E" w:rsidP="00281BF7">
            <w:pPr>
              <w:spacing w:line="240" w:lineRule="auto"/>
              <w:ind w:left="29"/>
              <w:rPr>
                <w:color w:val="000000"/>
                <w:sz w:val="20"/>
                <w:szCs w:val="20"/>
              </w:rPr>
            </w:pPr>
            <w:r w:rsidRPr="00A93C4E">
              <w:rPr>
                <w:color w:val="000000"/>
                <w:sz w:val="20"/>
                <w:szCs w:val="20"/>
              </w:rPr>
              <w:t>Podľa dostupných údajov možno zastúpenie inváznych a nepôvodných druhov v predmetnom úseku rieky hodnotiť</w:t>
            </w:r>
            <w:r w:rsidR="004F3A95">
              <w:t xml:space="preserve"> </w:t>
            </w:r>
            <w:r w:rsidR="00A12AC3">
              <w:rPr>
                <w:color w:val="000000"/>
                <w:sz w:val="20"/>
                <w:szCs w:val="20"/>
              </w:rPr>
              <w:t xml:space="preserve">ako zanedbateľné (0.1 %) </w:t>
            </w:r>
            <w:r w:rsidRPr="00A93C4E">
              <w:rPr>
                <w:color w:val="000000"/>
                <w:sz w:val="20"/>
                <w:szCs w:val="20"/>
              </w:rPr>
              <w:t xml:space="preserve">Je však potrebné ich výskyt monitorovať. </w:t>
            </w:r>
          </w:p>
        </w:tc>
      </w:tr>
      <w:tr w:rsidR="00C3445E" w:rsidRPr="00A93C4E" w14:paraId="5D24BA2F" w14:textId="77777777" w:rsidTr="00281BF7">
        <w:trPr>
          <w:trHeight w:val="397"/>
          <w:jc w:val="center"/>
        </w:trPr>
        <w:tc>
          <w:tcPr>
            <w:tcW w:w="1700" w:type="dxa"/>
            <w:tcMar>
              <w:top w:w="100" w:type="dxa"/>
              <w:left w:w="100" w:type="dxa"/>
              <w:bottom w:w="100" w:type="dxa"/>
              <w:right w:w="100" w:type="dxa"/>
            </w:tcMar>
          </w:tcPr>
          <w:p w14:paraId="037C26DA" w14:textId="77777777" w:rsidR="00C3445E" w:rsidRPr="00A93C4E" w:rsidRDefault="00C3445E" w:rsidP="00281BF7">
            <w:pPr>
              <w:spacing w:line="240" w:lineRule="auto"/>
              <w:ind w:left="22"/>
              <w:rPr>
                <w:color w:val="000000"/>
                <w:sz w:val="20"/>
                <w:szCs w:val="20"/>
              </w:rPr>
            </w:pPr>
            <w:r w:rsidRPr="00A93C4E">
              <w:rPr>
                <w:color w:val="000000"/>
                <w:sz w:val="20"/>
                <w:szCs w:val="20"/>
              </w:rPr>
              <w:t xml:space="preserve">Kvalita vody </w:t>
            </w:r>
          </w:p>
        </w:tc>
        <w:tc>
          <w:tcPr>
            <w:tcW w:w="2079" w:type="dxa"/>
            <w:tcMar>
              <w:top w:w="100" w:type="dxa"/>
              <w:left w:w="100" w:type="dxa"/>
              <w:bottom w:w="100" w:type="dxa"/>
              <w:right w:w="100" w:type="dxa"/>
            </w:tcMar>
          </w:tcPr>
          <w:p w14:paraId="4CEB2088" w14:textId="77777777" w:rsidR="00C3445E" w:rsidRPr="00A93C4E" w:rsidRDefault="00C3445E" w:rsidP="00281BF7">
            <w:pPr>
              <w:spacing w:line="240" w:lineRule="auto"/>
              <w:ind w:left="22"/>
              <w:jc w:val="center"/>
              <w:rPr>
                <w:color w:val="000000"/>
                <w:sz w:val="20"/>
                <w:szCs w:val="20"/>
              </w:rPr>
            </w:pPr>
            <w:r w:rsidRPr="00A93C4E">
              <w:rPr>
                <w:sz w:val="18"/>
                <w:szCs w:val="18"/>
              </w:rPr>
              <w:t>Monitoring kvality povrchových vôd (SHMU)</w:t>
            </w:r>
          </w:p>
        </w:tc>
        <w:tc>
          <w:tcPr>
            <w:tcW w:w="862" w:type="dxa"/>
            <w:tcMar>
              <w:top w:w="100" w:type="dxa"/>
              <w:left w:w="100" w:type="dxa"/>
              <w:bottom w:w="100" w:type="dxa"/>
              <w:right w:w="100" w:type="dxa"/>
            </w:tcMar>
          </w:tcPr>
          <w:p w14:paraId="734BE91B" w14:textId="77777777" w:rsidR="00C3445E" w:rsidRPr="00A93C4E" w:rsidRDefault="00C3445E" w:rsidP="00281BF7">
            <w:pPr>
              <w:spacing w:line="240" w:lineRule="auto"/>
              <w:ind w:left="22"/>
              <w:jc w:val="center"/>
              <w:rPr>
                <w:color w:val="000000"/>
                <w:sz w:val="20"/>
                <w:szCs w:val="20"/>
              </w:rPr>
            </w:pPr>
            <w:r w:rsidRPr="00A93C4E">
              <w:rPr>
                <w:color w:val="000000"/>
                <w:sz w:val="20"/>
                <w:szCs w:val="20"/>
              </w:rPr>
              <w:t>Vyhovujúca kvalita</w:t>
            </w:r>
          </w:p>
        </w:tc>
        <w:tc>
          <w:tcPr>
            <w:tcW w:w="4431" w:type="dxa"/>
            <w:tcMar>
              <w:top w:w="100" w:type="dxa"/>
              <w:left w:w="100" w:type="dxa"/>
              <w:bottom w:w="100" w:type="dxa"/>
              <w:right w:w="100" w:type="dxa"/>
            </w:tcMar>
          </w:tcPr>
          <w:p w14:paraId="423A99A2" w14:textId="77777777" w:rsidR="00C3445E" w:rsidRPr="00A93C4E" w:rsidRDefault="00C3445E" w:rsidP="00281BF7">
            <w:pPr>
              <w:spacing w:line="240" w:lineRule="auto"/>
              <w:ind w:left="29"/>
              <w:rPr>
                <w:color w:val="000000"/>
                <w:sz w:val="20"/>
                <w:szCs w:val="20"/>
              </w:rPr>
            </w:pPr>
            <w:r w:rsidRPr="00A93C4E">
              <w:rPr>
                <w:sz w:val="18"/>
                <w:szCs w:val="18"/>
              </w:rPr>
              <w:t>V zmysle výsledkov sledovania stavu kvality vody v toku sa vyžaduje zachovanie stavu vyhovujúce v zmysle platných metodík na hodnotenie stavu kvality povrchových vôd. Najmä v parametroch zvýšenia teploty, zníženia obsahu kyslíka, zvýšenia chemických i biologických ukazovateľov.</w:t>
            </w:r>
          </w:p>
        </w:tc>
      </w:tr>
    </w:tbl>
    <w:p w14:paraId="65079136" w14:textId="77777777" w:rsidR="00C3445E" w:rsidRDefault="00C3445E" w:rsidP="00C3445E">
      <w:pPr>
        <w:spacing w:line="240" w:lineRule="auto"/>
        <w:jc w:val="both"/>
        <w:rPr>
          <w:b/>
          <w:szCs w:val="24"/>
        </w:rPr>
      </w:pPr>
    </w:p>
    <w:p w14:paraId="6E5AB349" w14:textId="77777777" w:rsidR="00C3445E" w:rsidRPr="00C3445E" w:rsidRDefault="00C3445E" w:rsidP="00C3445E">
      <w:pPr>
        <w:pStyle w:val="Zkladntext"/>
        <w:widowControl w:val="0"/>
        <w:jc w:val="both"/>
      </w:pPr>
      <w:r w:rsidRPr="00C3445E">
        <w:rPr>
          <w:lang w:val="sk-SK"/>
        </w:rPr>
        <w:t xml:space="preserve">Zlepšenie </w:t>
      </w:r>
      <w:r w:rsidRPr="00C3445E">
        <w:t>stavu druhu</w:t>
      </w:r>
      <w:r w:rsidRPr="00395723">
        <w:t xml:space="preserve"> </w:t>
      </w:r>
      <w:r w:rsidRPr="000B16EF">
        <w:rPr>
          <w:b/>
          <w:i/>
          <w:lang w:val="sk-SK"/>
        </w:rPr>
        <w:t xml:space="preserve">Gymnocephalus baloni </w:t>
      </w:r>
      <w:r w:rsidRPr="00C3445E">
        <w:rPr>
          <w:shd w:val="clear" w:color="auto" w:fill="FFFFFF"/>
        </w:rPr>
        <w:t>za splnenia nasledovných atribútov a cieľových hodnôt: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0"/>
        <w:gridCol w:w="1246"/>
        <w:gridCol w:w="999"/>
        <w:gridCol w:w="5677"/>
      </w:tblGrid>
      <w:tr w:rsidR="00C3445E" w:rsidRPr="00782582" w14:paraId="1B313B64" w14:textId="77777777" w:rsidTr="00281BF7">
        <w:trPr>
          <w:jc w:val="center"/>
        </w:trPr>
        <w:tc>
          <w:tcPr>
            <w:tcW w:w="1139" w:type="dxa"/>
            <w:tcMar>
              <w:top w:w="100" w:type="dxa"/>
              <w:left w:w="100" w:type="dxa"/>
              <w:bottom w:w="100" w:type="dxa"/>
              <w:right w:w="100" w:type="dxa"/>
            </w:tcMar>
          </w:tcPr>
          <w:p w14:paraId="289CDC3A" w14:textId="77777777" w:rsidR="00C3445E" w:rsidRPr="00782582" w:rsidRDefault="00C3445E" w:rsidP="00281BF7">
            <w:pPr>
              <w:widowControl w:val="0"/>
              <w:spacing w:line="240" w:lineRule="auto"/>
              <w:jc w:val="center"/>
              <w:rPr>
                <w:b/>
                <w:sz w:val="18"/>
                <w:szCs w:val="18"/>
              </w:rPr>
            </w:pPr>
            <w:r w:rsidRPr="00782582">
              <w:rPr>
                <w:b/>
                <w:color w:val="000000"/>
                <w:sz w:val="18"/>
                <w:szCs w:val="18"/>
              </w:rPr>
              <w:t>Parameter</w:t>
            </w:r>
          </w:p>
        </w:tc>
        <w:tc>
          <w:tcPr>
            <w:tcW w:w="1246" w:type="dxa"/>
            <w:tcMar>
              <w:top w:w="100" w:type="dxa"/>
              <w:left w:w="100" w:type="dxa"/>
              <w:bottom w:w="100" w:type="dxa"/>
              <w:right w:w="100" w:type="dxa"/>
            </w:tcMar>
          </w:tcPr>
          <w:p w14:paraId="24B95558" w14:textId="77777777" w:rsidR="00C3445E" w:rsidRPr="00782582" w:rsidRDefault="00C3445E" w:rsidP="00281BF7">
            <w:pPr>
              <w:widowControl w:val="0"/>
              <w:spacing w:line="240" w:lineRule="auto"/>
              <w:jc w:val="center"/>
              <w:rPr>
                <w:b/>
                <w:sz w:val="18"/>
                <w:szCs w:val="18"/>
              </w:rPr>
            </w:pPr>
            <w:r w:rsidRPr="00782582">
              <w:rPr>
                <w:b/>
                <w:color w:val="000000"/>
                <w:sz w:val="18"/>
                <w:szCs w:val="18"/>
              </w:rPr>
              <w:t xml:space="preserve">Merateľnosť </w:t>
            </w:r>
          </w:p>
        </w:tc>
        <w:tc>
          <w:tcPr>
            <w:tcW w:w="999" w:type="dxa"/>
            <w:tcMar>
              <w:top w:w="100" w:type="dxa"/>
              <w:left w:w="100" w:type="dxa"/>
              <w:bottom w:w="100" w:type="dxa"/>
              <w:right w:w="100" w:type="dxa"/>
            </w:tcMar>
          </w:tcPr>
          <w:p w14:paraId="750BD440" w14:textId="77777777" w:rsidR="00C3445E" w:rsidRPr="00782582" w:rsidRDefault="00C3445E" w:rsidP="00281BF7">
            <w:pPr>
              <w:widowControl w:val="0"/>
              <w:spacing w:line="240" w:lineRule="auto"/>
              <w:jc w:val="center"/>
              <w:rPr>
                <w:b/>
                <w:sz w:val="18"/>
                <w:szCs w:val="18"/>
              </w:rPr>
            </w:pPr>
            <w:r w:rsidRPr="00782582">
              <w:rPr>
                <w:b/>
                <w:color w:val="000000"/>
                <w:sz w:val="18"/>
                <w:szCs w:val="18"/>
              </w:rPr>
              <w:t>Cieľová hodnota</w:t>
            </w:r>
          </w:p>
        </w:tc>
        <w:tc>
          <w:tcPr>
            <w:tcW w:w="5677" w:type="dxa"/>
            <w:tcMar>
              <w:top w:w="100" w:type="dxa"/>
              <w:left w:w="100" w:type="dxa"/>
              <w:bottom w:w="100" w:type="dxa"/>
              <w:right w:w="100" w:type="dxa"/>
            </w:tcMar>
          </w:tcPr>
          <w:p w14:paraId="61DA9FCC" w14:textId="77777777" w:rsidR="00C3445E" w:rsidRPr="00782582" w:rsidRDefault="00C3445E" w:rsidP="00281BF7">
            <w:pPr>
              <w:widowControl w:val="0"/>
              <w:spacing w:line="240" w:lineRule="auto"/>
              <w:jc w:val="center"/>
              <w:rPr>
                <w:b/>
                <w:sz w:val="18"/>
                <w:szCs w:val="18"/>
              </w:rPr>
            </w:pPr>
            <w:r w:rsidRPr="00782582">
              <w:rPr>
                <w:b/>
                <w:color w:val="000000"/>
                <w:sz w:val="18"/>
                <w:szCs w:val="18"/>
              </w:rPr>
              <w:t>Poznámky/Doplňujúce informácie</w:t>
            </w:r>
          </w:p>
        </w:tc>
      </w:tr>
      <w:tr w:rsidR="00C3445E" w:rsidRPr="00782582" w14:paraId="36D84271" w14:textId="77777777" w:rsidTr="00281BF7">
        <w:trPr>
          <w:trHeight w:val="225"/>
          <w:jc w:val="center"/>
        </w:trPr>
        <w:tc>
          <w:tcPr>
            <w:tcW w:w="1139" w:type="dxa"/>
            <w:tcMar>
              <w:top w:w="100" w:type="dxa"/>
              <w:left w:w="100" w:type="dxa"/>
              <w:bottom w:w="100" w:type="dxa"/>
              <w:right w:w="100" w:type="dxa"/>
            </w:tcMar>
          </w:tcPr>
          <w:p w14:paraId="4AC01C7B" w14:textId="77777777" w:rsidR="00C3445E" w:rsidRPr="00782582" w:rsidRDefault="00C3445E" w:rsidP="00281BF7">
            <w:pPr>
              <w:spacing w:line="240" w:lineRule="auto"/>
              <w:jc w:val="both"/>
              <w:rPr>
                <w:sz w:val="18"/>
                <w:szCs w:val="18"/>
              </w:rPr>
            </w:pPr>
            <w:r w:rsidRPr="00782582">
              <w:rPr>
                <w:sz w:val="18"/>
                <w:szCs w:val="18"/>
              </w:rPr>
              <w:t>Veľkosť populácie</w:t>
            </w:r>
          </w:p>
        </w:tc>
        <w:tc>
          <w:tcPr>
            <w:tcW w:w="1246" w:type="dxa"/>
            <w:tcMar>
              <w:top w:w="100" w:type="dxa"/>
              <w:left w:w="100" w:type="dxa"/>
              <w:bottom w:w="100" w:type="dxa"/>
              <w:right w:w="100" w:type="dxa"/>
            </w:tcMar>
          </w:tcPr>
          <w:p w14:paraId="47117A84" w14:textId="77777777" w:rsidR="00C3445E" w:rsidRPr="00782582" w:rsidRDefault="00C3445E" w:rsidP="00281BF7">
            <w:pPr>
              <w:spacing w:line="240" w:lineRule="auto"/>
              <w:jc w:val="center"/>
              <w:rPr>
                <w:sz w:val="18"/>
                <w:szCs w:val="18"/>
              </w:rPr>
            </w:pPr>
            <w:r w:rsidRPr="00782582">
              <w:rPr>
                <w:sz w:val="18"/>
                <w:szCs w:val="18"/>
              </w:rPr>
              <w:t xml:space="preserve">Relatívna početnosť na 100 m monitorovaného úseku </w:t>
            </w:r>
          </w:p>
        </w:tc>
        <w:tc>
          <w:tcPr>
            <w:tcW w:w="999" w:type="dxa"/>
            <w:tcMar>
              <w:top w:w="100" w:type="dxa"/>
              <w:left w:w="100" w:type="dxa"/>
              <w:bottom w:w="100" w:type="dxa"/>
              <w:right w:w="100" w:type="dxa"/>
            </w:tcMar>
          </w:tcPr>
          <w:p w14:paraId="04960002" w14:textId="77777777" w:rsidR="00C3445E" w:rsidRPr="00782582" w:rsidRDefault="00C3445E" w:rsidP="00281BF7">
            <w:pPr>
              <w:spacing w:line="240" w:lineRule="auto"/>
              <w:jc w:val="center"/>
              <w:rPr>
                <w:sz w:val="18"/>
                <w:szCs w:val="18"/>
              </w:rPr>
            </w:pPr>
            <w:r w:rsidRPr="00782582">
              <w:rPr>
                <w:sz w:val="18"/>
                <w:szCs w:val="18"/>
              </w:rPr>
              <w:t>Min. 1</w:t>
            </w:r>
          </w:p>
        </w:tc>
        <w:tc>
          <w:tcPr>
            <w:tcW w:w="5677" w:type="dxa"/>
            <w:tcMar>
              <w:top w:w="100" w:type="dxa"/>
              <w:left w:w="100" w:type="dxa"/>
              <w:bottom w:w="100" w:type="dxa"/>
              <w:right w:w="100" w:type="dxa"/>
            </w:tcMar>
          </w:tcPr>
          <w:p w14:paraId="098B0F57" w14:textId="77777777" w:rsidR="00C3445E" w:rsidRPr="00782582" w:rsidRDefault="00C3445E" w:rsidP="00281BF7">
            <w:pPr>
              <w:spacing w:line="240" w:lineRule="auto"/>
              <w:rPr>
                <w:sz w:val="18"/>
                <w:szCs w:val="18"/>
              </w:rPr>
            </w:pPr>
            <w:r w:rsidRPr="00782582">
              <w:rPr>
                <w:color w:val="000000"/>
                <w:sz w:val="18"/>
                <w:szCs w:val="18"/>
              </w:rPr>
              <w:t xml:space="preserve">Podľa dostupných údajov je veľkosť populácie v území </w:t>
            </w:r>
            <w:r>
              <w:rPr>
                <w:color w:val="000000"/>
                <w:sz w:val="18"/>
                <w:szCs w:val="18"/>
              </w:rPr>
              <w:t xml:space="preserve">do 10 </w:t>
            </w:r>
            <w:r w:rsidRPr="00782582">
              <w:rPr>
                <w:color w:val="000000"/>
                <w:sz w:val="18"/>
                <w:szCs w:val="18"/>
              </w:rPr>
              <w:t>jedincov druhu.</w:t>
            </w:r>
            <w:r w:rsidRPr="00782582">
              <w:rPr>
                <w:color w:val="000000"/>
              </w:rPr>
              <w:t xml:space="preserve"> </w:t>
            </w:r>
          </w:p>
        </w:tc>
      </w:tr>
      <w:tr w:rsidR="00C3445E" w:rsidRPr="00782582" w14:paraId="33F3EC86" w14:textId="77777777" w:rsidTr="00281BF7">
        <w:trPr>
          <w:trHeight w:val="225"/>
          <w:jc w:val="center"/>
        </w:trPr>
        <w:tc>
          <w:tcPr>
            <w:tcW w:w="1139" w:type="dxa"/>
            <w:tcMar>
              <w:top w:w="100" w:type="dxa"/>
              <w:left w:w="100" w:type="dxa"/>
              <w:bottom w:w="100" w:type="dxa"/>
              <w:right w:w="100" w:type="dxa"/>
            </w:tcMar>
          </w:tcPr>
          <w:p w14:paraId="2179A79E" w14:textId="77777777" w:rsidR="00C3445E" w:rsidRPr="00782582" w:rsidRDefault="00C3445E" w:rsidP="00281BF7">
            <w:pPr>
              <w:spacing w:line="240" w:lineRule="auto"/>
              <w:jc w:val="both"/>
              <w:rPr>
                <w:sz w:val="18"/>
                <w:szCs w:val="18"/>
              </w:rPr>
            </w:pPr>
            <w:r w:rsidRPr="00782582">
              <w:rPr>
                <w:sz w:val="18"/>
                <w:szCs w:val="18"/>
              </w:rPr>
              <w:t xml:space="preserve">Zastúpenie vhodných mikro a mezohabitatov v hodnotenom úseku toku </w:t>
            </w:r>
          </w:p>
        </w:tc>
        <w:tc>
          <w:tcPr>
            <w:tcW w:w="1246" w:type="dxa"/>
            <w:tcMar>
              <w:top w:w="100" w:type="dxa"/>
              <w:left w:w="100" w:type="dxa"/>
              <w:bottom w:w="100" w:type="dxa"/>
              <w:right w:w="100" w:type="dxa"/>
            </w:tcMar>
          </w:tcPr>
          <w:p w14:paraId="53202593" w14:textId="77777777" w:rsidR="00C3445E" w:rsidRPr="00782582" w:rsidRDefault="00C3445E" w:rsidP="00281BF7">
            <w:pPr>
              <w:spacing w:line="240" w:lineRule="auto"/>
              <w:jc w:val="center"/>
              <w:rPr>
                <w:sz w:val="18"/>
                <w:szCs w:val="18"/>
              </w:rPr>
            </w:pPr>
            <w:r w:rsidRPr="00782582">
              <w:rPr>
                <w:sz w:val="18"/>
                <w:szCs w:val="18"/>
              </w:rPr>
              <w:t>% na 1 km toku</w:t>
            </w:r>
          </w:p>
        </w:tc>
        <w:tc>
          <w:tcPr>
            <w:tcW w:w="999" w:type="dxa"/>
            <w:tcMar>
              <w:top w:w="100" w:type="dxa"/>
              <w:left w:w="100" w:type="dxa"/>
              <w:bottom w:w="100" w:type="dxa"/>
              <w:right w:w="100" w:type="dxa"/>
            </w:tcMar>
          </w:tcPr>
          <w:p w14:paraId="134E55B1" w14:textId="77777777" w:rsidR="00C3445E" w:rsidRPr="00782582" w:rsidRDefault="00C3445E" w:rsidP="00281BF7">
            <w:pPr>
              <w:spacing w:line="240" w:lineRule="auto"/>
              <w:jc w:val="center"/>
              <w:rPr>
                <w:sz w:val="18"/>
                <w:szCs w:val="18"/>
              </w:rPr>
            </w:pPr>
            <w:r w:rsidRPr="00782582">
              <w:rPr>
                <w:sz w:val="18"/>
                <w:szCs w:val="18"/>
              </w:rPr>
              <w:t>Min. 10</w:t>
            </w:r>
          </w:p>
        </w:tc>
        <w:tc>
          <w:tcPr>
            <w:tcW w:w="5677" w:type="dxa"/>
            <w:tcMar>
              <w:top w:w="100" w:type="dxa"/>
              <w:left w:w="100" w:type="dxa"/>
              <w:bottom w:w="100" w:type="dxa"/>
              <w:right w:w="100" w:type="dxa"/>
            </w:tcMar>
          </w:tcPr>
          <w:p w14:paraId="3F3A203F" w14:textId="77777777" w:rsidR="00C3445E" w:rsidRPr="00782582" w:rsidRDefault="00C3445E" w:rsidP="00281BF7">
            <w:pPr>
              <w:spacing w:line="240" w:lineRule="auto"/>
              <w:rPr>
                <w:color w:val="000000"/>
                <w:sz w:val="18"/>
                <w:szCs w:val="18"/>
              </w:rPr>
            </w:pPr>
            <w:r w:rsidRPr="00782582">
              <w:rPr>
                <w:sz w:val="18"/>
                <w:szCs w:val="18"/>
              </w:rPr>
              <w:t xml:space="preserve">Udržanie pomalého až stredného prúdu vody. </w:t>
            </w:r>
          </w:p>
        </w:tc>
      </w:tr>
      <w:tr w:rsidR="00C3445E" w:rsidRPr="00782582" w14:paraId="248F20F5" w14:textId="77777777" w:rsidTr="00281BF7">
        <w:trPr>
          <w:trHeight w:val="225"/>
          <w:jc w:val="center"/>
        </w:trPr>
        <w:tc>
          <w:tcPr>
            <w:tcW w:w="1139" w:type="dxa"/>
            <w:tcMar>
              <w:top w:w="100" w:type="dxa"/>
              <w:left w:w="100" w:type="dxa"/>
              <w:bottom w:w="100" w:type="dxa"/>
              <w:right w:w="100" w:type="dxa"/>
            </w:tcMar>
          </w:tcPr>
          <w:p w14:paraId="2FC5B024" w14:textId="77777777" w:rsidR="00C3445E" w:rsidRPr="00782582" w:rsidRDefault="00C3445E" w:rsidP="00281BF7">
            <w:pPr>
              <w:spacing w:line="240" w:lineRule="auto"/>
              <w:rPr>
                <w:sz w:val="18"/>
                <w:szCs w:val="18"/>
              </w:rPr>
            </w:pPr>
            <w:r w:rsidRPr="00782582">
              <w:rPr>
                <w:sz w:val="18"/>
                <w:szCs w:val="18"/>
              </w:rPr>
              <w:t>Biotop druhu - priemerná hĺbka vodného stĺpca (počas suchej sezóny)</w:t>
            </w:r>
          </w:p>
        </w:tc>
        <w:tc>
          <w:tcPr>
            <w:tcW w:w="1246" w:type="dxa"/>
            <w:tcMar>
              <w:top w:w="100" w:type="dxa"/>
              <w:left w:w="100" w:type="dxa"/>
              <w:bottom w:w="100" w:type="dxa"/>
              <w:right w:w="100" w:type="dxa"/>
            </w:tcMar>
          </w:tcPr>
          <w:p w14:paraId="4E03184A" w14:textId="77777777" w:rsidR="00C3445E" w:rsidRPr="00782582" w:rsidRDefault="00C3445E" w:rsidP="00281BF7">
            <w:pPr>
              <w:spacing w:line="240" w:lineRule="auto"/>
              <w:jc w:val="center"/>
              <w:rPr>
                <w:sz w:val="18"/>
                <w:szCs w:val="18"/>
              </w:rPr>
            </w:pPr>
            <w:r w:rsidRPr="00782582">
              <w:rPr>
                <w:sz w:val="18"/>
                <w:szCs w:val="18"/>
              </w:rPr>
              <w:t>Výška (cm)</w:t>
            </w:r>
          </w:p>
        </w:tc>
        <w:tc>
          <w:tcPr>
            <w:tcW w:w="999" w:type="dxa"/>
            <w:tcMar>
              <w:top w:w="100" w:type="dxa"/>
              <w:left w:w="100" w:type="dxa"/>
              <w:bottom w:w="100" w:type="dxa"/>
              <w:right w:w="100" w:type="dxa"/>
            </w:tcMar>
          </w:tcPr>
          <w:p w14:paraId="67C7A619" w14:textId="77777777" w:rsidR="00C3445E" w:rsidRPr="00782582" w:rsidRDefault="00C3445E" w:rsidP="00281BF7">
            <w:pPr>
              <w:spacing w:line="240" w:lineRule="auto"/>
              <w:jc w:val="center"/>
              <w:rPr>
                <w:sz w:val="18"/>
                <w:szCs w:val="18"/>
              </w:rPr>
            </w:pPr>
            <w:r w:rsidRPr="00782582">
              <w:rPr>
                <w:sz w:val="18"/>
                <w:szCs w:val="18"/>
              </w:rPr>
              <w:t>Min. 100</w:t>
            </w:r>
          </w:p>
        </w:tc>
        <w:tc>
          <w:tcPr>
            <w:tcW w:w="5677" w:type="dxa"/>
            <w:tcMar>
              <w:top w:w="100" w:type="dxa"/>
              <w:left w:w="100" w:type="dxa"/>
              <w:bottom w:w="100" w:type="dxa"/>
              <w:right w:w="100" w:type="dxa"/>
            </w:tcMar>
          </w:tcPr>
          <w:p w14:paraId="713BF767" w14:textId="77777777" w:rsidR="00C3445E" w:rsidRPr="00782582" w:rsidRDefault="00C3445E" w:rsidP="00281BF7">
            <w:pPr>
              <w:spacing w:line="240" w:lineRule="auto"/>
              <w:ind w:left="29"/>
              <w:rPr>
                <w:sz w:val="18"/>
                <w:szCs w:val="18"/>
              </w:rPr>
            </w:pPr>
            <w:r w:rsidRPr="00782582">
              <w:rPr>
                <w:sz w:val="18"/>
                <w:szCs w:val="18"/>
              </w:rPr>
              <w:t>Udržiavanie min. výšky hladiny v toku.</w:t>
            </w:r>
          </w:p>
        </w:tc>
      </w:tr>
      <w:tr w:rsidR="00C3445E" w:rsidRPr="00782582" w14:paraId="71991AAD" w14:textId="77777777" w:rsidTr="00281BF7">
        <w:trPr>
          <w:trHeight w:val="225"/>
          <w:jc w:val="center"/>
        </w:trPr>
        <w:tc>
          <w:tcPr>
            <w:tcW w:w="1139" w:type="dxa"/>
            <w:tcMar>
              <w:top w:w="100" w:type="dxa"/>
              <w:left w:w="100" w:type="dxa"/>
              <w:bottom w:w="100" w:type="dxa"/>
              <w:right w:w="100" w:type="dxa"/>
            </w:tcMar>
          </w:tcPr>
          <w:p w14:paraId="21F01845" w14:textId="77777777" w:rsidR="00C3445E" w:rsidRPr="00782582" w:rsidRDefault="00C3445E" w:rsidP="00281BF7">
            <w:pPr>
              <w:spacing w:line="240" w:lineRule="auto"/>
              <w:rPr>
                <w:sz w:val="18"/>
                <w:szCs w:val="18"/>
              </w:rPr>
            </w:pPr>
            <w:r w:rsidRPr="00782582">
              <w:rPr>
                <w:sz w:val="18"/>
                <w:szCs w:val="18"/>
              </w:rPr>
              <w:t>Pokryvnosť stromovej vegetácie na brehoch</w:t>
            </w:r>
          </w:p>
        </w:tc>
        <w:tc>
          <w:tcPr>
            <w:tcW w:w="1246" w:type="dxa"/>
            <w:tcMar>
              <w:top w:w="100" w:type="dxa"/>
              <w:left w:w="100" w:type="dxa"/>
              <w:bottom w:w="100" w:type="dxa"/>
              <w:right w:w="100" w:type="dxa"/>
            </w:tcMar>
          </w:tcPr>
          <w:p w14:paraId="12DFCA90" w14:textId="77777777" w:rsidR="00C3445E" w:rsidRPr="00782582" w:rsidRDefault="00C3445E" w:rsidP="00281BF7">
            <w:pPr>
              <w:spacing w:line="240" w:lineRule="auto"/>
              <w:jc w:val="center"/>
              <w:rPr>
                <w:sz w:val="18"/>
                <w:szCs w:val="18"/>
              </w:rPr>
            </w:pPr>
            <w:r w:rsidRPr="00782582">
              <w:rPr>
                <w:sz w:val="18"/>
                <w:szCs w:val="18"/>
              </w:rPr>
              <w:t>V percentách (%) na 100 m úseku toku</w:t>
            </w:r>
          </w:p>
          <w:p w14:paraId="2E6AB255" w14:textId="77777777" w:rsidR="00C3445E" w:rsidRPr="00782582" w:rsidRDefault="00C3445E" w:rsidP="00281BF7">
            <w:pPr>
              <w:spacing w:line="240" w:lineRule="auto"/>
              <w:jc w:val="center"/>
              <w:rPr>
                <w:sz w:val="18"/>
                <w:szCs w:val="18"/>
              </w:rPr>
            </w:pPr>
          </w:p>
          <w:p w14:paraId="4E482D50" w14:textId="77777777" w:rsidR="00C3445E" w:rsidRPr="00782582" w:rsidRDefault="00C3445E" w:rsidP="00281BF7">
            <w:pPr>
              <w:spacing w:line="240" w:lineRule="auto"/>
              <w:jc w:val="center"/>
              <w:rPr>
                <w:sz w:val="18"/>
                <w:szCs w:val="18"/>
              </w:rPr>
            </w:pPr>
          </w:p>
        </w:tc>
        <w:tc>
          <w:tcPr>
            <w:tcW w:w="999" w:type="dxa"/>
            <w:tcMar>
              <w:top w:w="100" w:type="dxa"/>
              <w:left w:w="100" w:type="dxa"/>
              <w:bottom w:w="100" w:type="dxa"/>
              <w:right w:w="100" w:type="dxa"/>
            </w:tcMar>
          </w:tcPr>
          <w:p w14:paraId="41FF2603" w14:textId="77777777" w:rsidR="00C3445E" w:rsidRPr="00782582" w:rsidRDefault="00C3445E" w:rsidP="00281BF7">
            <w:pPr>
              <w:spacing w:line="240" w:lineRule="auto"/>
              <w:jc w:val="center"/>
              <w:rPr>
                <w:sz w:val="18"/>
                <w:szCs w:val="18"/>
              </w:rPr>
            </w:pPr>
            <w:r w:rsidRPr="00782582">
              <w:rPr>
                <w:sz w:val="18"/>
                <w:szCs w:val="18"/>
              </w:rPr>
              <w:t>Min. 70</w:t>
            </w:r>
          </w:p>
        </w:tc>
        <w:tc>
          <w:tcPr>
            <w:tcW w:w="5677" w:type="dxa"/>
            <w:tcMar>
              <w:top w:w="100" w:type="dxa"/>
              <w:left w:w="100" w:type="dxa"/>
              <w:bottom w:w="100" w:type="dxa"/>
              <w:right w:w="100" w:type="dxa"/>
            </w:tcMar>
          </w:tcPr>
          <w:p w14:paraId="746213A8" w14:textId="77777777" w:rsidR="00C3445E" w:rsidRPr="00782582" w:rsidRDefault="00C3445E" w:rsidP="00281BF7">
            <w:pPr>
              <w:spacing w:line="240" w:lineRule="auto"/>
              <w:ind w:left="29"/>
              <w:rPr>
                <w:sz w:val="18"/>
                <w:szCs w:val="18"/>
              </w:rPr>
            </w:pPr>
            <w:r w:rsidRPr="00782582">
              <w:rPr>
                <w:sz w:val="18"/>
                <w:szCs w:val="18"/>
              </w:rPr>
              <w:t>Druh uprednostňuje zatienené prirodzené a prírode blízke úseky veľkých a stredne veľkých nížinných riek a ramien so zapojenou stromovou vegetáciou (vlastné pozorovanie autora). V území dostatočne zastúpené.</w:t>
            </w:r>
          </w:p>
        </w:tc>
      </w:tr>
      <w:tr w:rsidR="00C3445E" w:rsidRPr="00782582" w14:paraId="1D7C74C7" w14:textId="77777777" w:rsidTr="00281BF7">
        <w:trPr>
          <w:trHeight w:val="225"/>
          <w:jc w:val="center"/>
        </w:trPr>
        <w:tc>
          <w:tcPr>
            <w:tcW w:w="1139" w:type="dxa"/>
            <w:tcMar>
              <w:top w:w="100" w:type="dxa"/>
              <w:left w:w="100" w:type="dxa"/>
              <w:bottom w:w="100" w:type="dxa"/>
              <w:right w:w="100" w:type="dxa"/>
            </w:tcMar>
          </w:tcPr>
          <w:p w14:paraId="19A1486D" w14:textId="77777777" w:rsidR="00C3445E" w:rsidRPr="00782582" w:rsidRDefault="00C3445E" w:rsidP="00281BF7">
            <w:pPr>
              <w:spacing w:line="240" w:lineRule="auto"/>
              <w:rPr>
                <w:sz w:val="18"/>
                <w:szCs w:val="18"/>
              </w:rPr>
            </w:pPr>
            <w:r w:rsidRPr="00782582">
              <w:rPr>
                <w:sz w:val="18"/>
                <w:szCs w:val="18"/>
              </w:rPr>
              <w:t>Podiel prirodzených prekážok (úkrytov) v toku na dĺžku vodného útvaru (napr. padnuté stromy, mŕtve drevo, submerzné korene, podmyté brehy)</w:t>
            </w:r>
          </w:p>
        </w:tc>
        <w:tc>
          <w:tcPr>
            <w:tcW w:w="1246" w:type="dxa"/>
            <w:tcMar>
              <w:top w:w="100" w:type="dxa"/>
              <w:left w:w="100" w:type="dxa"/>
              <w:bottom w:w="100" w:type="dxa"/>
              <w:right w:w="100" w:type="dxa"/>
            </w:tcMar>
          </w:tcPr>
          <w:p w14:paraId="5B642E86" w14:textId="77777777" w:rsidR="00C3445E" w:rsidRPr="00782582" w:rsidRDefault="00C3445E" w:rsidP="00281BF7">
            <w:pPr>
              <w:spacing w:line="240" w:lineRule="auto"/>
              <w:jc w:val="center"/>
              <w:rPr>
                <w:sz w:val="18"/>
                <w:szCs w:val="18"/>
              </w:rPr>
            </w:pPr>
            <w:r w:rsidRPr="00782582">
              <w:rPr>
                <w:sz w:val="18"/>
                <w:szCs w:val="18"/>
              </w:rPr>
              <w:t>V percentách (%) na 100 m úseku toku</w:t>
            </w:r>
          </w:p>
          <w:p w14:paraId="2D59BBF9" w14:textId="77777777" w:rsidR="00C3445E" w:rsidRPr="00782582" w:rsidRDefault="00C3445E" w:rsidP="00281BF7">
            <w:pPr>
              <w:spacing w:line="240" w:lineRule="auto"/>
              <w:jc w:val="center"/>
              <w:rPr>
                <w:sz w:val="18"/>
                <w:szCs w:val="18"/>
              </w:rPr>
            </w:pPr>
          </w:p>
          <w:p w14:paraId="668D0B82" w14:textId="77777777" w:rsidR="00C3445E" w:rsidRPr="00782582" w:rsidRDefault="00C3445E" w:rsidP="00281BF7">
            <w:pPr>
              <w:spacing w:line="240" w:lineRule="auto"/>
              <w:rPr>
                <w:sz w:val="18"/>
                <w:szCs w:val="18"/>
              </w:rPr>
            </w:pPr>
          </w:p>
        </w:tc>
        <w:tc>
          <w:tcPr>
            <w:tcW w:w="999" w:type="dxa"/>
            <w:tcMar>
              <w:top w:w="100" w:type="dxa"/>
              <w:left w:w="100" w:type="dxa"/>
              <w:bottom w:w="100" w:type="dxa"/>
              <w:right w:w="100" w:type="dxa"/>
            </w:tcMar>
          </w:tcPr>
          <w:p w14:paraId="4BFF6214" w14:textId="77777777" w:rsidR="00C3445E" w:rsidRPr="00782582" w:rsidRDefault="00C3445E" w:rsidP="00281BF7">
            <w:pPr>
              <w:spacing w:line="240" w:lineRule="auto"/>
              <w:jc w:val="center"/>
              <w:rPr>
                <w:sz w:val="18"/>
                <w:szCs w:val="18"/>
              </w:rPr>
            </w:pPr>
            <w:r w:rsidRPr="00782582">
              <w:rPr>
                <w:sz w:val="18"/>
                <w:szCs w:val="18"/>
              </w:rPr>
              <w:t>Min. 20</w:t>
            </w:r>
          </w:p>
        </w:tc>
        <w:tc>
          <w:tcPr>
            <w:tcW w:w="5677" w:type="dxa"/>
            <w:shd w:val="clear" w:color="auto" w:fill="auto"/>
            <w:tcMar>
              <w:top w:w="100" w:type="dxa"/>
              <w:left w:w="100" w:type="dxa"/>
              <w:bottom w:w="100" w:type="dxa"/>
              <w:right w:w="100" w:type="dxa"/>
            </w:tcMar>
          </w:tcPr>
          <w:p w14:paraId="1F6269AA" w14:textId="5F97CD9E" w:rsidR="00C3445E" w:rsidRPr="00782582" w:rsidRDefault="00C3445E" w:rsidP="00281BF7">
            <w:pPr>
              <w:spacing w:line="240" w:lineRule="auto"/>
              <w:ind w:left="29"/>
              <w:rPr>
                <w:sz w:val="18"/>
                <w:szCs w:val="18"/>
              </w:rPr>
            </w:pPr>
            <w:r w:rsidRPr="00782582">
              <w:rPr>
                <w:sz w:val="18"/>
                <w:szCs w:val="18"/>
              </w:rPr>
              <w:t xml:space="preserve">Výskyt takýchto </w:t>
            </w:r>
            <w:r w:rsidR="004F3A95" w:rsidRPr="00782582">
              <w:rPr>
                <w:sz w:val="18"/>
                <w:szCs w:val="18"/>
              </w:rPr>
              <w:t>prekážok</w:t>
            </w:r>
            <w:r w:rsidRPr="00782582">
              <w:rPr>
                <w:sz w:val="18"/>
                <w:szCs w:val="18"/>
              </w:rPr>
              <w:t>, ktoré poskytujú úkryt druhu v toku.</w:t>
            </w:r>
          </w:p>
        </w:tc>
      </w:tr>
      <w:tr w:rsidR="00C3445E" w:rsidRPr="00782582" w14:paraId="76C6A26B" w14:textId="77777777" w:rsidTr="00281BF7">
        <w:trPr>
          <w:trHeight w:val="397"/>
          <w:jc w:val="center"/>
        </w:trPr>
        <w:tc>
          <w:tcPr>
            <w:tcW w:w="1139" w:type="dxa"/>
            <w:tcMar>
              <w:top w:w="100" w:type="dxa"/>
              <w:left w:w="100" w:type="dxa"/>
              <w:bottom w:w="100" w:type="dxa"/>
              <w:right w:w="100" w:type="dxa"/>
            </w:tcMar>
          </w:tcPr>
          <w:p w14:paraId="4A98BDD9" w14:textId="77777777" w:rsidR="00C3445E" w:rsidRPr="00782582" w:rsidRDefault="00C3445E" w:rsidP="00281BF7">
            <w:pPr>
              <w:spacing w:line="240" w:lineRule="auto"/>
              <w:rPr>
                <w:sz w:val="18"/>
                <w:szCs w:val="18"/>
              </w:rPr>
            </w:pPr>
            <w:r w:rsidRPr="00782582">
              <w:rPr>
                <w:sz w:val="18"/>
                <w:szCs w:val="18"/>
              </w:rPr>
              <w:t xml:space="preserve">Zastúpenie nepôvodných a inváznych druhov rýb </w:t>
            </w:r>
          </w:p>
        </w:tc>
        <w:tc>
          <w:tcPr>
            <w:tcW w:w="1246" w:type="dxa"/>
            <w:tcMar>
              <w:top w:w="100" w:type="dxa"/>
              <w:left w:w="100" w:type="dxa"/>
              <w:bottom w:w="100" w:type="dxa"/>
              <w:right w:w="100" w:type="dxa"/>
            </w:tcMar>
          </w:tcPr>
          <w:p w14:paraId="60B81994" w14:textId="77777777" w:rsidR="00C3445E" w:rsidRPr="00782582" w:rsidRDefault="00C3445E" w:rsidP="00281BF7">
            <w:pPr>
              <w:spacing w:line="240" w:lineRule="auto"/>
              <w:jc w:val="center"/>
              <w:rPr>
                <w:sz w:val="18"/>
                <w:szCs w:val="18"/>
              </w:rPr>
            </w:pPr>
            <w:r w:rsidRPr="00782582">
              <w:rPr>
                <w:sz w:val="18"/>
                <w:szCs w:val="18"/>
              </w:rPr>
              <w:t>Dominancia stanovištne nepôvodných druhov v %</w:t>
            </w:r>
          </w:p>
        </w:tc>
        <w:tc>
          <w:tcPr>
            <w:tcW w:w="999" w:type="dxa"/>
            <w:tcMar>
              <w:top w:w="100" w:type="dxa"/>
              <w:left w:w="100" w:type="dxa"/>
              <w:bottom w:w="100" w:type="dxa"/>
              <w:right w:w="100" w:type="dxa"/>
            </w:tcMar>
          </w:tcPr>
          <w:p w14:paraId="11BA2440" w14:textId="77777777" w:rsidR="00C3445E" w:rsidRPr="00782582" w:rsidRDefault="00C3445E" w:rsidP="00281BF7">
            <w:pPr>
              <w:spacing w:line="240" w:lineRule="auto"/>
              <w:jc w:val="center"/>
              <w:rPr>
                <w:sz w:val="18"/>
                <w:szCs w:val="18"/>
              </w:rPr>
            </w:pPr>
            <w:r w:rsidRPr="00782582">
              <w:rPr>
                <w:sz w:val="18"/>
                <w:szCs w:val="18"/>
              </w:rPr>
              <w:t>Menej ako 1</w:t>
            </w:r>
          </w:p>
        </w:tc>
        <w:tc>
          <w:tcPr>
            <w:tcW w:w="5677" w:type="dxa"/>
            <w:tcMar>
              <w:top w:w="100" w:type="dxa"/>
              <w:left w:w="100" w:type="dxa"/>
              <w:bottom w:w="100" w:type="dxa"/>
              <w:right w:w="100" w:type="dxa"/>
            </w:tcMar>
          </w:tcPr>
          <w:p w14:paraId="2D0D6ACA" w14:textId="77777777" w:rsidR="00C3445E" w:rsidRPr="00782582" w:rsidRDefault="00C3445E" w:rsidP="00281BF7">
            <w:pPr>
              <w:spacing w:line="240" w:lineRule="auto"/>
              <w:ind w:left="29"/>
              <w:rPr>
                <w:color w:val="000000"/>
                <w:sz w:val="18"/>
                <w:szCs w:val="18"/>
              </w:rPr>
            </w:pPr>
            <w:r w:rsidRPr="00782582">
              <w:rPr>
                <w:color w:val="000000"/>
                <w:sz w:val="18"/>
                <w:szCs w:val="18"/>
              </w:rPr>
              <w:t xml:space="preserve">Minimálne zastúpenie nepôvodných druhov rýb. </w:t>
            </w:r>
          </w:p>
        </w:tc>
      </w:tr>
      <w:tr w:rsidR="00C3445E" w:rsidRPr="00782582" w14:paraId="4C5FE1AF" w14:textId="77777777" w:rsidTr="00281BF7">
        <w:trPr>
          <w:trHeight w:val="397"/>
          <w:jc w:val="center"/>
        </w:trPr>
        <w:tc>
          <w:tcPr>
            <w:tcW w:w="1139" w:type="dxa"/>
            <w:tcMar>
              <w:top w:w="100" w:type="dxa"/>
              <w:left w:w="100" w:type="dxa"/>
              <w:bottom w:w="100" w:type="dxa"/>
              <w:right w:w="100" w:type="dxa"/>
            </w:tcMar>
          </w:tcPr>
          <w:p w14:paraId="3D51D74F" w14:textId="77777777" w:rsidR="00C3445E" w:rsidRPr="00782582" w:rsidRDefault="00C3445E" w:rsidP="00281BF7">
            <w:pPr>
              <w:spacing w:line="240" w:lineRule="auto"/>
              <w:rPr>
                <w:sz w:val="18"/>
                <w:szCs w:val="18"/>
              </w:rPr>
            </w:pPr>
            <w:r w:rsidRPr="00782582">
              <w:rPr>
                <w:sz w:val="18"/>
                <w:szCs w:val="18"/>
              </w:rPr>
              <w:t>Pozdĺžna kontinuita toku</w:t>
            </w:r>
          </w:p>
        </w:tc>
        <w:tc>
          <w:tcPr>
            <w:tcW w:w="1246" w:type="dxa"/>
            <w:tcMar>
              <w:top w:w="100" w:type="dxa"/>
              <w:left w:w="100" w:type="dxa"/>
              <w:bottom w:w="100" w:type="dxa"/>
              <w:right w:w="100" w:type="dxa"/>
            </w:tcMar>
          </w:tcPr>
          <w:p w14:paraId="07BDD608" w14:textId="77777777" w:rsidR="00C3445E" w:rsidRPr="00782582" w:rsidRDefault="00C3445E" w:rsidP="00281BF7">
            <w:pPr>
              <w:spacing w:line="240" w:lineRule="auto"/>
              <w:jc w:val="center"/>
              <w:rPr>
                <w:sz w:val="18"/>
                <w:szCs w:val="18"/>
              </w:rPr>
            </w:pPr>
            <w:r w:rsidRPr="00782582">
              <w:rPr>
                <w:sz w:val="18"/>
                <w:szCs w:val="18"/>
              </w:rPr>
              <w:t>Počet migračných prekážok</w:t>
            </w:r>
          </w:p>
        </w:tc>
        <w:tc>
          <w:tcPr>
            <w:tcW w:w="999" w:type="dxa"/>
            <w:tcMar>
              <w:top w:w="100" w:type="dxa"/>
              <w:left w:w="100" w:type="dxa"/>
              <w:bottom w:w="100" w:type="dxa"/>
              <w:right w:w="100" w:type="dxa"/>
            </w:tcMar>
          </w:tcPr>
          <w:p w14:paraId="18C8ACB4" w14:textId="77777777" w:rsidR="00C3445E" w:rsidRPr="00782582" w:rsidRDefault="00C3445E" w:rsidP="00281BF7">
            <w:pPr>
              <w:spacing w:line="240" w:lineRule="auto"/>
              <w:jc w:val="center"/>
              <w:rPr>
                <w:sz w:val="18"/>
                <w:szCs w:val="18"/>
              </w:rPr>
            </w:pPr>
            <w:r w:rsidRPr="00782582">
              <w:rPr>
                <w:sz w:val="18"/>
                <w:szCs w:val="18"/>
              </w:rPr>
              <w:t>0</w:t>
            </w:r>
          </w:p>
        </w:tc>
        <w:tc>
          <w:tcPr>
            <w:tcW w:w="5677" w:type="dxa"/>
            <w:tcMar>
              <w:top w:w="100" w:type="dxa"/>
              <w:left w:w="100" w:type="dxa"/>
              <w:bottom w:w="100" w:type="dxa"/>
              <w:right w:w="100" w:type="dxa"/>
            </w:tcMar>
          </w:tcPr>
          <w:p w14:paraId="659626EB" w14:textId="77777777" w:rsidR="00C3445E" w:rsidRPr="00782582" w:rsidRDefault="00C3445E" w:rsidP="00281BF7">
            <w:pPr>
              <w:spacing w:line="240" w:lineRule="auto"/>
              <w:ind w:left="29"/>
              <w:rPr>
                <w:color w:val="000000"/>
                <w:sz w:val="18"/>
                <w:szCs w:val="18"/>
              </w:rPr>
            </w:pPr>
            <w:r w:rsidRPr="00782582">
              <w:rPr>
                <w:sz w:val="18"/>
                <w:szCs w:val="18"/>
              </w:rPr>
              <w:t xml:space="preserve">Udržiavanie toku bez migračných bariér, aby sa nebránilo migrácii druhu. </w:t>
            </w:r>
          </w:p>
        </w:tc>
      </w:tr>
      <w:tr w:rsidR="00C3445E" w:rsidRPr="00782582" w14:paraId="3BEBE1E9" w14:textId="77777777" w:rsidTr="00281BF7">
        <w:trPr>
          <w:trHeight w:val="397"/>
          <w:jc w:val="center"/>
        </w:trPr>
        <w:tc>
          <w:tcPr>
            <w:tcW w:w="1139" w:type="dxa"/>
            <w:tcMar>
              <w:top w:w="100" w:type="dxa"/>
              <w:left w:w="100" w:type="dxa"/>
              <w:bottom w:w="100" w:type="dxa"/>
              <w:right w:w="100" w:type="dxa"/>
            </w:tcMar>
          </w:tcPr>
          <w:p w14:paraId="1561C806" w14:textId="77777777" w:rsidR="00C3445E" w:rsidRPr="00782582" w:rsidRDefault="00C3445E" w:rsidP="00281BF7">
            <w:pPr>
              <w:spacing w:line="240" w:lineRule="auto"/>
              <w:ind w:left="22"/>
              <w:rPr>
                <w:sz w:val="18"/>
                <w:szCs w:val="18"/>
              </w:rPr>
            </w:pPr>
            <w:r w:rsidRPr="00782582">
              <w:rPr>
                <w:sz w:val="18"/>
                <w:szCs w:val="18"/>
              </w:rPr>
              <w:t xml:space="preserve">Kvalita vody </w:t>
            </w:r>
          </w:p>
        </w:tc>
        <w:tc>
          <w:tcPr>
            <w:tcW w:w="1246" w:type="dxa"/>
            <w:tcMar>
              <w:top w:w="100" w:type="dxa"/>
              <w:left w:w="100" w:type="dxa"/>
              <w:bottom w:w="100" w:type="dxa"/>
              <w:right w:w="100" w:type="dxa"/>
            </w:tcMar>
          </w:tcPr>
          <w:p w14:paraId="634352AA" w14:textId="77777777" w:rsidR="00C3445E" w:rsidRPr="00782582" w:rsidRDefault="00C3445E" w:rsidP="00281BF7">
            <w:pPr>
              <w:spacing w:line="240" w:lineRule="auto"/>
              <w:ind w:left="22"/>
              <w:jc w:val="center"/>
              <w:rPr>
                <w:sz w:val="18"/>
                <w:szCs w:val="18"/>
              </w:rPr>
            </w:pPr>
            <w:r w:rsidRPr="00782582">
              <w:rPr>
                <w:sz w:val="18"/>
                <w:szCs w:val="18"/>
              </w:rPr>
              <w:t>Monitoring kvality povrchových vôd (SHMU)</w:t>
            </w:r>
          </w:p>
        </w:tc>
        <w:tc>
          <w:tcPr>
            <w:tcW w:w="999" w:type="dxa"/>
            <w:tcMar>
              <w:top w:w="100" w:type="dxa"/>
              <w:left w:w="100" w:type="dxa"/>
              <w:bottom w:w="100" w:type="dxa"/>
              <w:right w:w="100" w:type="dxa"/>
            </w:tcMar>
          </w:tcPr>
          <w:p w14:paraId="28C71E59" w14:textId="77777777" w:rsidR="00C3445E" w:rsidRPr="00782582" w:rsidRDefault="00C3445E" w:rsidP="00281BF7">
            <w:pPr>
              <w:spacing w:line="240" w:lineRule="auto"/>
              <w:ind w:left="22"/>
              <w:jc w:val="center"/>
              <w:rPr>
                <w:sz w:val="18"/>
                <w:szCs w:val="18"/>
              </w:rPr>
            </w:pPr>
            <w:r w:rsidRPr="00782582">
              <w:rPr>
                <w:sz w:val="18"/>
                <w:szCs w:val="18"/>
              </w:rPr>
              <w:t>Vyhovujúca kvalita</w:t>
            </w:r>
            <w:r w:rsidRPr="00782582" w:rsidDel="008E1527">
              <w:rPr>
                <w:sz w:val="18"/>
                <w:szCs w:val="18"/>
              </w:rPr>
              <w:t xml:space="preserve"> </w:t>
            </w:r>
          </w:p>
        </w:tc>
        <w:tc>
          <w:tcPr>
            <w:tcW w:w="5677" w:type="dxa"/>
            <w:tcMar>
              <w:top w:w="100" w:type="dxa"/>
              <w:left w:w="100" w:type="dxa"/>
              <w:bottom w:w="100" w:type="dxa"/>
              <w:right w:w="100" w:type="dxa"/>
            </w:tcMar>
          </w:tcPr>
          <w:p w14:paraId="79E406F5" w14:textId="77777777" w:rsidR="00C3445E" w:rsidRPr="00782582" w:rsidRDefault="00C3445E" w:rsidP="00281BF7">
            <w:pPr>
              <w:spacing w:line="240" w:lineRule="auto"/>
              <w:ind w:left="29"/>
              <w:rPr>
                <w:sz w:val="18"/>
                <w:szCs w:val="18"/>
              </w:rPr>
            </w:pPr>
            <w:r w:rsidRPr="00782582">
              <w:rPr>
                <w:sz w:val="18"/>
                <w:szCs w:val="18"/>
              </w:rPr>
              <w:t>V zmysle výsledkov sledovania stavu kvality vody v toku Moravy sa vyžaduje zachovanie stavu vyhovujúce v zmysle platných metodík na hodnotenie stavu kvality povrchových vôd. (http://www.shmu.sk/File/Hydrologia/Monitoring_PV_PzV/Monitoring_kvality_PV) – najmä v parametroch zvýšenia teploty, zníženia obsahu kyslíka, zvýšenia chemických i biologických ukazovateľov.</w:t>
            </w:r>
          </w:p>
        </w:tc>
      </w:tr>
    </w:tbl>
    <w:p w14:paraId="634679B0" w14:textId="7546B7D8" w:rsidR="00C3445E" w:rsidRDefault="00C3445E" w:rsidP="00C3445E"/>
    <w:p w14:paraId="080B7AAF" w14:textId="77777777" w:rsidR="002164E5" w:rsidRPr="00802A9C" w:rsidRDefault="002164E5" w:rsidP="002164E5">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2164E5" w14:paraId="28C73CE3" w14:textId="77777777" w:rsidTr="00281BF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3B6E4C2A" w14:textId="77777777" w:rsidR="002164E5" w:rsidRPr="009B7A4C" w:rsidRDefault="002164E5" w:rsidP="00281BF7">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116CB0C4" w14:textId="77777777" w:rsidR="002164E5" w:rsidRPr="009B7A4C" w:rsidRDefault="002164E5" w:rsidP="00281BF7">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11C609F3" w14:textId="77777777" w:rsidR="002164E5" w:rsidRPr="009B7A4C" w:rsidRDefault="002164E5" w:rsidP="00281BF7">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5787256" w14:textId="77777777" w:rsidR="002164E5" w:rsidRPr="009B7A4C" w:rsidRDefault="002164E5" w:rsidP="00281BF7">
            <w:pPr>
              <w:spacing w:line="240" w:lineRule="auto"/>
              <w:rPr>
                <w:b/>
                <w:sz w:val="20"/>
                <w:szCs w:val="20"/>
              </w:rPr>
            </w:pPr>
            <w:r w:rsidRPr="009B7A4C">
              <w:rPr>
                <w:b/>
                <w:sz w:val="20"/>
                <w:szCs w:val="20"/>
              </w:rPr>
              <w:t>Doplnkové informácie</w:t>
            </w:r>
          </w:p>
        </w:tc>
      </w:tr>
      <w:tr w:rsidR="002164E5" w14:paraId="79C11FBD" w14:textId="77777777" w:rsidTr="00281BF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E779CD0" w14:textId="77777777" w:rsidR="002164E5" w:rsidRDefault="002164E5" w:rsidP="00281BF7">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DC7DB49" w14:textId="77777777" w:rsidR="002164E5" w:rsidRDefault="002164E5" w:rsidP="00281BF7">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073465F3" w14:textId="77777777" w:rsidR="002164E5" w:rsidRDefault="002164E5" w:rsidP="00281BF7">
            <w:pPr>
              <w:spacing w:line="240" w:lineRule="auto"/>
              <w:rPr>
                <w:color w:val="000000"/>
                <w:sz w:val="20"/>
                <w:szCs w:val="20"/>
              </w:rPr>
            </w:pPr>
            <w:r>
              <w:rPr>
                <w:color w:val="000000"/>
                <w:sz w:val="20"/>
                <w:szCs w:val="20"/>
              </w:rPr>
              <w:t>Min. 20</w:t>
            </w:r>
          </w:p>
        </w:tc>
        <w:tc>
          <w:tcPr>
            <w:tcW w:w="5245" w:type="dxa"/>
            <w:tcBorders>
              <w:top w:val="single" w:sz="4" w:space="0" w:color="auto"/>
              <w:left w:val="nil"/>
              <w:bottom w:val="single" w:sz="4" w:space="0" w:color="auto"/>
              <w:right w:val="single" w:sz="4" w:space="0" w:color="auto"/>
            </w:tcBorders>
            <w:vAlign w:val="center"/>
            <w:hideMark/>
          </w:tcPr>
          <w:p w14:paraId="0037DA5F" w14:textId="5DB81BBC" w:rsidR="002164E5" w:rsidRDefault="002164E5" w:rsidP="00F34034">
            <w:pPr>
              <w:spacing w:line="240" w:lineRule="auto"/>
              <w:rPr>
                <w:sz w:val="20"/>
                <w:szCs w:val="20"/>
              </w:rPr>
            </w:pPr>
            <w:r>
              <w:rPr>
                <w:sz w:val="20"/>
                <w:szCs w:val="20"/>
              </w:rPr>
              <w:t>Odhaduje sa len náhodný výskyt (zaznamenanie do 20 jedincov v rámci celého ÚEV), je potrebný monitoring stavu populácie druhu.</w:t>
            </w:r>
          </w:p>
        </w:tc>
      </w:tr>
      <w:tr w:rsidR="002164E5" w14:paraId="6669E4FA" w14:textId="77777777" w:rsidTr="00281BF7">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34063570" w14:textId="77777777" w:rsidR="002164E5" w:rsidRDefault="002164E5" w:rsidP="00281BF7">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6D3CE386" w14:textId="77777777" w:rsidR="002164E5" w:rsidRDefault="002164E5" w:rsidP="00281BF7">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53F183B7" w14:textId="0458D299" w:rsidR="002164E5" w:rsidRDefault="00DE295D" w:rsidP="00281BF7">
            <w:pPr>
              <w:spacing w:line="240" w:lineRule="auto"/>
              <w:rPr>
                <w:sz w:val="20"/>
                <w:szCs w:val="20"/>
              </w:rPr>
            </w:pPr>
            <w:r>
              <w:rPr>
                <w:sz w:val="20"/>
                <w:szCs w:val="20"/>
              </w:rPr>
              <w:t>100</w:t>
            </w:r>
          </w:p>
        </w:tc>
        <w:tc>
          <w:tcPr>
            <w:tcW w:w="5245" w:type="dxa"/>
            <w:tcBorders>
              <w:top w:val="single" w:sz="4" w:space="0" w:color="auto"/>
              <w:left w:val="nil"/>
              <w:bottom w:val="single" w:sz="4" w:space="0" w:color="auto"/>
              <w:right w:val="single" w:sz="4" w:space="0" w:color="auto"/>
            </w:tcBorders>
            <w:vAlign w:val="center"/>
            <w:hideMark/>
          </w:tcPr>
          <w:p w14:paraId="7356DD04" w14:textId="016D16E4" w:rsidR="002164E5" w:rsidRDefault="002164E5" w:rsidP="00281BF7">
            <w:pPr>
              <w:spacing w:line="240" w:lineRule="auto"/>
              <w:rPr>
                <w:sz w:val="20"/>
                <w:szCs w:val="20"/>
              </w:rPr>
            </w:pPr>
            <w:r>
              <w:rPr>
                <w:sz w:val="20"/>
                <w:szCs w:val="20"/>
              </w:rPr>
              <w:t>Lesné biotopy v území – poskytujú lokality na rozmnožovanie, potravné biotopy a úkrytové biotopy.</w:t>
            </w:r>
            <w:r w:rsidR="000B38EE">
              <w:rPr>
                <w:sz w:val="20"/>
                <w:szCs w:val="20"/>
              </w:rPr>
              <w:t xml:space="preserve"> </w:t>
            </w:r>
            <w:r w:rsidR="000B38EE">
              <w:rPr>
                <w:sz w:val="20"/>
                <w:szCs w:val="20"/>
              </w:rPr>
              <w:t xml:space="preserve">Na lokalite nie sú </w:t>
            </w:r>
            <w:r w:rsidR="000B38EE" w:rsidRPr="006E2639">
              <w:rPr>
                <w:sz w:val="20"/>
                <w:szCs w:val="20"/>
              </w:rPr>
              <w:t>známe zimoviská</w:t>
            </w:r>
            <w:r w:rsidR="000B38EE">
              <w:rPr>
                <w:sz w:val="20"/>
                <w:szCs w:val="20"/>
              </w:rPr>
              <w:t xml:space="preserve"> uvedeného druhu, druh však využíva priestory v blízkom okolí (Malé Karpaty).</w:t>
            </w:r>
          </w:p>
        </w:tc>
      </w:tr>
    </w:tbl>
    <w:p w14:paraId="078234D9" w14:textId="77777777" w:rsidR="002164E5" w:rsidRDefault="002164E5" w:rsidP="002164E5"/>
    <w:p w14:paraId="29321D22" w14:textId="77777777" w:rsidR="002164E5" w:rsidRPr="009B7A4C" w:rsidRDefault="002164E5" w:rsidP="002164E5">
      <w:pPr>
        <w:spacing w:line="240" w:lineRule="auto"/>
        <w:ind w:left="-284"/>
        <w:rPr>
          <w:color w:val="000000"/>
          <w:szCs w:val="24"/>
        </w:rPr>
      </w:pPr>
      <w:r w:rsidRPr="009B7A4C">
        <w:rPr>
          <w:color w:val="000000"/>
          <w:szCs w:val="24"/>
        </w:rPr>
        <w:t xml:space="preserve">Zlepšenie stavu druhu </w:t>
      </w:r>
      <w:r w:rsidRPr="009B7A4C">
        <w:rPr>
          <w:b/>
          <w:i/>
          <w:color w:val="000000"/>
          <w:szCs w:val="24"/>
        </w:rPr>
        <w:t xml:space="preserve">Barbastella barbastellus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2164E5" w14:paraId="3A13867C" w14:textId="77777777" w:rsidTr="00281BF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29472F4" w14:textId="77777777" w:rsidR="002164E5" w:rsidRPr="009B7A4C" w:rsidRDefault="002164E5" w:rsidP="00281BF7">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140AA6B4" w14:textId="77777777" w:rsidR="002164E5" w:rsidRPr="009B7A4C" w:rsidRDefault="002164E5" w:rsidP="00281BF7">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77A9F35F" w14:textId="77777777" w:rsidR="002164E5" w:rsidRPr="009B7A4C" w:rsidRDefault="002164E5" w:rsidP="00281BF7">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4DEA8C41" w14:textId="77777777" w:rsidR="002164E5" w:rsidRPr="009B7A4C" w:rsidRDefault="002164E5" w:rsidP="00281BF7">
            <w:pPr>
              <w:spacing w:line="240" w:lineRule="auto"/>
              <w:rPr>
                <w:b/>
                <w:sz w:val="20"/>
                <w:szCs w:val="20"/>
              </w:rPr>
            </w:pPr>
            <w:r w:rsidRPr="009B7A4C">
              <w:rPr>
                <w:b/>
                <w:sz w:val="20"/>
                <w:szCs w:val="20"/>
              </w:rPr>
              <w:t>Doplnkové informácie</w:t>
            </w:r>
          </w:p>
        </w:tc>
      </w:tr>
      <w:tr w:rsidR="002164E5" w14:paraId="2C7569A2" w14:textId="77777777" w:rsidTr="00281BF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A1B19F7" w14:textId="77777777" w:rsidR="002164E5" w:rsidRDefault="002164E5" w:rsidP="00281BF7">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CBFE72F" w14:textId="77777777" w:rsidR="002164E5" w:rsidRDefault="002164E5" w:rsidP="00281BF7">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hideMark/>
          </w:tcPr>
          <w:p w14:paraId="0914B05F" w14:textId="77777777" w:rsidR="002164E5" w:rsidRDefault="002164E5" w:rsidP="00281BF7">
            <w:pPr>
              <w:spacing w:line="240" w:lineRule="auto"/>
              <w:rPr>
                <w:color w:val="000000"/>
                <w:sz w:val="20"/>
                <w:szCs w:val="20"/>
              </w:rPr>
            </w:pPr>
            <w:r>
              <w:rPr>
                <w:color w:val="000000"/>
                <w:sz w:val="20"/>
                <w:szCs w:val="20"/>
              </w:rPr>
              <w:t>Min. 5</w:t>
            </w:r>
          </w:p>
        </w:tc>
        <w:tc>
          <w:tcPr>
            <w:tcW w:w="5245" w:type="dxa"/>
            <w:tcBorders>
              <w:top w:val="single" w:sz="4" w:space="0" w:color="auto"/>
              <w:left w:val="nil"/>
              <w:bottom w:val="single" w:sz="4" w:space="0" w:color="auto"/>
              <w:right w:val="single" w:sz="4" w:space="0" w:color="auto"/>
            </w:tcBorders>
            <w:vAlign w:val="center"/>
            <w:hideMark/>
          </w:tcPr>
          <w:p w14:paraId="79BEEC1F" w14:textId="5E93D866" w:rsidR="002164E5" w:rsidRDefault="002164E5" w:rsidP="00DE295D">
            <w:pPr>
              <w:spacing w:line="240" w:lineRule="auto"/>
              <w:rPr>
                <w:sz w:val="20"/>
                <w:szCs w:val="20"/>
              </w:rPr>
            </w:pPr>
            <w:r>
              <w:rPr>
                <w:sz w:val="20"/>
                <w:szCs w:val="20"/>
              </w:rPr>
              <w:t>Odhaduje sa len náhodný výskyt (zaznamenanie 1</w:t>
            </w:r>
            <w:r w:rsidR="00DE295D">
              <w:rPr>
                <w:sz w:val="20"/>
                <w:szCs w:val="20"/>
              </w:rPr>
              <w:t xml:space="preserve"> </w:t>
            </w:r>
            <w:r>
              <w:rPr>
                <w:sz w:val="20"/>
                <w:szCs w:val="20"/>
              </w:rPr>
              <w:t>jedinca v rámci celého ÚEV), je potrebný monitoring stavu populácie druhu.</w:t>
            </w:r>
          </w:p>
        </w:tc>
      </w:tr>
      <w:tr w:rsidR="002164E5" w14:paraId="030710FB" w14:textId="77777777" w:rsidTr="00281BF7">
        <w:trPr>
          <w:trHeight w:val="930"/>
        </w:trPr>
        <w:tc>
          <w:tcPr>
            <w:tcW w:w="1702" w:type="dxa"/>
            <w:tcBorders>
              <w:top w:val="nil"/>
              <w:left w:val="single" w:sz="4" w:space="0" w:color="auto"/>
              <w:bottom w:val="single" w:sz="4" w:space="0" w:color="auto"/>
              <w:right w:val="single" w:sz="4" w:space="0" w:color="auto"/>
            </w:tcBorders>
            <w:vAlign w:val="center"/>
            <w:hideMark/>
          </w:tcPr>
          <w:p w14:paraId="2F6235CF" w14:textId="77777777" w:rsidR="002164E5" w:rsidRDefault="002164E5" w:rsidP="00281BF7">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nil"/>
              <w:left w:val="nil"/>
              <w:bottom w:val="single" w:sz="4" w:space="0" w:color="auto"/>
              <w:right w:val="single" w:sz="4" w:space="0" w:color="auto"/>
            </w:tcBorders>
            <w:vAlign w:val="center"/>
            <w:hideMark/>
          </w:tcPr>
          <w:p w14:paraId="65B70463" w14:textId="77777777" w:rsidR="002164E5" w:rsidRDefault="002164E5" w:rsidP="00281BF7">
            <w:pPr>
              <w:spacing w:line="240" w:lineRule="auto"/>
              <w:rPr>
                <w:sz w:val="20"/>
                <w:szCs w:val="20"/>
              </w:rPr>
            </w:pPr>
            <w:r>
              <w:rPr>
                <w:sz w:val="20"/>
                <w:szCs w:val="20"/>
              </w:rPr>
              <w:t>ha</w:t>
            </w:r>
          </w:p>
        </w:tc>
        <w:tc>
          <w:tcPr>
            <w:tcW w:w="1559" w:type="dxa"/>
            <w:tcBorders>
              <w:top w:val="nil"/>
              <w:left w:val="nil"/>
              <w:bottom w:val="single" w:sz="4" w:space="0" w:color="auto"/>
              <w:right w:val="single" w:sz="4" w:space="0" w:color="auto"/>
            </w:tcBorders>
            <w:vAlign w:val="center"/>
          </w:tcPr>
          <w:p w14:paraId="39304107" w14:textId="35362FE1" w:rsidR="002164E5" w:rsidRDefault="00DE295D" w:rsidP="00281BF7">
            <w:pPr>
              <w:spacing w:line="240" w:lineRule="auto"/>
              <w:rPr>
                <w:sz w:val="20"/>
                <w:szCs w:val="20"/>
              </w:rPr>
            </w:pPr>
            <w:r>
              <w:rPr>
                <w:sz w:val="20"/>
                <w:szCs w:val="20"/>
              </w:rPr>
              <w:t>100</w:t>
            </w:r>
          </w:p>
        </w:tc>
        <w:tc>
          <w:tcPr>
            <w:tcW w:w="5245" w:type="dxa"/>
            <w:tcBorders>
              <w:top w:val="nil"/>
              <w:left w:val="nil"/>
              <w:bottom w:val="single" w:sz="4" w:space="0" w:color="auto"/>
              <w:right w:val="single" w:sz="4" w:space="0" w:color="auto"/>
            </w:tcBorders>
            <w:vAlign w:val="center"/>
            <w:hideMark/>
          </w:tcPr>
          <w:p w14:paraId="0B3B7513" w14:textId="77777777" w:rsidR="002164E5" w:rsidRDefault="002164E5" w:rsidP="00281BF7">
            <w:pPr>
              <w:spacing w:line="240" w:lineRule="auto"/>
              <w:rPr>
                <w:sz w:val="20"/>
                <w:szCs w:val="20"/>
              </w:rPr>
            </w:pPr>
            <w:r>
              <w:rPr>
                <w:sz w:val="20"/>
                <w:szCs w:val="20"/>
              </w:rPr>
              <w:t>Lesné biotopy v území – poskytujú lokality na rozmnožovanie, potravné biotopy a úkrytové biotopy.</w:t>
            </w:r>
          </w:p>
        </w:tc>
      </w:tr>
    </w:tbl>
    <w:p w14:paraId="41230DB4" w14:textId="77777777" w:rsidR="002164E5" w:rsidRDefault="002164E5" w:rsidP="002164E5"/>
    <w:p w14:paraId="1BC39DCA" w14:textId="77777777" w:rsidR="002164E5" w:rsidRPr="00652926" w:rsidRDefault="002164E5" w:rsidP="002164E5">
      <w:pPr>
        <w:pStyle w:val="Zkladntext"/>
        <w:widowControl w:val="0"/>
        <w:ind w:left="360"/>
        <w:jc w:val="both"/>
        <w:rPr>
          <w:b/>
        </w:rPr>
      </w:pPr>
      <w:r>
        <w:t xml:space="preserve">Zlepšenie stavu druhu </w:t>
      </w:r>
      <w:r w:rsidRPr="002164E5">
        <w:rPr>
          <w:b/>
          <w:i/>
        </w:rPr>
        <w:t>Lutra lutra</w:t>
      </w:r>
      <w:r>
        <w:rPr>
          <w:i/>
        </w:rPr>
        <w:t xml:space="preserve"> </w:t>
      </w:r>
      <w:r>
        <w:rPr>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2164E5" w:rsidRPr="00652926" w14:paraId="77135B8A" w14:textId="77777777" w:rsidTr="00281BF7">
        <w:tc>
          <w:tcPr>
            <w:tcW w:w="1313" w:type="dxa"/>
            <w:tcMar>
              <w:top w:w="100" w:type="dxa"/>
              <w:left w:w="100" w:type="dxa"/>
              <w:bottom w:w="100" w:type="dxa"/>
              <w:right w:w="100" w:type="dxa"/>
            </w:tcMar>
            <w:hideMark/>
          </w:tcPr>
          <w:p w14:paraId="3A890528" w14:textId="77777777" w:rsidR="002164E5" w:rsidRPr="00FE2623" w:rsidRDefault="002164E5" w:rsidP="00281BF7">
            <w:pPr>
              <w:widowControl w:val="0"/>
              <w:spacing w:line="240" w:lineRule="auto"/>
              <w:jc w:val="both"/>
              <w:rPr>
                <w:b/>
                <w:sz w:val="18"/>
                <w:szCs w:val="18"/>
              </w:rPr>
            </w:pPr>
            <w:r w:rsidRPr="00FE2623">
              <w:rPr>
                <w:b/>
                <w:color w:val="000000"/>
                <w:sz w:val="20"/>
                <w:szCs w:val="20"/>
              </w:rPr>
              <w:t>Parameter</w:t>
            </w:r>
          </w:p>
        </w:tc>
        <w:tc>
          <w:tcPr>
            <w:tcW w:w="2546" w:type="dxa"/>
            <w:tcMar>
              <w:top w:w="100" w:type="dxa"/>
              <w:left w:w="100" w:type="dxa"/>
              <w:bottom w:w="100" w:type="dxa"/>
              <w:right w:w="100" w:type="dxa"/>
            </w:tcMar>
            <w:hideMark/>
          </w:tcPr>
          <w:p w14:paraId="3597A0E8" w14:textId="77777777" w:rsidR="002164E5" w:rsidRPr="00FE2623" w:rsidRDefault="002164E5" w:rsidP="00281BF7">
            <w:pPr>
              <w:widowControl w:val="0"/>
              <w:spacing w:line="240" w:lineRule="auto"/>
              <w:jc w:val="both"/>
              <w:rPr>
                <w:b/>
                <w:sz w:val="18"/>
                <w:szCs w:val="18"/>
              </w:rPr>
            </w:pPr>
            <w:r w:rsidRPr="00FE2623">
              <w:rPr>
                <w:b/>
                <w:color w:val="000000"/>
                <w:sz w:val="20"/>
                <w:szCs w:val="20"/>
              </w:rPr>
              <w:t xml:space="preserve">Merateľnosť </w:t>
            </w:r>
          </w:p>
        </w:tc>
        <w:tc>
          <w:tcPr>
            <w:tcW w:w="1706" w:type="dxa"/>
            <w:tcMar>
              <w:top w:w="100" w:type="dxa"/>
              <w:left w:w="100" w:type="dxa"/>
              <w:bottom w:w="100" w:type="dxa"/>
              <w:right w:w="100" w:type="dxa"/>
            </w:tcMar>
            <w:hideMark/>
          </w:tcPr>
          <w:p w14:paraId="1504A1CD" w14:textId="77777777" w:rsidR="002164E5" w:rsidRPr="00FE2623" w:rsidRDefault="002164E5" w:rsidP="00281BF7">
            <w:pPr>
              <w:widowControl w:val="0"/>
              <w:spacing w:line="240" w:lineRule="auto"/>
              <w:jc w:val="both"/>
              <w:rPr>
                <w:b/>
                <w:sz w:val="18"/>
                <w:szCs w:val="18"/>
              </w:rPr>
            </w:pPr>
            <w:r w:rsidRPr="00FE2623">
              <w:rPr>
                <w:b/>
                <w:color w:val="000000"/>
                <w:sz w:val="20"/>
                <w:szCs w:val="20"/>
              </w:rPr>
              <w:t>Cieľová hodnota</w:t>
            </w:r>
          </w:p>
        </w:tc>
        <w:tc>
          <w:tcPr>
            <w:tcW w:w="3823" w:type="dxa"/>
            <w:tcMar>
              <w:top w:w="100" w:type="dxa"/>
              <w:left w:w="100" w:type="dxa"/>
              <w:bottom w:w="100" w:type="dxa"/>
              <w:right w:w="100" w:type="dxa"/>
            </w:tcMar>
            <w:hideMark/>
          </w:tcPr>
          <w:p w14:paraId="6DBFEDD1" w14:textId="77777777" w:rsidR="002164E5" w:rsidRPr="00FE2623" w:rsidRDefault="002164E5" w:rsidP="00281BF7">
            <w:pPr>
              <w:widowControl w:val="0"/>
              <w:spacing w:line="240" w:lineRule="auto"/>
              <w:jc w:val="both"/>
              <w:rPr>
                <w:b/>
                <w:sz w:val="18"/>
                <w:szCs w:val="18"/>
              </w:rPr>
            </w:pPr>
            <w:r w:rsidRPr="00FE2623">
              <w:rPr>
                <w:b/>
                <w:color w:val="000000"/>
                <w:sz w:val="20"/>
                <w:szCs w:val="20"/>
              </w:rPr>
              <w:t>Poznámky/Doplňujúce informácie</w:t>
            </w:r>
          </w:p>
        </w:tc>
      </w:tr>
      <w:tr w:rsidR="002164E5" w:rsidRPr="00652926" w14:paraId="454729AA" w14:textId="77777777" w:rsidTr="00281BF7">
        <w:trPr>
          <w:trHeight w:val="435"/>
        </w:trPr>
        <w:tc>
          <w:tcPr>
            <w:tcW w:w="1313" w:type="dxa"/>
            <w:tcMar>
              <w:top w:w="100" w:type="dxa"/>
              <w:left w:w="100" w:type="dxa"/>
              <w:bottom w:w="100" w:type="dxa"/>
              <w:right w:w="100" w:type="dxa"/>
            </w:tcMar>
            <w:hideMark/>
          </w:tcPr>
          <w:p w14:paraId="3CABBDA3" w14:textId="77777777" w:rsidR="002164E5" w:rsidRPr="00652926" w:rsidRDefault="002164E5" w:rsidP="00281BF7">
            <w:pPr>
              <w:jc w:val="both"/>
              <w:rPr>
                <w:sz w:val="18"/>
                <w:szCs w:val="18"/>
              </w:rPr>
            </w:pPr>
            <w:r>
              <w:rPr>
                <w:sz w:val="18"/>
                <w:szCs w:val="18"/>
              </w:rPr>
              <w:t>Kvalita</w:t>
            </w:r>
            <w:r w:rsidRPr="00652926">
              <w:rPr>
                <w:sz w:val="18"/>
                <w:szCs w:val="18"/>
              </w:rPr>
              <w:t xml:space="preserve"> populácie </w:t>
            </w:r>
          </w:p>
        </w:tc>
        <w:tc>
          <w:tcPr>
            <w:tcW w:w="2546" w:type="dxa"/>
            <w:tcMar>
              <w:top w:w="100" w:type="dxa"/>
              <w:left w:w="100" w:type="dxa"/>
              <w:bottom w:w="100" w:type="dxa"/>
              <w:right w:w="100" w:type="dxa"/>
            </w:tcMar>
            <w:hideMark/>
          </w:tcPr>
          <w:p w14:paraId="2396DD79" w14:textId="77777777" w:rsidR="002164E5" w:rsidRPr="00652926" w:rsidRDefault="002164E5" w:rsidP="00281BF7">
            <w:pPr>
              <w:widowControl w:val="0"/>
              <w:spacing w:line="240" w:lineRule="auto"/>
              <w:jc w:val="both"/>
              <w:rPr>
                <w:sz w:val="18"/>
                <w:szCs w:val="18"/>
              </w:rPr>
            </w:pPr>
            <w:r w:rsidRPr="00652926">
              <w:rPr>
                <w:sz w:val="18"/>
                <w:szCs w:val="18"/>
              </w:rPr>
              <w:t>Počet jedincov</w:t>
            </w:r>
            <w:r>
              <w:rPr>
                <w:sz w:val="18"/>
                <w:szCs w:val="18"/>
              </w:rPr>
              <w:t xml:space="preserve"> (cez evidenciu pobytových znakov)</w:t>
            </w:r>
          </w:p>
        </w:tc>
        <w:tc>
          <w:tcPr>
            <w:tcW w:w="1706" w:type="dxa"/>
            <w:tcMar>
              <w:top w:w="100" w:type="dxa"/>
              <w:left w:w="100" w:type="dxa"/>
              <w:bottom w:w="100" w:type="dxa"/>
              <w:right w:w="100" w:type="dxa"/>
            </w:tcMar>
            <w:hideMark/>
          </w:tcPr>
          <w:p w14:paraId="6DBB3AD4" w14:textId="0EDC2AB6" w:rsidR="002164E5" w:rsidRPr="00652926" w:rsidRDefault="002164E5" w:rsidP="00281BF7">
            <w:pPr>
              <w:widowControl w:val="0"/>
              <w:spacing w:line="240" w:lineRule="auto"/>
              <w:jc w:val="both"/>
              <w:rPr>
                <w:sz w:val="18"/>
                <w:szCs w:val="18"/>
              </w:rPr>
            </w:pPr>
            <w:r>
              <w:rPr>
                <w:sz w:val="18"/>
                <w:szCs w:val="18"/>
              </w:rPr>
              <w:t>Viac ako 1 zaznamenaný pobytový znak na 1 km úseku toku</w:t>
            </w:r>
          </w:p>
        </w:tc>
        <w:tc>
          <w:tcPr>
            <w:tcW w:w="3823" w:type="dxa"/>
            <w:tcMar>
              <w:top w:w="100" w:type="dxa"/>
              <w:left w:w="100" w:type="dxa"/>
              <w:bottom w:w="100" w:type="dxa"/>
              <w:right w:w="100" w:type="dxa"/>
            </w:tcMar>
            <w:hideMark/>
          </w:tcPr>
          <w:p w14:paraId="42CCC8FB" w14:textId="0339A42C" w:rsidR="002164E5" w:rsidRPr="00652926" w:rsidRDefault="002164E5" w:rsidP="00DA4F53">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1 jedinca</w:t>
            </w:r>
            <w:r w:rsidRPr="00652926">
              <w:rPr>
                <w:rFonts w:ascii="Times New Roman" w:eastAsia="Calibri" w:hAnsi="Times New Roman" w:cs="Times New Roman"/>
                <w:sz w:val="18"/>
                <w:szCs w:val="18"/>
                <w:lang w:eastAsia="en-US"/>
              </w:rPr>
              <w:t xml:space="preserve">. </w:t>
            </w:r>
            <w:r w:rsidR="00DA4F53">
              <w:rPr>
                <w:rFonts w:ascii="Times New Roman" w:eastAsia="Calibri" w:hAnsi="Times New Roman" w:cs="Times New Roman"/>
                <w:sz w:val="18"/>
                <w:szCs w:val="18"/>
                <w:lang w:eastAsia="en-US"/>
              </w:rPr>
              <w:t>Vzhľadom k veľkosti územia je výraznejší nárast početnosti populácie limitovaný teritoriálnymi nárokmi.</w:t>
            </w:r>
          </w:p>
        </w:tc>
      </w:tr>
      <w:tr w:rsidR="002164E5" w:rsidRPr="00652926" w14:paraId="7FC93258" w14:textId="77777777" w:rsidTr="00281BF7">
        <w:tc>
          <w:tcPr>
            <w:tcW w:w="1313" w:type="dxa"/>
            <w:tcMar>
              <w:top w:w="100" w:type="dxa"/>
              <w:left w:w="100" w:type="dxa"/>
              <w:bottom w:w="100" w:type="dxa"/>
              <w:right w:w="100" w:type="dxa"/>
            </w:tcMar>
            <w:hideMark/>
          </w:tcPr>
          <w:p w14:paraId="5616287C" w14:textId="77777777" w:rsidR="002164E5" w:rsidRPr="00652926" w:rsidRDefault="002164E5" w:rsidP="00281BF7">
            <w:pPr>
              <w:widowControl w:val="0"/>
              <w:spacing w:line="240" w:lineRule="auto"/>
              <w:jc w:val="both"/>
              <w:rPr>
                <w:sz w:val="18"/>
                <w:szCs w:val="18"/>
              </w:rPr>
            </w:pPr>
            <w:r>
              <w:rPr>
                <w:sz w:val="18"/>
                <w:szCs w:val="18"/>
              </w:rPr>
              <w:t>Biotop druhu</w:t>
            </w:r>
          </w:p>
        </w:tc>
        <w:tc>
          <w:tcPr>
            <w:tcW w:w="2546" w:type="dxa"/>
            <w:tcMar>
              <w:top w:w="100" w:type="dxa"/>
              <w:left w:w="100" w:type="dxa"/>
              <w:bottom w:w="100" w:type="dxa"/>
              <w:right w:w="100" w:type="dxa"/>
            </w:tcMar>
            <w:hideMark/>
          </w:tcPr>
          <w:p w14:paraId="2B1C130F" w14:textId="77777777" w:rsidR="002164E5" w:rsidRPr="00652926" w:rsidRDefault="002164E5" w:rsidP="00281BF7">
            <w:pPr>
              <w:widowControl w:val="0"/>
              <w:spacing w:line="240" w:lineRule="auto"/>
              <w:jc w:val="both"/>
              <w:rPr>
                <w:sz w:val="18"/>
                <w:szCs w:val="18"/>
              </w:rPr>
            </w:pPr>
            <w:r>
              <w:rPr>
                <w:sz w:val="18"/>
                <w:szCs w:val="18"/>
              </w:rPr>
              <w:t>Počet km úseku vodného toku s výskytom biotopu druhu</w:t>
            </w:r>
          </w:p>
        </w:tc>
        <w:tc>
          <w:tcPr>
            <w:tcW w:w="1706" w:type="dxa"/>
            <w:tcMar>
              <w:top w:w="100" w:type="dxa"/>
              <w:left w:w="100" w:type="dxa"/>
              <w:bottom w:w="100" w:type="dxa"/>
              <w:right w:w="100" w:type="dxa"/>
            </w:tcMar>
          </w:tcPr>
          <w:p w14:paraId="6F140382" w14:textId="7AD78867" w:rsidR="002164E5" w:rsidRPr="00652926" w:rsidRDefault="007E298F" w:rsidP="00281BF7">
            <w:pPr>
              <w:widowControl w:val="0"/>
              <w:spacing w:line="240" w:lineRule="auto"/>
              <w:jc w:val="both"/>
              <w:rPr>
                <w:sz w:val="18"/>
                <w:szCs w:val="18"/>
              </w:rPr>
            </w:pPr>
            <w:r>
              <w:rPr>
                <w:sz w:val="18"/>
                <w:szCs w:val="18"/>
              </w:rPr>
              <w:t>8</w:t>
            </w:r>
          </w:p>
        </w:tc>
        <w:tc>
          <w:tcPr>
            <w:tcW w:w="3823" w:type="dxa"/>
            <w:tcMar>
              <w:top w:w="100" w:type="dxa"/>
              <w:left w:w="100" w:type="dxa"/>
              <w:bottom w:w="100" w:type="dxa"/>
              <w:right w:w="100" w:type="dxa"/>
            </w:tcMar>
            <w:hideMark/>
          </w:tcPr>
          <w:p w14:paraId="6DD782FE" w14:textId="77777777" w:rsidR="002164E5" w:rsidRPr="00652926" w:rsidRDefault="002164E5" w:rsidP="00281BF7">
            <w:pPr>
              <w:widowControl w:val="0"/>
              <w:spacing w:line="240" w:lineRule="auto"/>
              <w:jc w:val="both"/>
              <w:rPr>
                <w:sz w:val="18"/>
                <w:szCs w:val="18"/>
              </w:rPr>
            </w:pPr>
            <w:r w:rsidRPr="00652926">
              <w:rPr>
                <w:sz w:val="18"/>
                <w:szCs w:val="18"/>
              </w:rPr>
              <w:t>Lokalita poskytuje pomerne veľký počet bohato štr</w:t>
            </w:r>
            <w:r>
              <w:rPr>
                <w:sz w:val="18"/>
                <w:szCs w:val="18"/>
              </w:rPr>
              <w:t>uktúrovaných brehových porastov</w:t>
            </w:r>
            <w:r w:rsidRPr="00652926">
              <w:rPr>
                <w:sz w:val="18"/>
                <w:szCs w:val="18"/>
              </w:rPr>
              <w:t>.</w:t>
            </w:r>
          </w:p>
        </w:tc>
      </w:tr>
      <w:tr w:rsidR="002164E5" w:rsidRPr="00652926" w14:paraId="0FA07FBA" w14:textId="77777777" w:rsidTr="00281BF7">
        <w:tc>
          <w:tcPr>
            <w:tcW w:w="1313" w:type="dxa"/>
            <w:tcMar>
              <w:top w:w="100" w:type="dxa"/>
              <w:left w:w="100" w:type="dxa"/>
              <w:bottom w:w="100" w:type="dxa"/>
              <w:right w:w="100" w:type="dxa"/>
            </w:tcMar>
          </w:tcPr>
          <w:p w14:paraId="649D65B5" w14:textId="77777777" w:rsidR="002164E5" w:rsidRDefault="002164E5" w:rsidP="00281BF7">
            <w:pPr>
              <w:widowControl w:val="0"/>
              <w:spacing w:line="240" w:lineRule="auto"/>
              <w:jc w:val="both"/>
              <w:rPr>
                <w:sz w:val="18"/>
                <w:szCs w:val="18"/>
              </w:rPr>
            </w:pPr>
            <w:r>
              <w:rPr>
                <w:sz w:val="18"/>
                <w:szCs w:val="18"/>
              </w:rPr>
              <w:t>Migrácia</w:t>
            </w:r>
          </w:p>
        </w:tc>
        <w:tc>
          <w:tcPr>
            <w:tcW w:w="2546" w:type="dxa"/>
            <w:tcMar>
              <w:top w:w="100" w:type="dxa"/>
              <w:left w:w="100" w:type="dxa"/>
              <w:bottom w:w="100" w:type="dxa"/>
              <w:right w:w="100" w:type="dxa"/>
            </w:tcMar>
          </w:tcPr>
          <w:p w14:paraId="0553C7D2" w14:textId="77777777" w:rsidR="002164E5" w:rsidRDefault="002164E5" w:rsidP="00281BF7">
            <w:pPr>
              <w:widowControl w:val="0"/>
              <w:spacing w:line="240" w:lineRule="auto"/>
              <w:jc w:val="both"/>
              <w:rPr>
                <w:sz w:val="18"/>
                <w:szCs w:val="18"/>
              </w:rPr>
            </w:pPr>
            <w:r>
              <w:rPr>
                <w:sz w:val="18"/>
                <w:szCs w:val="18"/>
              </w:rPr>
              <w:t>Počet uhynutých jedincov na cestách</w:t>
            </w:r>
          </w:p>
        </w:tc>
        <w:tc>
          <w:tcPr>
            <w:tcW w:w="1706" w:type="dxa"/>
            <w:tcMar>
              <w:top w:w="100" w:type="dxa"/>
              <w:left w:w="100" w:type="dxa"/>
              <w:bottom w:w="100" w:type="dxa"/>
              <w:right w:w="100" w:type="dxa"/>
            </w:tcMar>
          </w:tcPr>
          <w:p w14:paraId="7A256873" w14:textId="77777777" w:rsidR="002164E5" w:rsidRDefault="002164E5" w:rsidP="00281BF7">
            <w:pPr>
              <w:widowControl w:val="0"/>
              <w:spacing w:line="240" w:lineRule="auto"/>
              <w:jc w:val="both"/>
              <w:rPr>
                <w:sz w:val="18"/>
                <w:szCs w:val="18"/>
              </w:rPr>
            </w:pPr>
            <w:r>
              <w:rPr>
                <w:sz w:val="18"/>
                <w:szCs w:val="18"/>
              </w:rPr>
              <w:t>0</w:t>
            </w:r>
          </w:p>
        </w:tc>
        <w:tc>
          <w:tcPr>
            <w:tcW w:w="3823" w:type="dxa"/>
            <w:tcMar>
              <w:top w:w="100" w:type="dxa"/>
              <w:left w:w="100" w:type="dxa"/>
              <w:bottom w:w="100" w:type="dxa"/>
              <w:right w:w="100" w:type="dxa"/>
            </w:tcMar>
          </w:tcPr>
          <w:p w14:paraId="08250794" w14:textId="77777777" w:rsidR="002164E5" w:rsidRDefault="002164E5" w:rsidP="00281BF7">
            <w:pPr>
              <w:widowControl w:val="0"/>
              <w:spacing w:line="240" w:lineRule="auto"/>
              <w:jc w:val="both"/>
              <w:rPr>
                <w:sz w:val="18"/>
                <w:szCs w:val="18"/>
              </w:rPr>
            </w:pPr>
            <w:r>
              <w:rPr>
                <w:sz w:val="18"/>
                <w:szCs w:val="18"/>
              </w:rPr>
              <w:t xml:space="preserve">Umožnená migrácia druhu, bez zaznamenaných úhynov na cestných komunikáciách v okolí. </w:t>
            </w:r>
          </w:p>
        </w:tc>
      </w:tr>
      <w:tr w:rsidR="002164E5" w:rsidRPr="00652926" w14:paraId="332B9AC2" w14:textId="77777777" w:rsidTr="00281BF7">
        <w:tc>
          <w:tcPr>
            <w:tcW w:w="1313" w:type="dxa"/>
            <w:tcMar>
              <w:top w:w="100" w:type="dxa"/>
              <w:left w:w="100" w:type="dxa"/>
              <w:bottom w:w="100" w:type="dxa"/>
              <w:right w:w="100" w:type="dxa"/>
            </w:tcMar>
            <w:hideMark/>
          </w:tcPr>
          <w:p w14:paraId="1B50B693" w14:textId="77777777" w:rsidR="002164E5" w:rsidRPr="00652926" w:rsidRDefault="002164E5" w:rsidP="00281BF7">
            <w:pPr>
              <w:widowControl w:val="0"/>
              <w:spacing w:line="240" w:lineRule="auto"/>
              <w:jc w:val="both"/>
              <w:rPr>
                <w:sz w:val="18"/>
                <w:szCs w:val="18"/>
              </w:rPr>
            </w:pPr>
            <w:r>
              <w:rPr>
                <w:sz w:val="18"/>
                <w:szCs w:val="18"/>
              </w:rPr>
              <w:t xml:space="preserve">Kvalita vody </w:t>
            </w:r>
          </w:p>
        </w:tc>
        <w:tc>
          <w:tcPr>
            <w:tcW w:w="2546" w:type="dxa"/>
            <w:tcMar>
              <w:top w:w="100" w:type="dxa"/>
              <w:left w:w="100" w:type="dxa"/>
              <w:bottom w:w="100" w:type="dxa"/>
              <w:right w:w="100" w:type="dxa"/>
            </w:tcMar>
          </w:tcPr>
          <w:p w14:paraId="0278DB21" w14:textId="77777777" w:rsidR="002164E5" w:rsidRPr="00652926" w:rsidRDefault="002164E5" w:rsidP="00281BF7">
            <w:pPr>
              <w:widowControl w:val="0"/>
              <w:spacing w:line="240" w:lineRule="auto"/>
              <w:jc w:val="both"/>
              <w:rPr>
                <w:sz w:val="18"/>
                <w:szCs w:val="18"/>
              </w:rPr>
            </w:pPr>
            <w:r w:rsidRPr="007E136C">
              <w:rPr>
                <w:sz w:val="18"/>
                <w:szCs w:val="18"/>
              </w:rPr>
              <w:t>Monitoring kvality povrchových vôd (SHMU)</w:t>
            </w:r>
          </w:p>
        </w:tc>
        <w:tc>
          <w:tcPr>
            <w:tcW w:w="1706" w:type="dxa"/>
            <w:tcMar>
              <w:top w:w="100" w:type="dxa"/>
              <w:left w:w="100" w:type="dxa"/>
              <w:bottom w:w="100" w:type="dxa"/>
              <w:right w:w="100" w:type="dxa"/>
            </w:tcMar>
          </w:tcPr>
          <w:p w14:paraId="717B3D87" w14:textId="77777777" w:rsidR="002164E5" w:rsidRPr="00652926" w:rsidRDefault="002164E5" w:rsidP="00281BF7">
            <w:pPr>
              <w:widowControl w:val="0"/>
              <w:spacing w:line="240" w:lineRule="auto"/>
              <w:jc w:val="both"/>
              <w:rPr>
                <w:sz w:val="18"/>
                <w:szCs w:val="18"/>
              </w:rPr>
            </w:pPr>
            <w:r w:rsidRPr="007E136C">
              <w:rPr>
                <w:sz w:val="18"/>
                <w:szCs w:val="18"/>
              </w:rPr>
              <w:t>vyhovujúce</w:t>
            </w:r>
            <w:r w:rsidRPr="007E136C" w:rsidDel="008E1527">
              <w:rPr>
                <w:sz w:val="18"/>
                <w:szCs w:val="18"/>
              </w:rPr>
              <w:t xml:space="preserve"> </w:t>
            </w:r>
          </w:p>
        </w:tc>
        <w:tc>
          <w:tcPr>
            <w:tcW w:w="3823" w:type="dxa"/>
            <w:tcMar>
              <w:top w:w="100" w:type="dxa"/>
              <w:left w:w="100" w:type="dxa"/>
              <w:bottom w:w="100" w:type="dxa"/>
              <w:right w:w="100" w:type="dxa"/>
            </w:tcMar>
            <w:hideMark/>
          </w:tcPr>
          <w:p w14:paraId="7C5DBD14" w14:textId="14DA5DAF" w:rsidR="002164E5" w:rsidRPr="00652926" w:rsidRDefault="002164E5" w:rsidP="00281BF7">
            <w:pPr>
              <w:widowControl w:val="0"/>
              <w:spacing w:line="240" w:lineRule="auto"/>
              <w:jc w:val="both"/>
              <w:rPr>
                <w:sz w:val="18"/>
                <w:szCs w:val="18"/>
              </w:rPr>
            </w:pPr>
            <w:r w:rsidRPr="007E136C">
              <w:rPr>
                <w:sz w:val="18"/>
                <w:szCs w:val="18"/>
              </w:rPr>
              <w:t>V zmysle výsledkov sledova</w:t>
            </w:r>
            <w:r w:rsidR="000B38EE">
              <w:rPr>
                <w:sz w:val="18"/>
                <w:szCs w:val="18"/>
              </w:rPr>
              <w:t>ní</w:t>
            </w:r>
            <w:r w:rsidRPr="007E136C">
              <w:rPr>
                <w:sz w:val="18"/>
                <w:szCs w:val="18"/>
              </w:rPr>
              <w:t xml:space="preserve"> stavu kvality vody v</w:t>
            </w:r>
            <w:r>
              <w:rPr>
                <w:sz w:val="18"/>
                <w:szCs w:val="18"/>
              </w:rPr>
              <w:t xml:space="preserve"> tokoch </w:t>
            </w:r>
            <w:r w:rsidRPr="007E136C">
              <w:rPr>
                <w:sz w:val="18"/>
                <w:szCs w:val="18"/>
              </w:rPr>
              <w:t>sa vyžaduje zachovanie stavu vyhovujúce v zmysle platných metodík na hodnotenie stavu kvality povrchových vôd. (</w:t>
            </w:r>
            <w:hyperlink r:id="rId8" w:history="1">
              <w:r w:rsidRPr="007E136C">
                <w:rPr>
                  <w:rStyle w:val="Hypertextovprepojenie"/>
                  <w:sz w:val="18"/>
                  <w:szCs w:val="18"/>
                </w:rPr>
                <w:t>http://www.shmu.sk/sk/?page=1&amp;id=kvalita_povrchovych_vod</w:t>
              </w:r>
            </w:hyperlink>
            <w:r w:rsidRPr="007E136C">
              <w:rPr>
                <w:sz w:val="18"/>
                <w:szCs w:val="18"/>
              </w:rPr>
              <w:t>)</w:t>
            </w:r>
            <w:bookmarkStart w:id="0" w:name="_GoBack"/>
            <w:bookmarkEnd w:id="0"/>
          </w:p>
        </w:tc>
      </w:tr>
    </w:tbl>
    <w:p w14:paraId="3507D1E1" w14:textId="77777777" w:rsidR="002164E5" w:rsidRPr="00782582" w:rsidRDefault="002164E5" w:rsidP="00C3445E"/>
    <w:sectPr w:rsidR="002164E5" w:rsidRPr="00782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7A0A"/>
    <w:rsid w:val="000413C7"/>
    <w:rsid w:val="0004485D"/>
    <w:rsid w:val="000508B8"/>
    <w:rsid w:val="00051F93"/>
    <w:rsid w:val="00054B8D"/>
    <w:rsid w:val="000560C8"/>
    <w:rsid w:val="000A56C8"/>
    <w:rsid w:val="000B16EF"/>
    <w:rsid w:val="000B38EE"/>
    <w:rsid w:val="000D0D11"/>
    <w:rsid w:val="000D0ECA"/>
    <w:rsid w:val="000E05DA"/>
    <w:rsid w:val="000E431E"/>
    <w:rsid w:val="00140708"/>
    <w:rsid w:val="001413B3"/>
    <w:rsid w:val="00156288"/>
    <w:rsid w:val="00160A61"/>
    <w:rsid w:val="00167463"/>
    <w:rsid w:val="00171BEC"/>
    <w:rsid w:val="001C5006"/>
    <w:rsid w:val="001C7BB9"/>
    <w:rsid w:val="001D5956"/>
    <w:rsid w:val="001D7EBD"/>
    <w:rsid w:val="001E31A9"/>
    <w:rsid w:val="001E6775"/>
    <w:rsid w:val="001F1851"/>
    <w:rsid w:val="00203B08"/>
    <w:rsid w:val="00203EF3"/>
    <w:rsid w:val="002164E5"/>
    <w:rsid w:val="00222656"/>
    <w:rsid w:val="00226FCD"/>
    <w:rsid w:val="00231C1D"/>
    <w:rsid w:val="00240459"/>
    <w:rsid w:val="00281BF7"/>
    <w:rsid w:val="00297FA4"/>
    <w:rsid w:val="002A2CBC"/>
    <w:rsid w:val="002A4124"/>
    <w:rsid w:val="002C0FD0"/>
    <w:rsid w:val="00300E5B"/>
    <w:rsid w:val="00346F12"/>
    <w:rsid w:val="003509FA"/>
    <w:rsid w:val="003A0FB7"/>
    <w:rsid w:val="003A6881"/>
    <w:rsid w:val="003B1B90"/>
    <w:rsid w:val="003E7F90"/>
    <w:rsid w:val="00434D87"/>
    <w:rsid w:val="0043622E"/>
    <w:rsid w:val="0046069D"/>
    <w:rsid w:val="00464CB1"/>
    <w:rsid w:val="004B5E26"/>
    <w:rsid w:val="004D7177"/>
    <w:rsid w:val="004F3A95"/>
    <w:rsid w:val="004F7434"/>
    <w:rsid w:val="00510541"/>
    <w:rsid w:val="00510714"/>
    <w:rsid w:val="00562BB2"/>
    <w:rsid w:val="00575B96"/>
    <w:rsid w:val="005911F7"/>
    <w:rsid w:val="005A4102"/>
    <w:rsid w:val="005C00AB"/>
    <w:rsid w:val="005D3AC6"/>
    <w:rsid w:val="005D665F"/>
    <w:rsid w:val="005E1F3D"/>
    <w:rsid w:val="0060488B"/>
    <w:rsid w:val="00605FBF"/>
    <w:rsid w:val="00653E40"/>
    <w:rsid w:val="0065652C"/>
    <w:rsid w:val="00671489"/>
    <w:rsid w:val="006B6B37"/>
    <w:rsid w:val="006E3F5B"/>
    <w:rsid w:val="006E7496"/>
    <w:rsid w:val="0073536D"/>
    <w:rsid w:val="007464F7"/>
    <w:rsid w:val="0077725B"/>
    <w:rsid w:val="0078073B"/>
    <w:rsid w:val="007A27E8"/>
    <w:rsid w:val="007B0099"/>
    <w:rsid w:val="007C19AA"/>
    <w:rsid w:val="007E298F"/>
    <w:rsid w:val="007F2F16"/>
    <w:rsid w:val="007F5C95"/>
    <w:rsid w:val="00840C6F"/>
    <w:rsid w:val="0086292D"/>
    <w:rsid w:val="008A4449"/>
    <w:rsid w:val="008E1F7E"/>
    <w:rsid w:val="008F2860"/>
    <w:rsid w:val="00922C48"/>
    <w:rsid w:val="0092337B"/>
    <w:rsid w:val="00957BF7"/>
    <w:rsid w:val="009667BE"/>
    <w:rsid w:val="00974B00"/>
    <w:rsid w:val="00977196"/>
    <w:rsid w:val="00981218"/>
    <w:rsid w:val="009C2E0E"/>
    <w:rsid w:val="009C72E3"/>
    <w:rsid w:val="009F0715"/>
    <w:rsid w:val="00A12AC3"/>
    <w:rsid w:val="00A31BED"/>
    <w:rsid w:val="00A4157F"/>
    <w:rsid w:val="00A4711A"/>
    <w:rsid w:val="00A6187E"/>
    <w:rsid w:val="00A73B2E"/>
    <w:rsid w:val="00AB2A2D"/>
    <w:rsid w:val="00AC3F6B"/>
    <w:rsid w:val="00B1033B"/>
    <w:rsid w:val="00B16F23"/>
    <w:rsid w:val="00B35465"/>
    <w:rsid w:val="00B3663C"/>
    <w:rsid w:val="00B55FDA"/>
    <w:rsid w:val="00BD5758"/>
    <w:rsid w:val="00BD58EA"/>
    <w:rsid w:val="00BF1520"/>
    <w:rsid w:val="00C109F5"/>
    <w:rsid w:val="00C3445E"/>
    <w:rsid w:val="00C5677D"/>
    <w:rsid w:val="00C65C57"/>
    <w:rsid w:val="00C7050D"/>
    <w:rsid w:val="00C9571F"/>
    <w:rsid w:val="00CA611F"/>
    <w:rsid w:val="00CB532D"/>
    <w:rsid w:val="00CE335A"/>
    <w:rsid w:val="00D051AA"/>
    <w:rsid w:val="00D20BE7"/>
    <w:rsid w:val="00D25AED"/>
    <w:rsid w:val="00D5344F"/>
    <w:rsid w:val="00D5756D"/>
    <w:rsid w:val="00D70AAD"/>
    <w:rsid w:val="00D7126C"/>
    <w:rsid w:val="00D76319"/>
    <w:rsid w:val="00D77700"/>
    <w:rsid w:val="00D800D1"/>
    <w:rsid w:val="00D9227E"/>
    <w:rsid w:val="00D94F05"/>
    <w:rsid w:val="00DA4F53"/>
    <w:rsid w:val="00DA6306"/>
    <w:rsid w:val="00DC219F"/>
    <w:rsid w:val="00DD1769"/>
    <w:rsid w:val="00DE295D"/>
    <w:rsid w:val="00DF2560"/>
    <w:rsid w:val="00DF4B1B"/>
    <w:rsid w:val="00E03827"/>
    <w:rsid w:val="00E12B76"/>
    <w:rsid w:val="00E5203E"/>
    <w:rsid w:val="00E52F8B"/>
    <w:rsid w:val="00E64259"/>
    <w:rsid w:val="00E7509B"/>
    <w:rsid w:val="00E77FB2"/>
    <w:rsid w:val="00E93E0C"/>
    <w:rsid w:val="00EC21C0"/>
    <w:rsid w:val="00EC67A6"/>
    <w:rsid w:val="00EE6908"/>
    <w:rsid w:val="00EF5517"/>
    <w:rsid w:val="00F020F0"/>
    <w:rsid w:val="00F0318A"/>
    <w:rsid w:val="00F33349"/>
    <w:rsid w:val="00F34034"/>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3723</Words>
  <Characters>21224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2023-12-11T14:16:00Z</dcterms:created>
  <dcterms:modified xsi:type="dcterms:W3CDTF">2023-12-11T14:35:00Z</dcterms:modified>
</cp:coreProperties>
</file>