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433D426C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CE16CD">
        <w:rPr>
          <w:rFonts w:ascii="Times New Roman" w:hAnsi="Times New Roman" w:cs="Times New Roman"/>
          <w:b/>
          <w:sz w:val="28"/>
          <w:szCs w:val="28"/>
        </w:rPr>
        <w:t>0269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6CD">
        <w:rPr>
          <w:rFonts w:ascii="Times New Roman" w:hAnsi="Times New Roman" w:cs="Times New Roman"/>
          <w:b/>
          <w:sz w:val="28"/>
          <w:szCs w:val="28"/>
        </w:rPr>
        <w:t>Ostrovné lúčky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202A0D44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7F14EA5C" w14:textId="2D95572D" w:rsidR="00FF0BCD" w:rsidRPr="0000010E" w:rsidRDefault="00FF0BCD" w:rsidP="00FF0BCD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 xml:space="preserve">Zachovanie stavu biotopu </w:t>
      </w:r>
      <w:r>
        <w:rPr>
          <w:color w:val="000000" w:themeColor="text1"/>
        </w:rPr>
        <w:t>Ls1.1</w:t>
      </w:r>
      <w:r w:rsidRPr="0000010E">
        <w:rPr>
          <w:color w:val="000000" w:themeColor="text1"/>
        </w:rPr>
        <w:t xml:space="preserve"> </w:t>
      </w:r>
      <w:r w:rsidRPr="0000010E">
        <w:rPr>
          <w:bCs w:val="0"/>
          <w:color w:val="000000" w:themeColor="text1"/>
          <w:shd w:val="clear" w:color="auto" w:fill="FFFFFF"/>
        </w:rPr>
        <w:t>(</w:t>
      </w:r>
      <w:r w:rsidRPr="0000010E">
        <w:rPr>
          <w:color w:val="000000" w:themeColor="text1"/>
          <w:lang w:eastAsia="sk-SK"/>
        </w:rPr>
        <w:t>91E0*</w:t>
      </w:r>
      <w:r w:rsidRPr="0000010E">
        <w:rPr>
          <w:bCs w:val="0"/>
          <w:color w:val="000000" w:themeColor="text1"/>
          <w:shd w:val="clear" w:color="auto" w:fill="FFFFFF"/>
        </w:rPr>
        <w:t xml:space="preserve">) </w:t>
      </w:r>
      <w:r w:rsidRPr="000E4AC7">
        <w:rPr>
          <w:bCs w:val="0"/>
          <w:shd w:val="clear" w:color="auto" w:fill="FFFFFF"/>
        </w:rPr>
        <w:t>Vŕbovo-topoľové nížinné lužné lesy</w:t>
      </w:r>
      <w:r w:rsidRPr="0000010E">
        <w:rPr>
          <w:b w:val="0"/>
          <w:color w:val="000000" w:themeColor="text1"/>
        </w:rPr>
        <w:t xml:space="preserve"> za splnenia nasledovných atribútov</w:t>
      </w:r>
      <w:r w:rsidRPr="0000010E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703"/>
      </w:tblGrid>
      <w:tr w:rsidR="00FF0BCD" w:rsidRPr="0000010E" w14:paraId="5F3A0F7C" w14:textId="77777777" w:rsidTr="00404E72">
        <w:trPr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C3AE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D895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94F5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6A1F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Doplnkové informácie</w:t>
            </w:r>
          </w:p>
        </w:tc>
      </w:tr>
      <w:tr w:rsidR="00FF0BCD" w:rsidRPr="0000010E" w14:paraId="4BDFF75A" w14:textId="77777777" w:rsidTr="00404E72">
        <w:trPr>
          <w:trHeight w:val="270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FB5C" w14:textId="77777777" w:rsidR="00FF0BCD" w:rsidRPr="0000010E" w:rsidRDefault="00FF0BCD" w:rsidP="00404E7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E72A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21EF" w14:textId="2F383989" w:rsidR="00FF0BCD" w:rsidRPr="0000010E" w:rsidRDefault="008203BF" w:rsidP="006D38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</w:t>
            </w:r>
            <w:r w:rsidR="00CE16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3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8,3</w:t>
            </w:r>
            <w:r w:rsidR="00FF0BCD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820C" w14:textId="17E5A9B3" w:rsidR="00FF0BCD" w:rsidRPr="0000010E" w:rsidRDefault="00FF0BCD" w:rsidP="00404E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</w:t>
            </w:r>
            <w:r w:rsidR="00164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 výmery biotopu na 8,3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FF0BCD" w:rsidRPr="0000010E" w14:paraId="29644CF4" w14:textId="77777777" w:rsidTr="00404E72">
        <w:trPr>
          <w:trHeight w:val="179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210E3C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2C0C23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DA4340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80 %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52D25C" w14:textId="77777777" w:rsidR="00FF0BCD" w:rsidRPr="00513CA9" w:rsidRDefault="00FF0BCD" w:rsidP="00404E72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14:paraId="3D5CBA4F" w14:textId="33006654" w:rsidR="00FF0BCD" w:rsidRPr="00513CA9" w:rsidRDefault="00FF0BCD" w:rsidP="007844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899">
              <w:rPr>
                <w:rFonts w:ascii="Times New Roman" w:hAnsi="Times New Roman" w:cs="Times New Roman"/>
                <w:i/>
                <w:sz w:val="18"/>
                <w:szCs w:val="18"/>
              </w:rPr>
              <w:t>Alnus glutinosa &lt;</w:t>
            </w:r>
            <w:r w:rsidR="0078444B" w:rsidRPr="006D3899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6D38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%, A.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 Fraxinus angustifolia, Padus racemosa, Populus alba, Populus x canescens, P. nigra, Salix alba, S. caprea, S. fragilis, S.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sym w:font="Symbol" w:char="F0B4"/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rubens, S. triandra, Ulmus laevis, U. minor</w:t>
            </w:r>
          </w:p>
        </w:tc>
      </w:tr>
      <w:tr w:rsidR="00FF0BCD" w:rsidRPr="0000010E" w14:paraId="0AA3FD32" w14:textId="77777777" w:rsidTr="00404E72">
        <w:trPr>
          <w:trHeight w:val="173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E907D5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DE2C08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4BE47C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3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917A7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14:paraId="635D3AC2" w14:textId="2717791F" w:rsidR="00FF0BCD" w:rsidRPr="00513CA9" w:rsidRDefault="00FF0BCD" w:rsidP="0078444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Carex riparia, Galium palustre, Humulus lupulus, Iris pseudacorus, Leucojum aestivum, Lycopus europaeus, Lysimachia nummularia, L. vulgaris, Lythrum salicaria, Mentha longifolia, Myosotis scopioides agg., Persicaria hydropiper, Phalaroides arundinacea,</w:t>
            </w:r>
            <w:r w:rsidR="00AF68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Rubus caesius,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78444B">
              <w:rPr>
                <w:rFonts w:ascii="Times New Roman" w:hAnsi="Times New Roman" w:cs="Times New Roman"/>
                <w:i/>
                <w:sz w:val="18"/>
                <w:szCs w:val="18"/>
              </w:rPr>
              <w:t>ymphytum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officinale, Stachys palustris, Urtica dioica, Vitis sylvestris</w:t>
            </w:r>
          </w:p>
        </w:tc>
      </w:tr>
      <w:tr w:rsidR="00FF0BCD" w:rsidRPr="0000010E" w14:paraId="5401F665" w14:textId="77777777" w:rsidTr="00404E72">
        <w:trPr>
          <w:trHeight w:val="114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51D09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nepôvodných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A7D31D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5AC824" w14:textId="56324EF3" w:rsidR="00FF0BCD" w:rsidRPr="0000010E" w:rsidRDefault="00FF0BCD" w:rsidP="006D38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menej ako </w:t>
            </w:r>
            <w:r w:rsidR="006D3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BCE74A" w14:textId="36D7E861" w:rsidR="00FF0BCD" w:rsidRPr="00362AB6" w:rsidRDefault="00FF0BCD" w:rsidP="00D20E4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</w:t>
            </w:r>
            <w:r w:rsidR="00D20E4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FF0BCD" w:rsidRPr="0000010E" w14:paraId="3034B50E" w14:textId="77777777" w:rsidTr="00404E72">
        <w:trPr>
          <w:trHeight w:val="114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566BE9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Mŕtve drevo </w:t>
            </w:r>
          </w:p>
          <w:p w14:paraId="1076C714" w14:textId="60ABFB29" w:rsidR="00FF0BCD" w:rsidRPr="0000010E" w:rsidRDefault="00FF0BCD" w:rsidP="001649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C0004A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641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D7EF4C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20</w:t>
            </w:r>
          </w:p>
          <w:p w14:paraId="06041D57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E64734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 po celej ploche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46835D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na ploche biotopu v danom objeme.</w:t>
            </w:r>
          </w:p>
          <w:p w14:paraId="4B2A48B9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0BCD" w:rsidRPr="0000010E" w14:paraId="3406505C" w14:textId="77777777" w:rsidTr="00404E72">
        <w:trPr>
          <w:trHeight w:val="114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075EFA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075EFA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77777777" w:rsidR="00FF0BCD" w:rsidRPr="00075EFA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075EFA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133F510C" w14:textId="77777777" w:rsidR="00FF0BCD" w:rsidRDefault="00FF0BCD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269C47C6" w14:textId="0DAB5648" w:rsidR="00E644A9" w:rsidRDefault="005B1589" w:rsidP="00E644A9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</w:t>
      </w:r>
      <w:r w:rsidR="00E644A9">
        <w:rPr>
          <w:b w:val="0"/>
        </w:rPr>
        <w:t xml:space="preserve">stavu </w:t>
      </w:r>
      <w:r w:rsidR="00E644A9" w:rsidRPr="007E67EA">
        <w:t xml:space="preserve">biotopu </w:t>
      </w:r>
      <w:r w:rsidR="00E644A9" w:rsidRPr="007E67EA">
        <w:rPr>
          <w:bCs w:val="0"/>
          <w:shd w:val="clear" w:color="auto" w:fill="FFFFFF"/>
        </w:rPr>
        <w:t>Ls1.2 (</w:t>
      </w:r>
      <w:r w:rsidR="00E644A9" w:rsidRPr="007E67EA">
        <w:rPr>
          <w:lang w:eastAsia="sk-SK"/>
        </w:rPr>
        <w:t>91F0</w:t>
      </w:r>
      <w:r w:rsidR="00E644A9" w:rsidRPr="007E67EA">
        <w:rPr>
          <w:bCs w:val="0"/>
          <w:shd w:val="clear" w:color="auto" w:fill="FFFFFF"/>
        </w:rPr>
        <w:t>) Dubovo-brestovo-jaseňové nížinné lužné lesy</w:t>
      </w:r>
      <w:r w:rsidR="00E644A9">
        <w:rPr>
          <w:b w:val="0"/>
          <w:bCs w:val="0"/>
          <w:shd w:val="clear" w:color="auto" w:fill="FFFFFF"/>
        </w:rPr>
        <w:t xml:space="preserve"> za splnenia nasledovných parametrov</w:t>
      </w:r>
      <w:r w:rsidR="00E644A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E644A9" w:rsidRPr="0054151D" w14:paraId="4930DB8E" w14:textId="77777777" w:rsidTr="00404E72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4262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8011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FD8A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909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E644A9" w:rsidRPr="0054151D" w14:paraId="69CED565" w14:textId="77777777" w:rsidTr="00404E72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A33C" w14:textId="77777777" w:rsidR="00E644A9" w:rsidRPr="0054151D" w:rsidRDefault="00E644A9" w:rsidP="00404E7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2E0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BEDA" w14:textId="3F584C16" w:rsidR="00E644A9" w:rsidRPr="0054151D" w:rsidRDefault="00737C7F" w:rsidP="006D38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6D389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CE16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D38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44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4A9"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71DC" w14:textId="6226177F" w:rsidR="00E644A9" w:rsidRPr="0054151D" w:rsidRDefault="00E644A9" w:rsidP="001649D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</w:t>
            </w:r>
            <w:r w:rsidR="00D35C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164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súčasnej výmery biotopu</w:t>
            </w:r>
          </w:p>
        </w:tc>
      </w:tr>
      <w:tr w:rsidR="00E644A9" w:rsidRPr="0054151D" w14:paraId="31FAA8A1" w14:textId="77777777" w:rsidTr="00404E72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60A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B6A5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C41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032F77C7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B83A" w14:textId="77777777" w:rsidR="00E644A9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3265FC" w14:textId="7EC9C414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Acer campestre, Crataegus monogyna,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8217D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Padus avium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Populus alba, Populus x canescens,  P. nigra,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A07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6A075F">
              <w:rPr>
                <w:rFonts w:ascii="Times New Roman" w:hAnsi="Times New Roman" w:cs="Times New Roman"/>
                <w:i/>
                <w:sz w:val="18"/>
                <w:szCs w:val="18"/>
              </w:rPr>
              <w:t>Salix alba,</w:t>
            </w:r>
            <w:r w:rsidRPr="006A07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A075F">
              <w:rPr>
                <w:rFonts w:ascii="Times New Roman" w:hAnsi="Times New Roman" w:cs="Times New Roman"/>
                <w:i/>
                <w:sz w:val="18"/>
                <w:szCs w:val="18"/>
              </w:rPr>
              <w:t>S. fragilis,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7F4804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E644A9" w:rsidRPr="0054151D" w14:paraId="09C3BCAE" w14:textId="77777777" w:rsidTr="00404E72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406E5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7A4D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A03B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E37A" w14:textId="124B7B52" w:rsidR="00E644A9" w:rsidRPr="0054151D" w:rsidRDefault="00E644A9" w:rsidP="00480C8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Allium ursinum, Anemone ranunculoides, Campanula trachelium, Clematis vitalba, Corydalis cava, Ficaria bulbifera, Gagea lutea, Galium aparine, Glechoma hederacea, Humulus lupulus, Lamium maculatum, Leucojum </w:t>
            </w:r>
            <w:r w:rsidR="00480C81" w:rsidRPr="00480C8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aestivum</w:t>
            </w:r>
            <w:r w:rsidRPr="00480C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Phalaroides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arundinacea, Rubus caesius</w:t>
            </w:r>
            <w:r w:rsidR="00683BAD">
              <w:rPr>
                <w:rFonts w:ascii="Times New Roman" w:hAnsi="Times New Roman" w:cs="Times New Roman"/>
                <w:i/>
                <w:sz w:val="18"/>
                <w:szCs w:val="18"/>
              </w:rPr>
              <w:t>, Scilla vindobonensis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E644A9" w:rsidRPr="0054151D" w14:paraId="22C194FC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0E58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Zastúpenie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nepôvodných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031D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2B68" w14:textId="060D0C00" w:rsidR="00E644A9" w:rsidRPr="0054151D" w:rsidRDefault="00E644A9" w:rsidP="006A075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75F"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="006A075F" w:rsidRPr="006A07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0C81" w:rsidRPr="006A07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A075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EED47" w14:textId="6AF0BFA3" w:rsidR="00E644A9" w:rsidRPr="0054151D" w:rsidRDefault="00E644A9" w:rsidP="001D22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07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druhov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</w:t>
            </w:r>
            <w:r w:rsidR="001D227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gigantea</w:t>
            </w:r>
            <w:r w:rsidR="000F07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Solidago canadensis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E644A9" w:rsidRPr="0054151D" w14:paraId="479581C1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595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527A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D86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76BD4B6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C0AED" w14:textId="77777777" w:rsidR="00E644A9" w:rsidRPr="0000010E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na ploche biotopu v danom objeme.</w:t>
            </w:r>
          </w:p>
          <w:p w14:paraId="24CC2ADF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4A9" w:rsidRPr="0054151D" w14:paraId="38D4362E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B3A9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3F7A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E013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E796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74777A50" w14:textId="77777777" w:rsidR="00E644A9" w:rsidRDefault="00E644A9" w:rsidP="009167E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61889" w14:textId="77777777" w:rsidR="00FF0BCD" w:rsidRDefault="00FF0BCD" w:rsidP="00FF0BC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3457CA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345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Vo2 (3150) Prirodzené eutrofné a mezotrofné stojaté vody s vegetáciou plávajúcich a/alebo ponorených cievnatých rastlín typu </w:t>
      </w:r>
      <w:r w:rsidRPr="003457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Magnopotamion </w:t>
      </w:r>
      <w:r w:rsidRPr="00345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alebo </w:t>
      </w:r>
      <w:r w:rsidRPr="003457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Hydrocharition </w:t>
      </w:r>
      <w:r w:rsidRPr="003457CA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0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1"/>
        <w:gridCol w:w="1350"/>
        <w:gridCol w:w="1423"/>
        <w:gridCol w:w="4377"/>
      </w:tblGrid>
      <w:tr w:rsidR="00FF0BCD" w:rsidRPr="00A74B0F" w14:paraId="6BA08267" w14:textId="77777777" w:rsidTr="00404E72">
        <w:trPr>
          <w:trHeight w:val="2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47F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362B5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E9C49" w14:textId="77777777" w:rsidR="00FF0BCD" w:rsidRPr="00A74B0F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E70F7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FF0BCD" w:rsidRPr="00A74B0F" w14:paraId="13F99C64" w14:textId="77777777" w:rsidTr="00404E72">
        <w:trPr>
          <w:trHeight w:val="2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79EFC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ADCE0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8411B" w14:textId="13950E9E" w:rsidR="00FF0BCD" w:rsidRPr="00A74B0F" w:rsidRDefault="00CE16CD" w:rsidP="006A07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A07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72C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6B0CD" w14:textId="5C322204" w:rsidR="00FF0BCD" w:rsidRPr="00A74B0F" w:rsidRDefault="00FF0BCD" w:rsidP="00737C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Udržať výmeru biotopu na </w:t>
            </w:r>
            <w:r w:rsidR="001649D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E972C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ha vodných plôch v sústave mŕtvych ramien.</w:t>
            </w:r>
          </w:p>
        </w:tc>
      </w:tr>
      <w:tr w:rsidR="00FF0BCD" w:rsidRPr="00A74B0F" w14:paraId="646F4C82" w14:textId="77777777" w:rsidTr="00404E72">
        <w:trPr>
          <w:trHeight w:val="5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5BBA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8DFA3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druhov/16</w:t>
            </w: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74B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84DBA" w14:textId="77777777" w:rsidR="00FF0BCD" w:rsidRPr="00A74B0F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3 druhy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AA66C" w14:textId="23179EBA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Charakteristické/typické druhové zloženie: </w:t>
            </w:r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Batrachium aquatile, </w:t>
            </w:r>
            <w:r w:rsidR="00D170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Batrachium circinatum, </w:t>
            </w:r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Ceratophyllum demersum, Ceratophyllum submersum, </w:t>
            </w:r>
            <w:r w:rsidR="00D17065">
              <w:rPr>
                <w:rFonts w:ascii="Times New Roman" w:hAnsi="Times New Roman" w:cs="Times New Roman"/>
                <w:i/>
                <w:sz w:val="20"/>
                <w:szCs w:val="20"/>
              </w:rPr>
              <w:t>Hydrocharis morsus</w:t>
            </w:r>
            <w:r w:rsidR="003E560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D170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ranae, </w:t>
            </w:r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Lemna minor, Myriophyllum spicatum, M. verticillatum, </w:t>
            </w:r>
            <w:r w:rsidR="00722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Najas marina, </w:t>
            </w:r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Najas minor, Nuphar lutea, Nymphaea alba, Nymphoides pel</w:t>
            </w:r>
            <w:r w:rsidR="00D17065">
              <w:rPr>
                <w:rFonts w:ascii="Times New Roman" w:hAnsi="Times New Roman" w:cs="Times New Roman"/>
                <w:i/>
                <w:sz w:val="20"/>
                <w:szCs w:val="20"/>
              </w:rPr>
              <w:t>tata,</w:t>
            </w:r>
            <w:r w:rsidR="00BD5A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Potamogeton lucens</w:t>
            </w:r>
            <w:r w:rsidR="007949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Potamogeton </w:t>
            </w:r>
            <w:r w:rsidR="0079499B" w:rsidRPr="0049048A">
              <w:rPr>
                <w:rFonts w:ascii="Times New Roman" w:hAnsi="Times New Roman" w:cs="Times New Roman"/>
                <w:i/>
                <w:sz w:val="20"/>
                <w:szCs w:val="20"/>
              </w:rPr>
              <w:t>natans</w:t>
            </w:r>
            <w:r w:rsidR="00BD5AD3" w:rsidRPr="0049048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D17065" w:rsidRPr="004904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D5AD3" w:rsidRPr="0049048A">
              <w:rPr>
                <w:rFonts w:ascii="Times New Roman" w:hAnsi="Times New Roman" w:cs="Times New Roman"/>
                <w:i/>
                <w:sz w:val="20"/>
                <w:szCs w:val="20"/>
              </w:rPr>
              <w:t>Potamogeton nodosus</w:t>
            </w:r>
            <w:r w:rsidR="00BD5AD3" w:rsidRPr="00722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722A55" w:rsidRPr="00722A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Riccia fluitans, </w:t>
            </w:r>
            <w:r w:rsidR="00D17065" w:rsidRPr="00722A55">
              <w:rPr>
                <w:rFonts w:ascii="Times New Roman" w:hAnsi="Times New Roman" w:cs="Times New Roman"/>
                <w:i/>
                <w:sz w:val="20"/>
                <w:szCs w:val="20"/>
              </w:rPr>
              <w:t>Stratiotes aloides, Utricularia vulgaris, Utri</w:t>
            </w:r>
            <w:r w:rsidRPr="00722A55">
              <w:rPr>
                <w:rFonts w:ascii="Times New Roman" w:hAnsi="Times New Roman" w:cs="Times New Roman"/>
                <w:i/>
                <w:sz w:val="20"/>
                <w:szCs w:val="20"/>
              </w:rPr>
              <w:t>cularia australis</w:t>
            </w:r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FF0BCD" w:rsidRPr="00A74B0F" w14:paraId="3DFB8BA8" w14:textId="77777777" w:rsidTr="00404E72">
        <w:trPr>
          <w:trHeight w:val="5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6F7D0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Zastúpenie alochtónnych/inváznych/invázne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D9F34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percento pokrytia/25 m</w:t>
            </w:r>
            <w:r w:rsidRPr="00A74B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19A62" w14:textId="77777777" w:rsidR="00FF0BCD" w:rsidRPr="00A74B0F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C6B41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Žiadny výskyt nepôvodných druhov</w:t>
            </w:r>
          </w:p>
        </w:tc>
      </w:tr>
      <w:tr w:rsidR="00FF0BCD" w:rsidRPr="00A74B0F" w14:paraId="53D84770" w14:textId="77777777" w:rsidTr="00404E72">
        <w:trPr>
          <w:trHeight w:val="26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8D5C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100C1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A92F" w14:textId="77777777" w:rsidR="00FF0BCD" w:rsidRPr="00A74B0F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Vyhovujúce výsledky</w:t>
            </w:r>
            <w:r w:rsidRPr="00A74B0F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24FA" w14:textId="16C49357" w:rsidR="00FF0BCD" w:rsidRPr="00A74B0F" w:rsidRDefault="00FF0BCD" w:rsidP="00FF0B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 zmysle výsledkov sledovania stavu kvality vody sa vyžaduje zachovanie stavu vyhovujúce v zmysle platných metodík na hodnotenie stavu kvality povrchových vôd. (</w:t>
            </w:r>
            <w:hyperlink r:id="rId5" w:history="1">
              <w:r w:rsidRPr="00A74B0F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http://www.shmu.sk/File/Hydrologia/Monitoring_PV_PzV/Monitoring_kvality_PV/KvPV_2019/Dunaj_kvalitaPVV_34_Cast%20A.pdf</w:t>
              </w:r>
            </w:hyperlink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) – najmä nezhoršovanie parametrov znečistenia.</w:t>
            </w:r>
          </w:p>
        </w:tc>
      </w:tr>
    </w:tbl>
    <w:p w14:paraId="33025C27" w14:textId="1C87F092" w:rsidR="00FF0BCD" w:rsidRDefault="00FF0BCD" w:rsidP="00E644A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8C73E" w14:textId="77777777" w:rsidR="00CE16CD" w:rsidRPr="00D33C1D" w:rsidRDefault="00CE16CD" w:rsidP="00CE16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6BF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3E4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3E46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travinno-bylinné a krovinové porasty na vápnitom substráte </w:t>
      </w:r>
      <w:r w:rsidRPr="003E46BF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1090"/>
        <w:gridCol w:w="4327"/>
      </w:tblGrid>
      <w:tr w:rsidR="00CE16CD" w:rsidRPr="008451CF" w14:paraId="03F582EA" w14:textId="77777777" w:rsidTr="00B55130">
        <w:trPr>
          <w:trHeight w:val="705"/>
        </w:trPr>
        <w:tc>
          <w:tcPr>
            <w:tcW w:w="2510" w:type="dxa"/>
            <w:shd w:val="clear" w:color="auto" w:fill="FFFFFF"/>
            <w:hideMark/>
          </w:tcPr>
          <w:p w14:paraId="4696D856" w14:textId="77777777" w:rsidR="00CE16CD" w:rsidRPr="001649D0" w:rsidRDefault="00CE16CD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hideMark/>
          </w:tcPr>
          <w:p w14:paraId="23F63D2D" w14:textId="77777777" w:rsidR="00CE16CD" w:rsidRPr="001649D0" w:rsidRDefault="00CE16CD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hideMark/>
          </w:tcPr>
          <w:p w14:paraId="3895AA56" w14:textId="77777777" w:rsidR="00CE16CD" w:rsidRPr="001649D0" w:rsidRDefault="00CE16CD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27" w:type="dxa"/>
            <w:shd w:val="clear" w:color="auto" w:fill="FFFFFF"/>
            <w:hideMark/>
          </w:tcPr>
          <w:p w14:paraId="60B4678D" w14:textId="77777777" w:rsidR="00CE16CD" w:rsidRPr="001649D0" w:rsidRDefault="00CE16CD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CE16CD" w:rsidRPr="008451CF" w14:paraId="6BB98485" w14:textId="77777777" w:rsidTr="00B55130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7CABF3B1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6BB0BF57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76A95820" w14:textId="23B4EEC6" w:rsidR="00CE16CD" w:rsidRPr="008451CF" w:rsidRDefault="00CE16CD" w:rsidP="00144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4,</w:t>
            </w:r>
            <w:r w:rsidR="0014402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59A6B6A4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Zachovanie výmery biotopu </w:t>
            </w:r>
          </w:p>
        </w:tc>
      </w:tr>
      <w:tr w:rsidR="00CE16CD" w:rsidRPr="008451CF" w14:paraId="4A173013" w14:textId="77777777" w:rsidTr="00B55130">
        <w:trPr>
          <w:trHeight w:val="290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471DE571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60F7F518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238279C7" w14:textId="77777777" w:rsidR="00CE16CD" w:rsidRPr="008451CF" w:rsidRDefault="00CE16CD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5F869BE3" w14:textId="2D0FD83D" w:rsidR="00CE16CD" w:rsidRPr="008451CF" w:rsidRDefault="00CE16CD" w:rsidP="006764A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Acosta rhenana,</w:t>
            </w:r>
            <w:r w:rsidR="005376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Achillea collina, Agrimonia eupatoria, Achillea collina, Achillea pannonica, Anacamptis pyramidalis,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Asperula cynanchica, Arabis hirsuta, Brachypodium pinnatum, </w:t>
            </w:r>
            <w:r w:rsidR="005376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Briza media,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Bromus erectus, </w:t>
            </w:r>
            <w:r w:rsidR="005376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Carex flacca,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r w:rsidR="005376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liparocarpos, Carex praecox,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tomentosa, </w:t>
            </w:r>
            <w:r w:rsidR="00552A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Chondrilla juncea,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Colymbada scabiosa, </w:t>
            </w:r>
            <w:r w:rsidR="005376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Dianthus pontederae</w:t>
            </w:r>
            <w:r w:rsidR="00552A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Dorycnium penthaphyllum agg., Festuca rupicola, Festuca valesiaca, Filipendula vulgaris,</w:t>
            </w:r>
            <w:r w:rsidR="00552A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Fragaria viridis, Galium album,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Galium verum, Inula ensifolia, Koeleria macrantha, </w:t>
            </w:r>
            <w:r w:rsidR="00371E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Linum austriacum, </w:t>
            </w:r>
            <w:r w:rsidR="00371E50"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Linum catharticum,</w:t>
            </w:r>
            <w:r w:rsidR="00371E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Linum tenuifolium, </w:t>
            </w:r>
            <w:r w:rsidR="00676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Medicago falcata, </w:t>
            </w:r>
            <w:r w:rsidR="00371E50"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Medicago lupulina,</w:t>
            </w:r>
            <w:r w:rsidR="00676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Medicago minima,OPrchis coriophora, Orchis militaris, O. morio, Orchis ustulata,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Ononis spinosa, </w:t>
            </w:r>
            <w:r w:rsidR="00676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Ophrys apifera,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Phleum phleoides, Pimpinella saxifraga, </w:t>
            </w:r>
            <w:r w:rsidR="004636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Plantago media,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Poa angustifolia, Potentilla arenaria, </w:t>
            </w:r>
            <w:r w:rsidR="004636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P. argentea,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Potentilla heptaphylla, Prunella laciniata, Salvia pratensis, Sanguisorba minor, Scabiosa ochroleuca, Securigera varia, </w:t>
            </w:r>
            <w:r w:rsidR="004636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Spiranthes spiralis, Stipa capillata,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Teucr</w:t>
            </w:r>
            <w:r w:rsidR="00676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i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um chmaedrys, Thesium linophyllon, Thymus pannonicus, Trifolium alpestre, </w:t>
            </w:r>
            <w:r w:rsidR="004636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T. campestre,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 montanum</w:t>
            </w:r>
            <w:r w:rsidR="004636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, Trinia glauca, veronica teucrium, veronica verna.</w:t>
            </w:r>
          </w:p>
        </w:tc>
      </w:tr>
      <w:tr w:rsidR="00CE16CD" w:rsidRPr="008451CF" w14:paraId="666EAD88" w14:textId="77777777" w:rsidTr="00B55130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769C3638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61D90312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5D57A5C6" w14:textId="77777777" w:rsidR="00CE16CD" w:rsidRPr="008451CF" w:rsidRDefault="00CE16CD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067F8DC7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CE16CD" w:rsidRPr="008451CF" w14:paraId="290120E7" w14:textId="77777777" w:rsidTr="00B55130">
        <w:trPr>
          <w:trHeight w:val="85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3F043AFC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2057A3B3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5D2FCECF" w14:textId="77777777" w:rsidR="00CE16CD" w:rsidRPr="008451CF" w:rsidRDefault="00CE16CD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0E1DD1AA" w14:textId="77777777" w:rsidR="00CE16CD" w:rsidRPr="008451CF" w:rsidRDefault="00CE16CD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zastúpenie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expanzívnych 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 elatius, Calamagrostis epigejos</w:t>
            </w:r>
          </w:p>
        </w:tc>
      </w:tr>
    </w:tbl>
    <w:p w14:paraId="07A79F8A" w14:textId="77777777" w:rsidR="00CE16CD" w:rsidRDefault="00CE16CD" w:rsidP="00461DD0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7B66C873" w14:textId="0AFEDC77" w:rsidR="00B07DCB" w:rsidRPr="001649D0" w:rsidRDefault="00B07DCB" w:rsidP="00B07DC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r w:rsidRPr="004918FE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Cucujus cinnaberinus</w:t>
      </w:r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B07DCB" w:rsidRPr="00652926" w14:paraId="5110AF58" w14:textId="77777777" w:rsidTr="00B5513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E481" w14:textId="77777777" w:rsidR="00B07DCB" w:rsidRPr="001649D0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0519" w14:textId="77777777" w:rsidR="00B07DCB" w:rsidRPr="001649D0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80ED" w14:textId="77777777" w:rsidR="00B07DCB" w:rsidRPr="001649D0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CCDA" w14:textId="77777777" w:rsidR="00B07DCB" w:rsidRPr="001649D0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7DCB" w:rsidRPr="00652926" w14:paraId="616D9177" w14:textId="77777777" w:rsidTr="00B5513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AF3E" w14:textId="77777777" w:rsidR="00B07DCB" w:rsidRPr="00652926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30E" w14:textId="77777777" w:rsidR="00B07DCB" w:rsidRPr="00652926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3F82" w14:textId="77777777" w:rsidR="00B07DCB" w:rsidRPr="00652926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1585" w14:textId="4F37A029" w:rsidR="00B07DCB" w:rsidRPr="00652926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Zvýšiť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500 – 5 000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(aktuály údaj / z SDF)</w:t>
            </w:r>
          </w:p>
        </w:tc>
      </w:tr>
      <w:tr w:rsidR="00B07DCB" w:rsidRPr="00652926" w14:paraId="08BCE329" w14:textId="77777777" w:rsidTr="00B55130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FB3" w14:textId="77777777" w:rsidR="00B07DCB" w:rsidRPr="00652926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0E55" w14:textId="77777777" w:rsidR="00B07DCB" w:rsidRPr="00652926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05D" w14:textId="0FD3010F" w:rsidR="00B07DCB" w:rsidRPr="0066146B" w:rsidRDefault="00B07DCB" w:rsidP="006060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</w:t>
            </w:r>
            <w:r w:rsidRPr="008A5C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606034" w:rsidRPr="008A5C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E4CD3" w:rsidRPr="008A5C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2D14" w14:textId="77777777" w:rsidR="00B07DCB" w:rsidRDefault="00B07DCB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Vyžaduje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staršie lesy poloprírodného až pralesovitého charakteru. Vyskytuje sa pod kôrou takmer všetkých našich pôvodných druhov drevín.</w:t>
            </w:r>
          </w:p>
          <w:p w14:paraId="37992212" w14:textId="77777777" w:rsidR="00B07DCB" w:rsidRPr="00652926" w:rsidRDefault="00B07DCB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B07DCB" w:rsidRPr="00652926" w14:paraId="3B2D3BD4" w14:textId="77777777" w:rsidTr="00B55130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E78" w14:textId="77777777" w:rsidR="00B07DCB" w:rsidRPr="00652926" w:rsidRDefault="00B07DCB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odumierajúce a odumreté  stromy väčších rozmerov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42BC" w14:textId="77777777" w:rsidR="00B07DCB" w:rsidRPr="00652926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0AC6" w14:textId="77777777" w:rsidR="00B07DCB" w:rsidRPr="00652926" w:rsidRDefault="00B07DCB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3E06" w14:textId="77777777" w:rsidR="00B07DCB" w:rsidRPr="00652926" w:rsidRDefault="00B07DCB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minimálny požadovaný počet stromov na ha.</w:t>
            </w:r>
          </w:p>
        </w:tc>
      </w:tr>
    </w:tbl>
    <w:p w14:paraId="670D118A" w14:textId="77777777" w:rsidR="00B07DCB" w:rsidRDefault="00B07DCB" w:rsidP="007E3837">
      <w:pPr>
        <w:spacing w:line="240" w:lineRule="auto"/>
        <w:rPr>
          <w:rFonts w:ascii="Times New Roman" w:hAnsi="Times New Roman" w:cs="Times New Roman"/>
        </w:rPr>
      </w:pPr>
    </w:p>
    <w:p w14:paraId="69C3D2B9" w14:textId="19121DC7" w:rsidR="007E3837" w:rsidRPr="001649D0" w:rsidRDefault="007E3837" w:rsidP="007E38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49D0">
        <w:rPr>
          <w:rFonts w:ascii="Times New Roman" w:hAnsi="Times New Roman" w:cs="Times New Roman"/>
          <w:sz w:val="24"/>
          <w:szCs w:val="24"/>
        </w:rPr>
        <w:t xml:space="preserve">Zlepšenie  stavu druhu </w:t>
      </w:r>
      <w:r w:rsidRPr="001649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Leucorrhinia pectoralis </w:t>
      </w:r>
      <w:r w:rsidRPr="001649D0">
        <w:rPr>
          <w:rFonts w:ascii="Times New Roman" w:hAnsi="Times New Roman" w:cs="Times New Roman"/>
          <w:color w:val="000000"/>
          <w:sz w:val="24"/>
          <w:szCs w:val="24"/>
        </w:rPr>
        <w:t>v súlade s nasledovnými atribútmi: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30"/>
        <w:gridCol w:w="1819"/>
        <w:gridCol w:w="1098"/>
        <w:gridCol w:w="4425"/>
      </w:tblGrid>
      <w:tr w:rsidR="007E3837" w:rsidRPr="00690F8D" w14:paraId="0A51E2EA" w14:textId="77777777" w:rsidTr="001649D0">
        <w:trPr>
          <w:jc w:val="center"/>
        </w:trPr>
        <w:tc>
          <w:tcPr>
            <w:tcW w:w="1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1087" w14:textId="77777777" w:rsidR="007E3837" w:rsidRPr="00690F8D" w:rsidRDefault="007E3837" w:rsidP="00B5513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F046" w14:textId="77777777" w:rsidR="007E3837" w:rsidRPr="00690F8D" w:rsidRDefault="007E3837" w:rsidP="00B5513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701D" w14:textId="77777777" w:rsidR="007E3837" w:rsidRPr="00690F8D" w:rsidRDefault="007E3837" w:rsidP="00B5513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FBB4" w14:textId="77777777" w:rsidR="007E3837" w:rsidRPr="00690F8D" w:rsidRDefault="007E3837" w:rsidP="00B5513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7E3837" w:rsidRPr="00690F8D" w14:paraId="707E9307" w14:textId="77777777" w:rsidTr="001649D0">
        <w:trPr>
          <w:trHeight w:val="225"/>
          <w:jc w:val="center"/>
        </w:trPr>
        <w:tc>
          <w:tcPr>
            <w:tcW w:w="1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AD92B" w14:textId="77777777" w:rsidR="007E3837" w:rsidRPr="00690F8D" w:rsidRDefault="007E3837" w:rsidP="00B55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8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9F5E7" w14:textId="77777777" w:rsidR="007E3837" w:rsidRPr="00690F8D" w:rsidRDefault="007E3837" w:rsidP="00B551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B69FF" w14:textId="636B7807" w:rsidR="007E3837" w:rsidRPr="00690F8D" w:rsidRDefault="007E3837" w:rsidP="00B551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5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E4CA1" w14:textId="2BC96F8E" w:rsidR="007E3837" w:rsidRPr="00690F8D" w:rsidRDefault="007E3837" w:rsidP="007E38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Populácia v súčasnosti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odhadovaná len do 2 jedincov, potrebné zvýšenie početnosti populácie.</w:t>
            </w:r>
          </w:p>
        </w:tc>
      </w:tr>
      <w:tr w:rsidR="007E3837" w:rsidRPr="00690F8D" w14:paraId="0F15B109" w14:textId="77777777" w:rsidTr="001649D0">
        <w:trPr>
          <w:trHeight w:val="225"/>
          <w:jc w:val="center"/>
        </w:trPr>
        <w:tc>
          <w:tcPr>
            <w:tcW w:w="1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B6BE1" w14:textId="77777777" w:rsidR="007E3837" w:rsidRPr="00690F8D" w:rsidRDefault="007E3837" w:rsidP="00B551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Rozloha biotopu druhu</w:t>
            </w:r>
          </w:p>
        </w:tc>
        <w:tc>
          <w:tcPr>
            <w:tcW w:w="18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665C9" w14:textId="77777777" w:rsidR="007E3837" w:rsidRPr="00690F8D" w:rsidRDefault="007E3837" w:rsidP="00B551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BC210" w14:textId="1B2AE84E" w:rsidR="007E3837" w:rsidRPr="00690F8D" w:rsidRDefault="007E3837" w:rsidP="005D1D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</w:t>
            </w:r>
            <w:r w:rsidRPr="008A5C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5D1DC0" w:rsidRPr="008A5C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0A4F8" w14:textId="4CB08C36" w:rsidR="007E3837" w:rsidRPr="00690F8D" w:rsidRDefault="007E3837" w:rsidP="005D1D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Udržať výmeru biotopu </w:t>
            </w:r>
            <w:r w:rsidRPr="008A5C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5D1DC0" w:rsidRPr="008A5C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</w:t>
            </w:r>
            <w:r w:rsidRPr="008A5C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</w:t>
            </w: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oligotrofné vodné biotopy, potreba simulovať prirodzenú dynamiku vývoja biotopu (slnko na vodnej hladine a v okolí les na úkryt)</w:t>
            </w:r>
          </w:p>
        </w:tc>
      </w:tr>
      <w:tr w:rsidR="007E3837" w:rsidRPr="00690F8D" w14:paraId="6E753D88" w14:textId="77777777" w:rsidTr="001649D0">
        <w:trPr>
          <w:trHeight w:val="225"/>
          <w:jc w:val="center"/>
        </w:trPr>
        <w:tc>
          <w:tcPr>
            <w:tcW w:w="1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57252" w14:textId="77777777" w:rsidR="007E3837" w:rsidRPr="00690F8D" w:rsidRDefault="007E3837" w:rsidP="00B551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Pokryvnosť stromovej vegetácie na brehoch vodného útvaru</w:t>
            </w:r>
          </w:p>
        </w:tc>
        <w:tc>
          <w:tcPr>
            <w:tcW w:w="18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F9BA3" w14:textId="77777777" w:rsidR="007E3837" w:rsidRPr="00690F8D" w:rsidRDefault="007E3837" w:rsidP="00B551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zastúpenia na 100 m brehu</w:t>
            </w:r>
          </w:p>
        </w:tc>
        <w:tc>
          <w:tcPr>
            <w:tcW w:w="1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2B2FB" w14:textId="77777777" w:rsidR="007E3837" w:rsidRPr="00690F8D" w:rsidRDefault="007E3837" w:rsidP="00B551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75 %                          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8F6EA" w14:textId="77777777" w:rsidR="007E3837" w:rsidRPr="00690F8D" w:rsidRDefault="007E3837" w:rsidP="00B55130">
            <w:pPr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F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Uprednostňuje prirodzené a prírode blízke rieky so stromovou brehovou vegetáciou – so zastúpením min. 75 % breh.porastov na 100 m toku</w:t>
            </w:r>
          </w:p>
        </w:tc>
      </w:tr>
    </w:tbl>
    <w:p w14:paraId="2DF6A279" w14:textId="77777777" w:rsidR="007E3837" w:rsidRDefault="007E3837" w:rsidP="007E3837">
      <w:pPr>
        <w:spacing w:line="240" w:lineRule="auto"/>
        <w:jc w:val="both"/>
        <w:rPr>
          <w:rFonts w:ascii="Times New Roman" w:hAnsi="Times New Roman" w:cs="Times New Roman"/>
        </w:rPr>
      </w:pPr>
    </w:p>
    <w:p w14:paraId="09BA8B84" w14:textId="2BEA6BAC" w:rsidR="007E3837" w:rsidRPr="001649D0" w:rsidRDefault="001649D0" w:rsidP="007E3837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Zlepšenie</w:t>
      </w:r>
      <w:r w:rsidR="007E3837" w:rsidRPr="001649D0">
        <w:rPr>
          <w:rFonts w:ascii="Times New Roman" w:hAnsi="Times New Roman" w:cs="Times New Roman"/>
          <w:sz w:val="24"/>
          <w:szCs w:val="24"/>
        </w:rPr>
        <w:t xml:space="preserve"> stav</w:t>
      </w:r>
      <w:r>
        <w:rPr>
          <w:rFonts w:ascii="Times New Roman" w:hAnsi="Times New Roman" w:cs="Times New Roman"/>
          <w:sz w:val="24"/>
          <w:szCs w:val="24"/>
        </w:rPr>
        <w:t>u</w:t>
      </w:r>
      <w:r w:rsidR="007E3837" w:rsidRPr="001649D0">
        <w:rPr>
          <w:rFonts w:ascii="Times New Roman" w:hAnsi="Times New Roman" w:cs="Times New Roman"/>
          <w:sz w:val="24"/>
          <w:szCs w:val="24"/>
        </w:rPr>
        <w:t xml:space="preserve"> druhu </w:t>
      </w:r>
      <w:r w:rsidR="007E3837" w:rsidRPr="001649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Lucanus cervus</w:t>
      </w:r>
      <w:r w:rsidR="007E3837" w:rsidRPr="00164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="007E3837" w:rsidRPr="001649D0">
        <w:rPr>
          <w:rFonts w:ascii="Times New Roman" w:hAnsi="Times New Roman" w:cs="Times New Roman"/>
          <w:color w:val="000000"/>
          <w:sz w:val="24"/>
          <w:szCs w:val="24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7E3837" w:rsidRPr="00652926" w14:paraId="3FD8F889" w14:textId="77777777" w:rsidTr="00B5513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FEB3" w14:textId="77777777" w:rsidR="007E3837" w:rsidRPr="001649D0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F843" w14:textId="77777777" w:rsidR="007E3837" w:rsidRPr="001649D0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F702" w14:textId="77777777" w:rsidR="007E3837" w:rsidRPr="001649D0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EB4F" w14:textId="77777777" w:rsidR="007E3837" w:rsidRPr="001649D0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E3837" w:rsidRPr="00652926" w14:paraId="2B54EBDC" w14:textId="77777777" w:rsidTr="00B5513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7A83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A5CB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2B0C" w14:textId="6B00AAC7" w:rsidR="007E3837" w:rsidRPr="00652926" w:rsidRDefault="007E3837" w:rsidP="007E3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515" w14:textId="3EBC5294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500 – 2000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(aktuály údaj / z SDF)</w:t>
            </w:r>
          </w:p>
        </w:tc>
      </w:tr>
      <w:tr w:rsidR="007E3837" w:rsidRPr="00652926" w14:paraId="3374DBA5" w14:textId="77777777" w:rsidTr="00B55130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199B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4279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FCD8" w14:textId="1181AC46" w:rsidR="007E3837" w:rsidRPr="0066146B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A5C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</w:t>
            </w:r>
            <w:r w:rsidR="00606034" w:rsidRPr="008A5C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1649D0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06034" w:rsidRPr="008A5C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350 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8A0" w14:textId="77777777" w:rsidR="007E3837" w:rsidRDefault="007E3837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Vyžaduje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staršie lesy poloprírodného až pralesovitého charakteru. Vyskytuje sa pod kôrou takmer všetkých našich pôvodných druhov drevín.</w:t>
            </w:r>
          </w:p>
          <w:p w14:paraId="445607C5" w14:textId="77777777" w:rsidR="007E3837" w:rsidRPr="00652926" w:rsidRDefault="007E3837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7E3837" w:rsidRPr="00652926" w14:paraId="60BBDAB7" w14:textId="77777777" w:rsidTr="00B55130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22EF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412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ponechaných starších jedincov drevín nad 80 rokov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57B0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C9E9" w14:textId="77777777" w:rsidR="007E3837" w:rsidRPr="00652926" w:rsidRDefault="007E3837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21C28DFA" w14:textId="77777777" w:rsidR="007E3837" w:rsidRPr="00B57801" w:rsidRDefault="007E3837" w:rsidP="007E3837">
      <w:pPr>
        <w:pStyle w:val="Zkladntext"/>
        <w:widowControl w:val="0"/>
        <w:spacing w:after="120"/>
        <w:ind w:left="360"/>
        <w:jc w:val="both"/>
        <w:rPr>
          <w:b w:val="0"/>
          <w:i/>
        </w:rPr>
      </w:pPr>
    </w:p>
    <w:p w14:paraId="3FCD6E16" w14:textId="3E71E151" w:rsidR="007E3837" w:rsidRPr="001649D0" w:rsidRDefault="001649D0" w:rsidP="007E3837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Zlepšenie </w:t>
      </w:r>
      <w:r w:rsidR="007E3837" w:rsidRPr="001649D0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>u</w:t>
      </w:r>
      <w:r w:rsidR="007E3837" w:rsidRPr="001649D0">
        <w:rPr>
          <w:rFonts w:ascii="Times New Roman" w:hAnsi="Times New Roman" w:cs="Times New Roman"/>
          <w:sz w:val="24"/>
          <w:szCs w:val="24"/>
        </w:rPr>
        <w:t xml:space="preserve"> druhu </w:t>
      </w:r>
      <w:r w:rsidR="007E3837" w:rsidRPr="001649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Cerambyx cerdo</w:t>
      </w:r>
      <w:r w:rsidR="007E3837" w:rsidRPr="00164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="007E3837" w:rsidRPr="001649D0">
        <w:rPr>
          <w:rFonts w:ascii="Times New Roman" w:hAnsi="Times New Roman" w:cs="Times New Roman"/>
          <w:color w:val="000000"/>
          <w:sz w:val="24"/>
          <w:szCs w:val="24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7E3837" w:rsidRPr="00652926" w14:paraId="469A54E4" w14:textId="77777777" w:rsidTr="00B5513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19A8" w14:textId="77777777" w:rsidR="007E3837" w:rsidRPr="001649D0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2FCE" w14:textId="77777777" w:rsidR="007E3837" w:rsidRPr="001649D0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A948" w14:textId="77777777" w:rsidR="007E3837" w:rsidRPr="001649D0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18E1" w14:textId="77777777" w:rsidR="007E3837" w:rsidRPr="001649D0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E3837" w:rsidRPr="00652926" w14:paraId="532450E5" w14:textId="77777777" w:rsidTr="00B5513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90E9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0B92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9A1C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F540" w14:textId="31DDA489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500 – 2000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(aktuál</w:t>
            </w:r>
            <w:r w:rsidR="001649D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 údaj / z SDF)</w:t>
            </w:r>
          </w:p>
        </w:tc>
      </w:tr>
      <w:tr w:rsidR="007E3837" w:rsidRPr="00652926" w14:paraId="041F5812" w14:textId="77777777" w:rsidTr="00B55130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752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DE5E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A439" w14:textId="60BEF9EB" w:rsidR="007E3837" w:rsidRPr="008A5CE7" w:rsidRDefault="007E3837" w:rsidP="005D1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A5C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5D1DC0" w:rsidRPr="008A5C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0403" w14:textId="77777777" w:rsidR="007E3837" w:rsidRPr="008A5CE7" w:rsidRDefault="007E3837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A5C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338EB0BF" w14:textId="77777777" w:rsidR="007E3837" w:rsidRPr="008A5CE7" w:rsidRDefault="007E3837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A5C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7E3837" w:rsidRPr="00652926" w14:paraId="3BA91E47" w14:textId="77777777" w:rsidTr="00B55130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655C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4474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ponechaných starších jedincov drevín nad 80 rokov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B4C" w14:textId="77777777" w:rsidR="007E3837" w:rsidRPr="00652926" w:rsidRDefault="007E3837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E58C" w14:textId="77777777" w:rsidR="007E3837" w:rsidRPr="00652926" w:rsidRDefault="007E3837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61FB4B47" w14:textId="704E2C79" w:rsidR="007E3837" w:rsidRDefault="007E3837" w:rsidP="007E3837">
      <w:pPr>
        <w:pStyle w:val="Zkladntext"/>
        <w:widowControl w:val="0"/>
        <w:spacing w:after="120"/>
        <w:ind w:left="360"/>
        <w:jc w:val="both"/>
        <w:rPr>
          <w:b w:val="0"/>
          <w:i/>
        </w:rPr>
      </w:pPr>
    </w:p>
    <w:p w14:paraId="1F1EDFFF" w14:textId="5B6D3442" w:rsidR="00B07DCB" w:rsidRPr="009B7A4C" w:rsidRDefault="00A05496" w:rsidP="00B07DCB">
      <w:pPr>
        <w:spacing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7DCB" w:rsidRPr="009B7A4C">
        <w:rPr>
          <w:rFonts w:ascii="Times New Roman" w:hAnsi="Times New Roman" w:cs="Times New Roman"/>
          <w:sz w:val="24"/>
          <w:szCs w:val="24"/>
        </w:rPr>
        <w:t xml:space="preserve">Zlepšenie stavu druhu </w:t>
      </w:r>
      <w:r w:rsidR="00B07DCB"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Triturus </w:t>
      </w:r>
      <w:r w:rsidR="00B0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dobrogicus </w:t>
      </w:r>
      <w:r w:rsidR="00B07DCB" w:rsidRPr="009B7A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="00B07DCB" w:rsidRPr="009B7A4C">
        <w:rPr>
          <w:rFonts w:ascii="Times New Roman" w:hAnsi="Times New Roman" w:cs="Times New Roman"/>
          <w:sz w:val="24"/>
          <w:szCs w:val="24"/>
        </w:rPr>
        <w:t>a splnenia nasledovných atribútov</w:t>
      </w:r>
      <w:r w:rsidR="00B07D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39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5"/>
        <w:gridCol w:w="1370"/>
        <w:gridCol w:w="1777"/>
        <w:gridCol w:w="5247"/>
      </w:tblGrid>
      <w:tr w:rsidR="00B07DCB" w:rsidRPr="00D50D21" w14:paraId="3D20BCA4" w14:textId="77777777" w:rsidTr="00A05496">
        <w:trPr>
          <w:trHeight w:val="31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9F59" w14:textId="77777777" w:rsidR="00B07DCB" w:rsidRPr="00D50D21" w:rsidRDefault="00B07DCB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50D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D01C" w14:textId="77777777" w:rsidR="00B07DCB" w:rsidRPr="00D50D21" w:rsidRDefault="00B07DCB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50D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6D2E" w14:textId="77777777" w:rsidR="00B07DCB" w:rsidRPr="00D50D21" w:rsidRDefault="00B07DCB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50D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46197" w14:textId="77777777" w:rsidR="00B07DCB" w:rsidRPr="00D50D21" w:rsidRDefault="00B07DCB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50D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7DCB" w:rsidRPr="00652926" w14:paraId="32EBBC5C" w14:textId="77777777" w:rsidTr="00A05496">
        <w:trPr>
          <w:trHeight w:val="31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B0CD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7E6A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8F76" w14:textId="79420383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Min. 500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A6B85" w14:textId="08AC53FA" w:rsidR="00B07DCB" w:rsidRPr="00652926" w:rsidRDefault="00B07DCB" w:rsidP="00B07D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Súčasná veľkosť populácie je 100 až 500 jedincov, je potrebné zvýšenie početnosti populácie na min. hornú hranicu početnosti populácie.</w:t>
            </w:r>
          </w:p>
        </w:tc>
      </w:tr>
      <w:tr w:rsidR="00B07DCB" w:rsidRPr="00652926" w14:paraId="5E830B8F" w14:textId="77777777" w:rsidTr="00A05496">
        <w:trPr>
          <w:trHeight w:val="130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F69B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ozloha potenciálneho reprodukčného biotopu</w:t>
            </w:r>
            <w:r w:rsidRPr="00652926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6257" w14:textId="0DE97079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68C4" w14:textId="1CD3F719" w:rsidR="00B07DCB" w:rsidRPr="008A5CE7" w:rsidRDefault="0000012F" w:rsidP="000001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A5CE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 ha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6F3C8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eprodukčné lokality sú stojaté, hlbšie vodné nádrže, jazierka, jamy a pod.. Vyhýba sa zarybneným vodám. Žije v lesoch ale i v odlesnenej krajine, kde v okolí reprodukčnej lokality nachádza dostatok úkrytov pre skrytý spôsob terestrického života.</w:t>
            </w:r>
          </w:p>
        </w:tc>
      </w:tr>
      <w:tr w:rsidR="00B07DCB" w:rsidRPr="00652926" w14:paraId="1C7936FC" w14:textId="77777777" w:rsidTr="00A05496">
        <w:trPr>
          <w:trHeight w:val="84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46DC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valita reprodukčného  biotopu druhu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64ED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AD5E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min. 30 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cm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BDC0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Dostatok reprodukčných biotopov s hĺbkou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min. 30 cm, trvanie zavodnenia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období 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min. 1.3. – 31.7. </w:t>
            </w:r>
          </w:p>
        </w:tc>
      </w:tr>
      <w:tr w:rsidR="00B07DCB" w:rsidRPr="00652926" w14:paraId="5F427590" w14:textId="77777777" w:rsidTr="00A05496">
        <w:trPr>
          <w:trHeight w:val="6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18EB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rítomnosť inv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áznych 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druhov (ryby, korytnačky)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BD221" w14:textId="5FDE6CBB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FF0E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5F01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Bez výskytu týchto druhov.</w:t>
            </w:r>
          </w:p>
        </w:tc>
      </w:tr>
      <w:tr w:rsidR="00B07DCB" w:rsidRPr="00652926" w14:paraId="4EEE0B2C" w14:textId="77777777" w:rsidTr="00A05496">
        <w:trPr>
          <w:trHeight w:val="35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0B1A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rítomnosť submerznej vegetácie na reprodukčnej lokalite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AC9A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66B6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3AFE" w14:textId="77777777" w:rsidR="00B07DCB" w:rsidRPr="00652926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Zachovanie potrebného výskytu submerznej vegetácie v lokalitách. </w:t>
            </w:r>
          </w:p>
        </w:tc>
      </w:tr>
    </w:tbl>
    <w:p w14:paraId="25E6B79E" w14:textId="77777777" w:rsidR="00B07DCB" w:rsidRPr="00B57801" w:rsidRDefault="00B07DCB" w:rsidP="007E3837">
      <w:pPr>
        <w:pStyle w:val="Zkladntext"/>
        <w:widowControl w:val="0"/>
        <w:spacing w:after="120"/>
        <w:ind w:left="360"/>
        <w:jc w:val="both"/>
        <w:rPr>
          <w:b w:val="0"/>
          <w:i/>
        </w:rPr>
      </w:pPr>
    </w:p>
    <w:p w14:paraId="5D0C095E" w14:textId="5272C4F5" w:rsidR="00461DD0" w:rsidRPr="004451E9" w:rsidRDefault="00737C7F" w:rsidP="00461DD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="00461DD0"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="00461DD0"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1DD0"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="00461D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461DD0" w:rsidRPr="0000010E" w14:paraId="297A9158" w14:textId="77777777" w:rsidTr="00DD6161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CA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1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54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61DD0" w:rsidRPr="0000010E" w14:paraId="003FBC8B" w14:textId="77777777" w:rsidTr="00DD616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4D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76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7EF" w14:textId="58195A60" w:rsidR="00461DD0" w:rsidRPr="00EF3712" w:rsidRDefault="00CE16CD" w:rsidP="00461D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</w:t>
            </w:r>
            <w:r w:rsidR="00737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46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461DD0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C9" w14:textId="5C20BFC5" w:rsidR="00461DD0" w:rsidRPr="00EF3712" w:rsidRDefault="00461DD0" w:rsidP="00206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 w:rsidR="00C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r w:rsidR="00D30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– </w:t>
            </w:r>
            <w:r w:rsidR="00C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000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(aktu</w:t>
            </w:r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ály údaj / z SDF), bude potrebné zachovanie početnosti populácie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druhu.</w:t>
            </w:r>
          </w:p>
        </w:tc>
      </w:tr>
      <w:tr w:rsidR="00461DD0" w:rsidRPr="0000010E" w14:paraId="7ED8A600" w14:textId="77777777" w:rsidTr="00DD616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22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CC3B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164" w14:textId="50EAF263" w:rsidR="00461DD0" w:rsidRPr="009A5B90" w:rsidRDefault="0000012F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5C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 ha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49D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461DD0" w:rsidRPr="0000010E" w14:paraId="40CC4371" w14:textId="77777777" w:rsidTr="00DD616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9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EFB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6F4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53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4FE69C6E" w14:textId="184C9879" w:rsidR="00461DD0" w:rsidRDefault="00461DD0" w:rsidP="00275645">
      <w:pPr>
        <w:pStyle w:val="Zkladntext"/>
        <w:widowControl w:val="0"/>
        <w:spacing w:after="120"/>
        <w:jc w:val="both"/>
        <w:rPr>
          <w:b w:val="0"/>
        </w:rPr>
      </w:pPr>
    </w:p>
    <w:p w14:paraId="26F40883" w14:textId="49B9C3A7" w:rsidR="00404E72" w:rsidRDefault="00A05496" w:rsidP="00404E7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404E72">
        <w:rPr>
          <w:b w:val="0"/>
        </w:rPr>
        <w:t xml:space="preserve"> stav</w:t>
      </w:r>
      <w:r>
        <w:rPr>
          <w:b w:val="0"/>
        </w:rPr>
        <w:t>u</w:t>
      </w:r>
      <w:r w:rsidR="00404E72">
        <w:rPr>
          <w:b w:val="0"/>
        </w:rPr>
        <w:t xml:space="preserve"> </w:t>
      </w:r>
      <w:r w:rsidR="00404E72" w:rsidRPr="007720DF">
        <w:t xml:space="preserve">druhu </w:t>
      </w:r>
      <w:r w:rsidR="00404E72" w:rsidRPr="00FF3BA7">
        <w:rPr>
          <w:i/>
        </w:rPr>
        <w:t xml:space="preserve">Gymnocephalus </w:t>
      </w:r>
      <w:r w:rsidR="00404E72">
        <w:rPr>
          <w:i/>
        </w:rPr>
        <w:t xml:space="preserve">balonii </w:t>
      </w:r>
      <w:r w:rsidR="00404E72"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404E72" w:rsidRPr="00F71EF9" w14:paraId="5686428F" w14:textId="77777777" w:rsidTr="00404E72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3F29" w14:textId="77777777" w:rsidR="00404E72" w:rsidRPr="00A05496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0339" w14:textId="77777777" w:rsidR="00404E72" w:rsidRPr="00A05496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A14F" w14:textId="77777777" w:rsidR="00404E72" w:rsidRPr="00A05496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3A6D" w14:textId="77777777" w:rsidR="00404E72" w:rsidRPr="00A05496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404E72" w:rsidRPr="00F71EF9" w14:paraId="37D2B54A" w14:textId="77777777" w:rsidTr="00404E72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556B" w14:textId="77777777" w:rsidR="00404E72" w:rsidRPr="00F71EF9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D22B" w14:textId="77777777" w:rsidR="00404E72" w:rsidRPr="00F71EF9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B5D4" w14:textId="3400704F" w:rsidR="00404E72" w:rsidRPr="00F71EF9" w:rsidRDefault="002D2E53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69AC" w14:textId="567A9398" w:rsidR="00404E72" w:rsidRPr="00F71EF9" w:rsidRDefault="00404E72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</w:t>
            </w:r>
            <w:r w:rsidR="002D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pulácie v území odhadovaná do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 (náhodný výskyt)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4E72" w:rsidRPr="00F71EF9" w14:paraId="0059689D" w14:textId="77777777" w:rsidTr="00404E72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AE80" w14:textId="77777777" w:rsidR="00404E72" w:rsidRPr="00F71EF9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3D70" w14:textId="77777777" w:rsidR="00404E72" w:rsidRPr="00F71EF9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E2D4" w14:textId="77777777" w:rsidR="00404E72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C3A6" w14:textId="77777777" w:rsidR="00404E72" w:rsidRPr="007A6B32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Udržanie pomalého 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až stredn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ého prúdu vody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404E72" w:rsidRPr="00F71EF9" w14:paraId="24C4612F" w14:textId="77777777" w:rsidTr="00404E72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F015" w14:textId="77777777" w:rsidR="00404E72" w:rsidRPr="00F71EF9" w:rsidRDefault="00404E72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0D14" w14:textId="77777777" w:rsidR="00404E72" w:rsidRPr="00F71EF9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8A00" w14:textId="77777777" w:rsidR="00404E72" w:rsidRPr="00F71EF9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100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F6F9" w14:textId="77777777" w:rsidR="00404E72" w:rsidRPr="00F71EF9" w:rsidRDefault="00404E72" w:rsidP="00404E7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min. výšky hladiny v toku.</w:t>
            </w:r>
          </w:p>
        </w:tc>
      </w:tr>
      <w:tr w:rsidR="00404E72" w:rsidRPr="00F71EF9" w14:paraId="48284CC6" w14:textId="77777777" w:rsidTr="00404E72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20CB" w14:textId="77777777" w:rsidR="00404E72" w:rsidRPr="00F71EF9" w:rsidRDefault="00404E72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C19F" w14:textId="77777777" w:rsidR="00404E72" w:rsidRPr="007A6B32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4587BB3E" w14:textId="77777777" w:rsidR="00404E72" w:rsidRPr="007A6B32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70222" w14:textId="77777777" w:rsidR="00404E72" w:rsidRPr="00F71EF9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8635" w14:textId="77777777" w:rsidR="00404E72" w:rsidRPr="00F71EF9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470B" w14:textId="77777777" w:rsidR="00404E72" w:rsidRPr="00F71EF9" w:rsidRDefault="00404E72" w:rsidP="00404E7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Druh uprednostňuje zatienené prirodzené a prírode blízke úseky veľkých a stredne veľkých nížinných riek a ramien so zapojenou stromovou vegetáciou (vlastné pozorovanie autora).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zastúpené.</w:t>
            </w:r>
          </w:p>
        </w:tc>
      </w:tr>
      <w:tr w:rsidR="00404E72" w:rsidRPr="00F71EF9" w14:paraId="03EC1791" w14:textId="77777777" w:rsidTr="00404E72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260A" w14:textId="77777777" w:rsidR="00404E72" w:rsidRPr="00F71EF9" w:rsidRDefault="00404E72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2CDD" w14:textId="77777777" w:rsidR="00404E72" w:rsidRPr="00F71EF9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1551" w14:textId="77777777" w:rsidR="00404E72" w:rsidRPr="00F71EF9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A801" w14:textId="77777777" w:rsidR="00404E72" w:rsidRPr="00F71EF9" w:rsidRDefault="00404E72" w:rsidP="00404E72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404E72" w:rsidRPr="00F71EF9" w14:paraId="162150F8" w14:textId="77777777" w:rsidTr="00404E72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CA0E" w14:textId="77777777" w:rsidR="00404E72" w:rsidRPr="00A32EFF" w:rsidRDefault="00404E72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2D4A" w14:textId="77777777" w:rsidR="00404E72" w:rsidRPr="007A6B32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3E2F" w14:textId="77777777" w:rsidR="00404E72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63CC" w14:textId="77777777" w:rsidR="00404E72" w:rsidRDefault="00404E72" w:rsidP="00404E72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4E72" w:rsidRPr="00F71EF9" w14:paraId="733A4A6C" w14:textId="77777777" w:rsidTr="00404E72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F4FD" w14:textId="77777777" w:rsidR="00404E72" w:rsidRPr="00F71EF9" w:rsidRDefault="00404E72" w:rsidP="00404E72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5EE9" w14:textId="77777777" w:rsidR="00404E72" w:rsidRPr="00F71EF9" w:rsidRDefault="00404E72" w:rsidP="00404E7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D1AF" w14:textId="77777777" w:rsidR="00404E72" w:rsidRPr="00F71EF9" w:rsidRDefault="00404E72" w:rsidP="00404E7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F387" w14:textId="184152DA" w:rsidR="00404E72" w:rsidRPr="00F71EF9" w:rsidRDefault="00404E72" w:rsidP="00404E7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sa vyžaduje zachovanie stavu vyhovujúce v zmysle platných metodík na hodnotenie stavu kvality povrchových vôd. (</w:t>
            </w:r>
            <w:hyperlink r:id="rId6" w:history="1">
              <w:r w:rsidRPr="007B400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http://www.shmu.sk/File/Hydrologia/Monitoring_PV_PzV/Monitoring_kvality_PV/KvPV_2019/Dunaj_kvalitaPVV_34_Cast%20A.pdf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E45FCE9" w14:textId="118D9A7F" w:rsidR="00404E72" w:rsidRDefault="00404E72" w:rsidP="00404E72">
      <w:pPr>
        <w:pStyle w:val="Zkladntext"/>
        <w:widowControl w:val="0"/>
        <w:spacing w:after="120"/>
        <w:jc w:val="both"/>
        <w:rPr>
          <w:b w:val="0"/>
        </w:rPr>
      </w:pPr>
    </w:p>
    <w:p w14:paraId="5583E923" w14:textId="1F3F0C97" w:rsidR="0088508D" w:rsidRPr="0088508D" w:rsidRDefault="0088508D" w:rsidP="008850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05496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A0549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88508D" w:rsidRPr="001258AA" w14:paraId="2B190DAD" w14:textId="77777777" w:rsidTr="00CB6056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4B1D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41C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F3AC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D44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88508D" w:rsidRPr="001258AA" w14:paraId="6F7E3BE6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63CF" w14:textId="77777777" w:rsidR="0088508D" w:rsidRPr="001258AA" w:rsidRDefault="0088508D" w:rsidP="0088508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04B8" w14:textId="69B1ECD6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DEE2" w14:textId="349E3725" w:rsidR="0088508D" w:rsidRPr="001258AA" w:rsidRDefault="00E972CE" w:rsidP="00CE16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CE16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6E5A" w14:textId="17843270" w:rsidR="0088508D" w:rsidRPr="001258AA" w:rsidRDefault="0088508D" w:rsidP="007251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</w:t>
            </w:r>
            <w:r w:rsidR="00CE1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C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do </w:t>
            </w:r>
            <w:r w:rsidR="00CE16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2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88508D" w:rsidRPr="001258AA" w14:paraId="5AED669B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D227" w14:textId="481353A7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5B7" w14:textId="604AEFC0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43" w14:textId="7EC7ADBE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25A0" w14:textId="783D897C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88508D" w:rsidRPr="001258AA" w14:paraId="5BE78AAA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2F55" w14:textId="59DF50FA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6B8" w14:textId="154DE71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3778" w14:textId="4A20D5F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BA08" w14:textId="1E862FC2" w:rsidR="0088508D" w:rsidRPr="001258AA" w:rsidRDefault="0088508D" w:rsidP="0088508D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88508D" w:rsidRPr="001258AA" w14:paraId="3B61670C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782F" w14:textId="22F0CDB2" w:rsidR="0088508D" w:rsidRPr="00F71EF9" w:rsidRDefault="0088508D" w:rsidP="0088508D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948" w14:textId="0B0FFBC3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D091" w14:textId="7F3A0FFF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033E" w14:textId="7184B7A0" w:rsidR="0088508D" w:rsidRPr="00D52383" w:rsidRDefault="0088508D" w:rsidP="0088508D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8508D" w:rsidRPr="001258AA" w14:paraId="252224FB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79B7" w14:textId="075EDD55" w:rsidR="0088508D" w:rsidRPr="001258AA" w:rsidRDefault="0088508D" w:rsidP="0088508D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924" w14:textId="6FADE8F4" w:rsidR="0088508D" w:rsidRPr="001258AA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6FD" w14:textId="7F9BD3AA" w:rsidR="0088508D" w:rsidRPr="001258AA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4ABF" w14:textId="7DA37DEA" w:rsidR="0088508D" w:rsidRPr="001258AA" w:rsidRDefault="0088508D" w:rsidP="00404E72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sa vyžaduje zachovanie stavu vyhovujúce v zmysle platných metodík na hodnotenie stavu kvality povrchových vôd. (</w:t>
            </w:r>
            <w:hyperlink r:id="rId7" w:history="1">
              <w:r w:rsidRPr="007B400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http://www.shmu.sk/File/Hydrologia/Monitoring_PV_PzV/Monitoring_kvality_PV/KvPV_2019/Dunaj_kvalitaPVV_34_Cast%20A.pdf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6B607E0" w14:textId="77777777" w:rsidR="00667735" w:rsidRDefault="00667735" w:rsidP="005C6FE0">
      <w:pPr>
        <w:pStyle w:val="Zkladntext"/>
        <w:widowControl w:val="0"/>
        <w:ind w:left="-284"/>
        <w:jc w:val="left"/>
        <w:rPr>
          <w:b w:val="0"/>
        </w:rPr>
      </w:pPr>
    </w:p>
    <w:p w14:paraId="3D31B96B" w14:textId="1233423A" w:rsidR="00667735" w:rsidRPr="00FA03B9" w:rsidRDefault="00A05496" w:rsidP="00667735">
      <w:pPr>
        <w:pStyle w:val="Zkladntext"/>
        <w:widowControl w:val="0"/>
        <w:spacing w:after="120"/>
        <w:jc w:val="both"/>
        <w:rPr>
          <w:b w:val="0"/>
        </w:rPr>
      </w:pPr>
      <w:r w:rsidRPr="00A05496">
        <w:rPr>
          <w:b w:val="0"/>
          <w:color w:val="000000"/>
        </w:rPr>
        <w:t>Zlepšenie stavu</w:t>
      </w:r>
      <w:r w:rsidRPr="007720DF">
        <w:t xml:space="preserve"> </w:t>
      </w:r>
      <w:r w:rsidR="00667735" w:rsidRPr="007720DF">
        <w:t xml:space="preserve">druhu </w:t>
      </w:r>
      <w:r w:rsidR="00667735" w:rsidRPr="00FA03B9">
        <w:rPr>
          <w:i/>
        </w:rPr>
        <w:t>Romanogobio vladykovi</w:t>
      </w:r>
      <w:r w:rsidR="00667735">
        <w:rPr>
          <w:i/>
        </w:rPr>
        <w:t xml:space="preserve"> </w:t>
      </w:r>
      <w:r w:rsidR="00667735">
        <w:rPr>
          <w:b w:val="0"/>
        </w:rPr>
        <w:t>za splnenia nasledovných parametrov:</w:t>
      </w:r>
      <w:r w:rsidR="00667735"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667735" w:rsidRPr="00FA03B9" w14:paraId="545BC336" w14:textId="77777777" w:rsidTr="00B55130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0B7F" w14:textId="77777777" w:rsidR="00667735" w:rsidRPr="00A05496" w:rsidRDefault="00667735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E7E0" w14:textId="77777777" w:rsidR="00667735" w:rsidRPr="00A05496" w:rsidRDefault="00667735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1C97" w14:textId="77777777" w:rsidR="00667735" w:rsidRPr="00A05496" w:rsidRDefault="00667735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D11A" w14:textId="77777777" w:rsidR="00667735" w:rsidRPr="00A05496" w:rsidRDefault="00667735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CE16CD" w:rsidRPr="00FA03B9" w14:paraId="759A0A08" w14:textId="77777777" w:rsidTr="00B5513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D69E" w14:textId="77777777" w:rsidR="00CE16CD" w:rsidRPr="00FA03B9" w:rsidRDefault="00CE16CD" w:rsidP="00CE16C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49BD" w14:textId="77777777" w:rsidR="00CE16CD" w:rsidRPr="00FA03B9" w:rsidRDefault="00CE16CD" w:rsidP="00CE16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7F12" w14:textId="581B5C7A" w:rsidR="00CE16CD" w:rsidRPr="00FA03B9" w:rsidRDefault="00CE16CD" w:rsidP="00CE16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C435" w14:textId="4A3671F2" w:rsidR="00CE16CD" w:rsidRPr="00FA03B9" w:rsidRDefault="00CE16CD" w:rsidP="00CE16C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do 10 jedincov druhu (náhodný výskyt)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735" w:rsidRPr="00FA03B9" w14:paraId="18E4E691" w14:textId="77777777" w:rsidTr="00B5513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BA83" w14:textId="77777777" w:rsidR="00667735" w:rsidRPr="00FA03B9" w:rsidRDefault="00667735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F2C2" w14:textId="77777777" w:rsidR="00667735" w:rsidRPr="00FA03B9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B4AD" w14:textId="77777777" w:rsidR="00667735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0D2B" w14:textId="77777777" w:rsidR="00667735" w:rsidRPr="007720DF" w:rsidRDefault="00667735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667735" w:rsidRPr="00FA03B9" w14:paraId="3F797694" w14:textId="77777777" w:rsidTr="00B5513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0824" w14:textId="77777777" w:rsidR="00667735" w:rsidRPr="00FA03B9" w:rsidRDefault="00667735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2126" w14:textId="77777777" w:rsidR="00667735" w:rsidRPr="00FA03B9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8100" w14:textId="77777777" w:rsidR="00667735" w:rsidRPr="00FA03B9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C0CF" w14:textId="77777777" w:rsidR="00667735" w:rsidRPr="00FA03B9" w:rsidRDefault="00667735" w:rsidP="00B55130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667735" w:rsidRPr="00FA03B9" w14:paraId="60ED8CC0" w14:textId="77777777" w:rsidTr="00B5513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DA24" w14:textId="77777777" w:rsidR="00667735" w:rsidRPr="00FA03B9" w:rsidRDefault="00667735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70C5" w14:textId="77777777" w:rsidR="00667735" w:rsidRPr="007A6B32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3011F94E" w14:textId="77777777" w:rsidR="00667735" w:rsidRPr="007A6B32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5E09B" w14:textId="77777777" w:rsidR="00667735" w:rsidRPr="00FA03B9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67C8" w14:textId="77777777" w:rsidR="00667735" w:rsidRPr="00FA03B9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5CD1" w14:textId="77777777" w:rsidR="00667735" w:rsidRPr="00FA03B9" w:rsidRDefault="00667735" w:rsidP="00B55130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67735" w:rsidRPr="00FA03B9" w14:paraId="6D44FA35" w14:textId="77777777" w:rsidTr="00B5513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7EE4" w14:textId="77777777" w:rsidR="00667735" w:rsidRPr="00FA03B9" w:rsidRDefault="00667735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9BD7" w14:textId="77777777" w:rsidR="00667735" w:rsidRPr="00FA03B9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449F" w14:textId="77777777" w:rsidR="00667735" w:rsidRPr="00FA03B9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6679" w14:textId="77777777" w:rsidR="00667735" w:rsidRPr="00FA03B9" w:rsidRDefault="00667735" w:rsidP="00B55130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667735" w:rsidRPr="00FA03B9" w14:paraId="61A21ABA" w14:textId="77777777" w:rsidTr="00B5513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C3AF" w14:textId="77777777" w:rsidR="00667735" w:rsidRPr="00A32EFF" w:rsidRDefault="00667735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D0F0" w14:textId="77777777" w:rsidR="00667735" w:rsidRPr="007A6B32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6226" w14:textId="77777777" w:rsidR="00667735" w:rsidRDefault="00667735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3946" w14:textId="77777777" w:rsidR="00667735" w:rsidRDefault="00667735" w:rsidP="00B55130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67735" w:rsidRPr="00FA03B9" w14:paraId="32626DD4" w14:textId="77777777" w:rsidTr="00B5513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4BC8" w14:textId="77777777" w:rsidR="00667735" w:rsidRPr="00FA03B9" w:rsidRDefault="00667735" w:rsidP="00B55130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F4F3" w14:textId="77777777" w:rsidR="00667735" w:rsidRPr="00FA03B9" w:rsidRDefault="00667735" w:rsidP="00B5513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D815" w14:textId="77777777" w:rsidR="00667735" w:rsidRPr="00FA03B9" w:rsidRDefault="00667735" w:rsidP="00B5513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743F" w14:textId="051C28CC" w:rsidR="00667735" w:rsidRPr="00FA03B9" w:rsidRDefault="00667735" w:rsidP="00667735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sa vyžaduje zachovanie stavu vyhovujúce v zmysle platných metodík na hodnotenie stavu kvality povrchových vôd. (</w:t>
            </w:r>
            <w:hyperlink r:id="rId8" w:history="1">
              <w:r w:rsidRPr="007B4002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http://www.shmu.sk/File/Hydrologia/Monitoring_PV_PzV/Monitoring_kvality_PV/KvPV_2019/Dunaj_kvalitaPVV_34_Cast%20A.pdf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487EA3C" w14:textId="63016FD4" w:rsidR="00667735" w:rsidRDefault="00667735" w:rsidP="005C6FE0">
      <w:pPr>
        <w:pStyle w:val="Zkladntext"/>
        <w:widowControl w:val="0"/>
        <w:ind w:left="-284"/>
        <w:jc w:val="left"/>
        <w:rPr>
          <w:b w:val="0"/>
        </w:rPr>
      </w:pPr>
    </w:p>
    <w:p w14:paraId="497AF891" w14:textId="5596F936" w:rsidR="00667735" w:rsidRPr="000C51F5" w:rsidRDefault="00CE16CD" w:rsidP="00667735">
      <w:pPr>
        <w:pStyle w:val="Zkladntext"/>
        <w:widowControl w:val="0"/>
        <w:spacing w:after="120"/>
        <w:ind w:left="36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</w:t>
      </w:r>
      <w:r w:rsidR="00667735">
        <w:rPr>
          <w:b w:val="0"/>
        </w:rPr>
        <w:t>stav</w:t>
      </w:r>
      <w:r>
        <w:rPr>
          <w:b w:val="0"/>
        </w:rPr>
        <w:t>u</w:t>
      </w:r>
      <w:r w:rsidR="00667735">
        <w:rPr>
          <w:b w:val="0"/>
        </w:rPr>
        <w:t xml:space="preserve"> </w:t>
      </w:r>
      <w:r w:rsidR="00667735" w:rsidRPr="000C51F5">
        <w:rPr>
          <w:b w:val="0"/>
        </w:rPr>
        <w:t xml:space="preserve">druhu </w:t>
      </w:r>
      <w:r w:rsidR="00667735" w:rsidRPr="00420AC5">
        <w:rPr>
          <w:i/>
        </w:rPr>
        <w:t>Castor fiber</w:t>
      </w:r>
      <w:r w:rsidR="00667735" w:rsidRPr="000C51F5">
        <w:rPr>
          <w:b w:val="0"/>
          <w:bCs w:val="0"/>
          <w:shd w:val="clear" w:color="auto" w:fill="FFFFFF"/>
        </w:rPr>
        <w:t xml:space="preserve"> </w:t>
      </w:r>
      <w:r w:rsidR="00667735">
        <w:rPr>
          <w:b w:val="0"/>
          <w:bCs w:val="0"/>
          <w:shd w:val="clear" w:color="auto" w:fill="FFFFFF"/>
        </w:rPr>
        <w:t>za splnenia nasledovných parametrov</w:t>
      </w:r>
      <w:r w:rsidR="00667735" w:rsidRPr="000C51F5">
        <w:rPr>
          <w:b w:val="0"/>
          <w:color w:val="000000"/>
          <w:shd w:val="clear" w:color="auto" w:fill="FFFFFF"/>
        </w:rPr>
        <w:t>: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1498"/>
        <w:gridCol w:w="4111"/>
      </w:tblGrid>
      <w:tr w:rsidR="00667735" w:rsidRPr="000C51F5" w14:paraId="1B43F5C3" w14:textId="77777777" w:rsidTr="0066773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B4AF" w14:textId="77777777" w:rsidR="00667735" w:rsidRPr="00A05496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6788" w14:textId="77777777" w:rsidR="00667735" w:rsidRPr="00A05496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8A98" w14:textId="77777777" w:rsidR="00667735" w:rsidRPr="00A05496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E047" w14:textId="77777777" w:rsidR="00667735" w:rsidRPr="00A05496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4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667735" w:rsidRPr="000C51F5" w14:paraId="48AF43DB" w14:textId="77777777" w:rsidTr="00667735">
        <w:trPr>
          <w:trHeight w:val="43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F7E2" w14:textId="77777777" w:rsidR="00667735" w:rsidRPr="000C51F5" w:rsidRDefault="00667735" w:rsidP="00B55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5BDE" w14:textId="77777777" w:rsidR="00667735" w:rsidRPr="000C51F5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010E" w14:textId="165465A6" w:rsidR="00667735" w:rsidRPr="000C51F5" w:rsidRDefault="00CE16CD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  <w:r w:rsidR="006677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52C6" w14:textId="0CCB8D6E" w:rsidR="00667735" w:rsidRPr="000C51F5" w:rsidRDefault="00667735" w:rsidP="00E972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Populácia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je odhadovaná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</w:t>
            </w:r>
            <w:r w:rsidR="00CE16CD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E972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CE16CD">
              <w:rPr>
                <w:rFonts w:ascii="Times New Roman" w:hAnsi="Times New Roman" w:cs="Times New Roman"/>
                <w:sz w:val="18"/>
                <w:szCs w:val="18"/>
              </w:rPr>
              <w:t xml:space="preserve">do 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67735" w:rsidRPr="000C51F5" w14:paraId="2B9FEC43" w14:textId="77777777" w:rsidTr="0066773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FECE" w14:textId="77777777" w:rsidR="00667735" w:rsidRPr="000C51F5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DAEF" w14:textId="77777777" w:rsidR="00667735" w:rsidRPr="000C51F5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E236" w14:textId="725197E7" w:rsidR="00667735" w:rsidRPr="000C51F5" w:rsidRDefault="00667735" w:rsidP="00D47BF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CE7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D47BF9" w:rsidRPr="008A5C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8A5CE7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EDDC" w14:textId="77777777" w:rsidR="00667735" w:rsidRPr="000C51F5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Udržaný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dost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atok vhodných biotopov s dostatkom potravy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brehovými porastami, tvorenými mäkkými listnáčmi, najmä topoľmi a vŕbami, resp. prirodzené brehové zárasty.</w:t>
            </w:r>
          </w:p>
        </w:tc>
      </w:tr>
      <w:tr w:rsidR="00667735" w:rsidRPr="000C51F5" w14:paraId="6C56B9A9" w14:textId="77777777" w:rsidTr="0066773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89ED" w14:textId="77777777" w:rsidR="00667735" w:rsidRPr="000C51F5" w:rsidRDefault="00667735" w:rsidP="00B55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rozmnožovací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1CCB" w14:textId="77777777" w:rsidR="00667735" w:rsidRPr="000C51F5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Stav prechrádzok a hradov (zachovanie) 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6D78" w14:textId="77777777" w:rsidR="00667735" w:rsidRPr="000C51F5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4048" w14:textId="77777777" w:rsidR="00667735" w:rsidRPr="000C51F5" w:rsidRDefault="00667735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 rozoberané.</w:t>
            </w:r>
          </w:p>
        </w:tc>
      </w:tr>
    </w:tbl>
    <w:p w14:paraId="561D6860" w14:textId="77777777" w:rsidR="00667735" w:rsidRPr="000C51F5" w:rsidRDefault="00667735" w:rsidP="00667735">
      <w:pPr>
        <w:jc w:val="both"/>
        <w:rPr>
          <w:rFonts w:ascii="Times New Roman" w:hAnsi="Times New Roman" w:cs="Times New Roman"/>
        </w:rPr>
      </w:pPr>
    </w:p>
    <w:p w14:paraId="03398648" w14:textId="77777777" w:rsidR="00B07DCB" w:rsidRPr="00802A9C" w:rsidRDefault="00B07DCB" w:rsidP="00B07DCB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myotis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B07DCB" w14:paraId="63C40374" w14:textId="77777777" w:rsidTr="00B55130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1FDE" w14:textId="77777777" w:rsidR="00B07DCB" w:rsidRPr="009B7A4C" w:rsidRDefault="00B07DCB" w:rsidP="00B551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6BD4" w14:textId="77777777" w:rsidR="00B07DCB" w:rsidRPr="009B7A4C" w:rsidRDefault="00B07DCB" w:rsidP="00B551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8F3D" w14:textId="77777777" w:rsidR="00B07DCB" w:rsidRPr="009B7A4C" w:rsidRDefault="00B07DCB" w:rsidP="00B551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EE3A" w14:textId="77777777" w:rsidR="00B07DCB" w:rsidRPr="009B7A4C" w:rsidRDefault="00B07DCB" w:rsidP="00B551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7DCB" w14:paraId="7DB5356B" w14:textId="77777777" w:rsidTr="00B55130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77EB" w14:textId="77777777" w:rsidR="00B07DCB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5919" w14:textId="77777777" w:rsidR="00B07DCB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EF20" w14:textId="2787F6B4" w:rsidR="00B07DCB" w:rsidRDefault="00B07DCB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4656" w14:textId="042593E2" w:rsidR="00B07DCB" w:rsidRDefault="00B07DCB" w:rsidP="00B07D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do 10jedincov v rámci celého ÚEV), je potrebný monitoring stavu populácie druhu.</w:t>
            </w:r>
          </w:p>
        </w:tc>
      </w:tr>
      <w:tr w:rsidR="00B07DCB" w14:paraId="204EF03F" w14:textId="77777777" w:rsidTr="00B55130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E29D" w14:textId="77777777" w:rsidR="00B07DCB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6897" w14:textId="77777777" w:rsidR="00B07DCB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549B" w14:textId="04C48374" w:rsidR="00B07DCB" w:rsidRDefault="007A54AE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A5CE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280 ha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7994" w14:textId="77777777" w:rsidR="00B07DCB" w:rsidRDefault="00B07DCB" w:rsidP="00B551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F6358C9" w14:textId="77777777" w:rsidR="00B07DCB" w:rsidRDefault="00B07DCB" w:rsidP="00B07DCB">
      <w:pPr>
        <w:rPr>
          <w:rFonts w:ascii="Times New Roman" w:hAnsi="Times New Roman"/>
        </w:rPr>
      </w:pPr>
    </w:p>
    <w:p w14:paraId="7151DDD3" w14:textId="77777777" w:rsidR="00B07DCB" w:rsidRDefault="00B07DCB" w:rsidP="00B07DCB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A1EF0" w14:textId="77777777" w:rsidR="00667735" w:rsidRPr="00B901BE" w:rsidRDefault="00667735" w:rsidP="006677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6DC1C4E3" w14:textId="77777777" w:rsidR="00667735" w:rsidRDefault="00667735" w:rsidP="00667735"/>
    <w:p w14:paraId="085BED30" w14:textId="77777777" w:rsidR="00E36963" w:rsidRPr="000C51F5" w:rsidRDefault="00E36963" w:rsidP="00CB6F34">
      <w:pPr>
        <w:jc w:val="both"/>
        <w:rPr>
          <w:rFonts w:ascii="Times New Roman" w:hAnsi="Times New Roman" w:cs="Times New Roman"/>
        </w:rPr>
      </w:pPr>
    </w:p>
    <w:sectPr w:rsidR="00E36963" w:rsidRPr="000C51F5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012F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97D6E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07A7"/>
    <w:rsid w:val="000F140B"/>
    <w:rsid w:val="00105FC1"/>
    <w:rsid w:val="00111116"/>
    <w:rsid w:val="001123F2"/>
    <w:rsid w:val="001131E3"/>
    <w:rsid w:val="001258AA"/>
    <w:rsid w:val="00144029"/>
    <w:rsid w:val="00144F17"/>
    <w:rsid w:val="001649D0"/>
    <w:rsid w:val="00165F46"/>
    <w:rsid w:val="0017392E"/>
    <w:rsid w:val="00174B21"/>
    <w:rsid w:val="0017659C"/>
    <w:rsid w:val="00194EF9"/>
    <w:rsid w:val="001A77ED"/>
    <w:rsid w:val="001B4A5C"/>
    <w:rsid w:val="001C7A52"/>
    <w:rsid w:val="001D227D"/>
    <w:rsid w:val="001D51FF"/>
    <w:rsid w:val="001E4826"/>
    <w:rsid w:val="00201434"/>
    <w:rsid w:val="002029BA"/>
    <w:rsid w:val="0020651B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57CA"/>
    <w:rsid w:val="00346369"/>
    <w:rsid w:val="00350B5F"/>
    <w:rsid w:val="00362AB6"/>
    <w:rsid w:val="00366DB1"/>
    <w:rsid w:val="00371E50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E46BF"/>
    <w:rsid w:val="003E5605"/>
    <w:rsid w:val="003F250F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3643"/>
    <w:rsid w:val="0046690B"/>
    <w:rsid w:val="004767B7"/>
    <w:rsid w:val="00480C81"/>
    <w:rsid w:val="0048574A"/>
    <w:rsid w:val="0049048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37629"/>
    <w:rsid w:val="00552A2D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1DC0"/>
    <w:rsid w:val="005D7B29"/>
    <w:rsid w:val="005F2417"/>
    <w:rsid w:val="00603E07"/>
    <w:rsid w:val="00604939"/>
    <w:rsid w:val="00606034"/>
    <w:rsid w:val="0062795D"/>
    <w:rsid w:val="0064147B"/>
    <w:rsid w:val="00652933"/>
    <w:rsid w:val="00667735"/>
    <w:rsid w:val="006764A1"/>
    <w:rsid w:val="00683BAD"/>
    <w:rsid w:val="00696243"/>
    <w:rsid w:val="006A075F"/>
    <w:rsid w:val="006A44FD"/>
    <w:rsid w:val="006A7FF1"/>
    <w:rsid w:val="006C0E08"/>
    <w:rsid w:val="006C3FEA"/>
    <w:rsid w:val="006D3899"/>
    <w:rsid w:val="00707499"/>
    <w:rsid w:val="00710333"/>
    <w:rsid w:val="00722A55"/>
    <w:rsid w:val="00725110"/>
    <w:rsid w:val="00731CAD"/>
    <w:rsid w:val="00735411"/>
    <w:rsid w:val="00737C7F"/>
    <w:rsid w:val="007513F0"/>
    <w:rsid w:val="00754F13"/>
    <w:rsid w:val="00776252"/>
    <w:rsid w:val="0078444B"/>
    <w:rsid w:val="00791978"/>
    <w:rsid w:val="007920A8"/>
    <w:rsid w:val="0079499B"/>
    <w:rsid w:val="007A54AE"/>
    <w:rsid w:val="007B1AD9"/>
    <w:rsid w:val="007B7083"/>
    <w:rsid w:val="007C4C23"/>
    <w:rsid w:val="007C6741"/>
    <w:rsid w:val="007D40A6"/>
    <w:rsid w:val="007D40D2"/>
    <w:rsid w:val="007E26B8"/>
    <w:rsid w:val="007E3837"/>
    <w:rsid w:val="007E67EA"/>
    <w:rsid w:val="007E6C9D"/>
    <w:rsid w:val="008203BF"/>
    <w:rsid w:val="008217D8"/>
    <w:rsid w:val="0082510D"/>
    <w:rsid w:val="008343C9"/>
    <w:rsid w:val="00842858"/>
    <w:rsid w:val="00846A90"/>
    <w:rsid w:val="00853308"/>
    <w:rsid w:val="008570EA"/>
    <w:rsid w:val="00866232"/>
    <w:rsid w:val="00867CB1"/>
    <w:rsid w:val="0087251E"/>
    <w:rsid w:val="00872553"/>
    <w:rsid w:val="008740E0"/>
    <w:rsid w:val="008836D0"/>
    <w:rsid w:val="0088508D"/>
    <w:rsid w:val="00891E37"/>
    <w:rsid w:val="00891FD6"/>
    <w:rsid w:val="0089735D"/>
    <w:rsid w:val="008A37C1"/>
    <w:rsid w:val="008A5CE7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095B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05496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1019"/>
    <w:rsid w:val="00AA7ABF"/>
    <w:rsid w:val="00AC50BC"/>
    <w:rsid w:val="00AD5CB6"/>
    <w:rsid w:val="00AD7C96"/>
    <w:rsid w:val="00AE0B49"/>
    <w:rsid w:val="00AE4272"/>
    <w:rsid w:val="00AE4CD3"/>
    <w:rsid w:val="00AF498E"/>
    <w:rsid w:val="00AF5EF4"/>
    <w:rsid w:val="00AF68F8"/>
    <w:rsid w:val="00B02BEF"/>
    <w:rsid w:val="00B035A7"/>
    <w:rsid w:val="00B07DCB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5AD3"/>
    <w:rsid w:val="00BD6C68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16CD"/>
    <w:rsid w:val="00CE7469"/>
    <w:rsid w:val="00CE7D5C"/>
    <w:rsid w:val="00CF57E4"/>
    <w:rsid w:val="00D029EB"/>
    <w:rsid w:val="00D12282"/>
    <w:rsid w:val="00D17065"/>
    <w:rsid w:val="00D20E40"/>
    <w:rsid w:val="00D214A5"/>
    <w:rsid w:val="00D3074D"/>
    <w:rsid w:val="00D3463D"/>
    <w:rsid w:val="00D349B2"/>
    <w:rsid w:val="00D35C02"/>
    <w:rsid w:val="00D4167A"/>
    <w:rsid w:val="00D4668D"/>
    <w:rsid w:val="00D47BF9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94543"/>
    <w:rsid w:val="00E972CE"/>
    <w:rsid w:val="00EA29B9"/>
    <w:rsid w:val="00EA308D"/>
    <w:rsid w:val="00EA66FE"/>
    <w:rsid w:val="00EA6CA9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42D02"/>
    <w:rsid w:val="00F71EF9"/>
    <w:rsid w:val="00F762FE"/>
    <w:rsid w:val="00F852E1"/>
    <w:rsid w:val="00F92BF2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/Dunaj_kvalitaPVV_34_Cast%20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/KvPV_2019/Dunaj_kvalitaPVV_34_Cast%20A.pdf" TargetMode="Externa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/KvPV_2019/Dunaj_kvalitaPVV_34_Cast%20A.pdf" TargetMode="External"/><Relationship Id="rId5" Type="http://schemas.openxmlformats.org/officeDocument/2006/relationships/hyperlink" Target="http://www.shmu.sk/File/Hydrologia/Monitoring_PV_PzV/Monitoring_kvality_PV/KvPV_2019/Dunaj_kvalitaPVV_34_Cast%20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2024-01-09T09:06:00Z</dcterms:created>
  <dcterms:modified xsi:type="dcterms:W3CDTF">2024-01-09T09:06:00Z</dcterms:modified>
</cp:coreProperties>
</file>