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F1D" w:rsidRPr="00A451C5" w:rsidRDefault="00510F1D" w:rsidP="00510F1D">
      <w:pPr>
        <w:pStyle w:val="Nadpis1"/>
        <w:jc w:val="both"/>
      </w:pPr>
      <w:bookmarkStart w:id="0" w:name="_Toc168324702"/>
      <w:bookmarkStart w:id="1" w:name="_Toc168327954"/>
      <w:r w:rsidRPr="00A451C5">
        <w:t>SKUEV0204 Homoľa</w:t>
      </w:r>
      <w:bookmarkEnd w:id="0"/>
      <w:bookmarkEnd w:id="1"/>
    </w:p>
    <w:p w:rsidR="00510F1D" w:rsidRDefault="00510F1D" w:rsidP="00510F1D">
      <w:pPr>
        <w:rPr>
          <w:rFonts w:ascii="Times New Roman" w:hAnsi="Times New Roman" w:cs="Times New Roman"/>
        </w:rPr>
      </w:pPr>
    </w:p>
    <w:p w:rsidR="00510F1D" w:rsidRPr="00510F1D" w:rsidRDefault="00510F1D" w:rsidP="00510F1D">
      <w:pPr>
        <w:rPr>
          <w:rFonts w:ascii="Times New Roman" w:hAnsi="Times New Roman" w:cs="Times New Roman"/>
          <w:b/>
          <w:sz w:val="24"/>
          <w:szCs w:val="24"/>
        </w:rPr>
      </w:pPr>
      <w:r w:rsidRPr="00510F1D">
        <w:rPr>
          <w:rFonts w:ascii="Times New Roman" w:hAnsi="Times New Roman" w:cs="Times New Roman"/>
          <w:b/>
          <w:sz w:val="24"/>
          <w:szCs w:val="24"/>
        </w:rPr>
        <w:t>Ciele ochrany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10F1D" w:rsidRPr="00A451C5" w:rsidRDefault="00510F1D" w:rsidP="00510F1D">
      <w:pPr>
        <w:pStyle w:val="Zkladntext"/>
        <w:widowControl w:val="0"/>
        <w:spacing w:after="120"/>
        <w:jc w:val="both"/>
      </w:pPr>
      <w:r w:rsidRPr="00A451C5">
        <w:rPr>
          <w:b w:val="0"/>
          <w:color w:val="000000"/>
        </w:rPr>
        <w:t xml:space="preserve">Zlepšenie stavu </w:t>
      </w:r>
      <w:r w:rsidRPr="00A451C5">
        <w:rPr>
          <w:color w:val="000000"/>
        </w:rPr>
        <w:t xml:space="preserve">biotopu Ls5.1 </w:t>
      </w:r>
      <w:r w:rsidRPr="00A451C5">
        <w:rPr>
          <w:bCs w:val="0"/>
          <w:color w:val="000000"/>
          <w:shd w:val="clear" w:color="auto" w:fill="FFFFFF"/>
        </w:rPr>
        <w:t>(</w:t>
      </w:r>
      <w:r w:rsidRPr="00A451C5">
        <w:rPr>
          <w:color w:val="000000"/>
          <w:lang w:eastAsia="sk-SK"/>
        </w:rPr>
        <w:t>9130</w:t>
      </w:r>
      <w:r w:rsidRPr="00A451C5">
        <w:rPr>
          <w:bCs w:val="0"/>
          <w:color w:val="000000"/>
          <w:shd w:val="clear" w:color="auto" w:fill="FFFFFF"/>
        </w:rPr>
        <w:t>) Bukové a jedľovo-bukové kvetnaté lesy</w:t>
      </w:r>
      <w:r w:rsidRPr="00A451C5">
        <w:rPr>
          <w:b w:val="0"/>
          <w:color w:val="000000"/>
        </w:rPr>
        <w:t xml:space="preserve"> za splnenia nasledovných atribútov</w:t>
      </w:r>
      <w:r w:rsidRPr="00A451C5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06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0" w:type="dxa"/>
          <w:left w:w="95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2004"/>
        <w:gridCol w:w="1245"/>
        <w:gridCol w:w="1168"/>
        <w:gridCol w:w="4643"/>
      </w:tblGrid>
      <w:tr w:rsidR="00510F1D" w:rsidRPr="00A451C5" w:rsidTr="0039623C">
        <w:tc>
          <w:tcPr>
            <w:tcW w:w="2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510F1D" w:rsidRPr="00A451C5" w:rsidTr="0039623C">
        <w:trPr>
          <w:trHeight w:val="275"/>
        </w:trPr>
        <w:tc>
          <w:tcPr>
            <w:tcW w:w="2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Výmera biotopu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udržanie existujúcej výmery biotopu v ÚEV.</w:t>
            </w:r>
          </w:p>
        </w:tc>
      </w:tr>
      <w:tr w:rsidR="00510F1D" w:rsidRPr="00A451C5" w:rsidTr="0039623C">
        <w:trPr>
          <w:trHeight w:val="179"/>
        </w:trPr>
        <w:tc>
          <w:tcPr>
            <w:tcW w:w="2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najmenej 80 %</w:t>
            </w:r>
          </w:p>
        </w:tc>
        <w:tc>
          <w:tcPr>
            <w:tcW w:w="4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Abies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alba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&lt;40 %, </w:t>
            </w:r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A.platanoides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A.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pseudoplatanus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excelsior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Picea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&lt;25 %,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spp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Tilia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cordata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T.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platyphyllos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Carpinus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betulus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minimálne 40 %)</w:t>
            </w:r>
          </w:p>
        </w:tc>
      </w:tr>
      <w:tr w:rsidR="00510F1D" w:rsidRPr="00A451C5" w:rsidTr="0039623C">
        <w:trPr>
          <w:trHeight w:val="173"/>
        </w:trPr>
        <w:tc>
          <w:tcPr>
            <w:tcW w:w="2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synúzie</w:t>
            </w:r>
            <w:proofErr w:type="spellEnd"/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podrastu (bylín, krov, </w:t>
            </w:r>
            <w:proofErr w:type="spellStart"/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machorastov</w:t>
            </w:r>
            <w:proofErr w:type="spellEnd"/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lišajníkov)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najmenej 5</w:t>
            </w:r>
          </w:p>
        </w:tc>
        <w:tc>
          <w:tcPr>
            <w:tcW w:w="4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Aconitum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moldavicum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Actaea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spicata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Asarum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europaeum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Athyrium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filix-femina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Bromus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benekenii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pilosa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Dentaria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bulbifera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D.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enneaphyllos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D.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glandulosa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Dryopteris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filix-mas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Festuca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altissima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F.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drymeja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Galeobdolon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luteum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Galium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odoratum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Geranium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robertianum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Hordelymus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europaeus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Isopyrum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thalictroides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Lilium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martagon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Melica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nutans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M.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uniflora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Mercurialis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perennis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Myosotis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sylvatica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Oxalis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acetosella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Paris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quadrifolia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Poa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nemoralis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Polygonatum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verticillatum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Prenanthes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purpurea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Pulmonaria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obscura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Rubus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hirtus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Salvia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glutinosa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Sanicula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europaea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Senecio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ovatus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Symphytum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tuberosum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Tithymalus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amygdaloides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Veronica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montana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Viola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reichenbachiana</w:t>
            </w:r>
            <w:proofErr w:type="spellEnd"/>
          </w:p>
        </w:tc>
      </w:tr>
      <w:tr w:rsidR="00510F1D" w:rsidRPr="00A451C5" w:rsidTr="0039623C">
        <w:trPr>
          <w:trHeight w:val="114"/>
        </w:trPr>
        <w:tc>
          <w:tcPr>
            <w:tcW w:w="2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druhov/inváznych druhov drevín a bylín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Menej ako 1 %</w:t>
            </w:r>
          </w:p>
        </w:tc>
        <w:tc>
          <w:tcPr>
            <w:tcW w:w="4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Minimálne zastúpenie </w:t>
            </w:r>
            <w:proofErr w:type="spellStart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/inváznych druhov bylín (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Impatiens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parviflora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10F1D" w:rsidRPr="00A451C5" w:rsidTr="0039623C">
        <w:trPr>
          <w:trHeight w:val="735"/>
        </w:trPr>
        <w:tc>
          <w:tcPr>
            <w:tcW w:w="2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Mŕtve drevo</w:t>
            </w:r>
          </w:p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(stojace, ležiace kmene stromov hlavnej úrovne s limitnou hrúbkou d</w:t>
            </w: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1,3</w:t>
            </w: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najmenej 50 cm)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A451C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najmenej 20</w:t>
            </w:r>
          </w:p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</w:p>
        </w:tc>
        <w:tc>
          <w:tcPr>
            <w:tcW w:w="4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prítomnosti odumretého dreva na ploche biotopu v danom objeme.</w:t>
            </w:r>
          </w:p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10F1D" w:rsidRPr="00A451C5" w:rsidRDefault="00510F1D" w:rsidP="00510F1D">
      <w:pPr>
        <w:rPr>
          <w:rFonts w:ascii="Times New Roman" w:hAnsi="Times New Roman" w:cs="Times New Roman"/>
        </w:rPr>
      </w:pPr>
    </w:p>
    <w:p w:rsidR="00510F1D" w:rsidRPr="00510F1D" w:rsidRDefault="00510F1D" w:rsidP="00510F1D">
      <w:pPr>
        <w:rPr>
          <w:rFonts w:ascii="Times New Roman" w:hAnsi="Times New Roman" w:cs="Times New Roman"/>
          <w:b/>
          <w:sz w:val="24"/>
          <w:szCs w:val="24"/>
        </w:rPr>
      </w:pPr>
      <w:r w:rsidRPr="00510F1D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biotopu </w:t>
      </w:r>
      <w:r w:rsidRPr="00510F1D">
        <w:rPr>
          <w:rFonts w:ascii="Times New Roman" w:hAnsi="Times New Roman" w:cs="Times New Roman"/>
          <w:b/>
          <w:color w:val="000000"/>
          <w:sz w:val="24"/>
          <w:szCs w:val="24"/>
        </w:rPr>
        <w:t>Ls5.4 (</w:t>
      </w:r>
      <w:r w:rsidRPr="00510F1D">
        <w:rPr>
          <w:rFonts w:ascii="Times New Roman" w:hAnsi="Times New Roman" w:cs="Times New Roman"/>
          <w:b/>
          <w:sz w:val="24"/>
          <w:szCs w:val="24"/>
        </w:rPr>
        <w:t xml:space="preserve">9150) </w:t>
      </w:r>
      <w:proofErr w:type="spellStart"/>
      <w:r w:rsidRPr="00510F1D">
        <w:rPr>
          <w:rFonts w:ascii="Times New Roman" w:hAnsi="Times New Roman" w:cs="Times New Roman"/>
          <w:b/>
          <w:sz w:val="24"/>
          <w:szCs w:val="24"/>
        </w:rPr>
        <w:t>Vápnomilné</w:t>
      </w:r>
      <w:proofErr w:type="spellEnd"/>
      <w:r w:rsidRPr="00510F1D">
        <w:rPr>
          <w:rFonts w:ascii="Times New Roman" w:hAnsi="Times New Roman" w:cs="Times New Roman"/>
          <w:b/>
          <w:sz w:val="24"/>
          <w:szCs w:val="24"/>
        </w:rPr>
        <w:t xml:space="preserve"> bukové lesy</w:t>
      </w:r>
      <w:r w:rsidRPr="00510F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10F1D">
        <w:rPr>
          <w:rFonts w:ascii="Times New Roman" w:hAnsi="Times New Roman" w:cs="Times New Roman"/>
          <w:sz w:val="24"/>
          <w:szCs w:val="24"/>
        </w:rPr>
        <w:t>za splnenia nasledovných atribútov:</w:t>
      </w:r>
      <w:r w:rsidRPr="00510F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10F1D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W w:w="906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0" w:type="dxa"/>
          <w:left w:w="95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2070"/>
        <w:gridCol w:w="1245"/>
        <w:gridCol w:w="1165"/>
        <w:gridCol w:w="4580"/>
      </w:tblGrid>
      <w:tr w:rsidR="00510F1D" w:rsidRPr="00A451C5" w:rsidTr="0039623C"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510F1D" w:rsidRPr="00A451C5" w:rsidTr="0039623C">
        <w:trPr>
          <w:trHeight w:val="106"/>
        </w:trPr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Výmera biotopu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Udržanie existujúcej výmery biotopu v ÚEV.</w:t>
            </w:r>
          </w:p>
        </w:tc>
      </w:tr>
      <w:tr w:rsidR="00510F1D" w:rsidRPr="00A451C5" w:rsidTr="0039623C">
        <w:trPr>
          <w:trHeight w:val="179"/>
        </w:trPr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Zastúpenie charakteristických drevín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najmenej 85 %</w:t>
            </w:r>
          </w:p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Charakteristická druhová skladba:</w:t>
            </w:r>
          </w:p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4. </w:t>
            </w:r>
            <w:proofErr w:type="spellStart"/>
            <w:r w:rsidRPr="00A451C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lvs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&lt;15 %, Acer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campestre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A. 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platanoides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, A. 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pseudoplatanus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Carpinus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betulus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Cerasus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avium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Fagus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excelsior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Larix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decidua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&lt;5 %,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Picea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&lt;5 %,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Pinus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sylvestris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&lt;20 %,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Quercus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petraea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agg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spp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Tilia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cordata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, T. 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platyphyllos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5. </w:t>
            </w:r>
            <w:proofErr w:type="spellStart"/>
            <w:r w:rsidRPr="00A451C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lvs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&lt;30 %,  A. 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platanoides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, A. 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pseudoplatanus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excelsior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Larix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decidua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&lt;15%,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Picea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&lt;30 %,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Pinus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sylvestris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&lt;20 %,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spp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Taxus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baccata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***,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Tilia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cordata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T. 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platyphyllos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6. </w:t>
            </w:r>
            <w:proofErr w:type="spellStart"/>
            <w:r w:rsidRPr="00A451C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lvs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Abies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alba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&lt;50 %,</w:t>
            </w:r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A. 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pseudoplatanus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excelsior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Larix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decidua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&lt;20 %,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Picea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abies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&lt;40 %,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Pinus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sylvestris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&lt;20 %,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spp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Taxus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baccata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Tilia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cordata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T. 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platyphyllos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* </w:t>
            </w: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minimálne 30 %)</w:t>
            </w:r>
          </w:p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b/>
                <w:sz w:val="18"/>
                <w:szCs w:val="18"/>
              </w:rPr>
              <w:t>Pozn.:</w:t>
            </w: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Hrubším typom písma sú vyznačené dominantné druhy biotopu</w:t>
            </w:r>
          </w:p>
        </w:tc>
      </w:tr>
      <w:tr w:rsidR="00510F1D" w:rsidRPr="00A451C5" w:rsidTr="0039623C">
        <w:trPr>
          <w:trHeight w:val="173"/>
        </w:trPr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Zastúpenie charakteristických druhov </w:t>
            </w:r>
            <w:proofErr w:type="spellStart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synúzie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 podrastu (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bylín, krov,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machorastov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, lišajníkov)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widowControl w:val="0"/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widowControl w:val="0"/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Aconitum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moldavicum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endemit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),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Adenophora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liliifolia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Aquilegia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Calamagrostis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varia</w:t>
            </w:r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Campanula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carpatica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endemit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), C. 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persicifolia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, C.  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rapunculoides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Cardaminopsis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arenosa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Carduus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glaucinus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endemit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),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Carex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alba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, C. 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digitata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, C. 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montana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Cephalanthera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damasonium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, C. 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rubra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Cirsium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erisithales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Clematis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alpina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Corallorhiza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trifida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Cortusa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mattioli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Cypripedium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calceolus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anexový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 druh),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Epipactis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microphylla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, E.  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muelleri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Hedera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helix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Laserpitium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latifolium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Lilium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martagon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Pimpinella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major,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Pleurospermum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austriacum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Poa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stiriaca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Rubus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saxatilis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Sesleria</w:t>
            </w:r>
            <w:proofErr w:type="spellEnd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albicans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Solidago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virgaurea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Valeriana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tripteris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Vincetoxicum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hirundinaria</w:t>
            </w:r>
            <w:proofErr w:type="spellEnd"/>
            <w:r w:rsidRPr="00A451C5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</w:tr>
      <w:tr w:rsidR="00510F1D" w:rsidRPr="00A451C5" w:rsidTr="0039623C">
        <w:trPr>
          <w:trHeight w:val="623"/>
        </w:trPr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Zastúpenie </w:t>
            </w:r>
            <w:proofErr w:type="spellStart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Bez zastúpenia </w:t>
            </w:r>
            <w:proofErr w:type="spellStart"/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/inváznych druhov drevín a bylín.</w:t>
            </w:r>
          </w:p>
        </w:tc>
      </w:tr>
      <w:tr w:rsidR="00510F1D" w:rsidRPr="00A451C5" w:rsidTr="0039623C">
        <w:trPr>
          <w:trHeight w:val="648"/>
        </w:trPr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Odumreté drevo (stojace, ležiace kmene stromov hlavnej úrovne s limitnou hrúbkou d</w:t>
            </w:r>
            <w:r w:rsidRPr="00A451C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1,3</w:t>
            </w: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 najmenej 50 cm)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A451C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najmenej 40</w:t>
            </w:r>
          </w:p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</w:p>
        </w:tc>
        <w:tc>
          <w:tcPr>
            <w:tcW w:w="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udržania prítomnosti odumretého dreva na ploche biotopu v danom objeme.</w:t>
            </w:r>
          </w:p>
        </w:tc>
      </w:tr>
    </w:tbl>
    <w:p w:rsidR="00510F1D" w:rsidRPr="00A451C5" w:rsidRDefault="00510F1D" w:rsidP="00510F1D">
      <w:pPr>
        <w:rPr>
          <w:rFonts w:ascii="Times New Roman" w:hAnsi="Times New Roman" w:cs="Times New Roman"/>
          <w:sz w:val="18"/>
          <w:szCs w:val="18"/>
        </w:rPr>
      </w:pPr>
    </w:p>
    <w:p w:rsidR="00510F1D" w:rsidRPr="00510F1D" w:rsidRDefault="00510F1D" w:rsidP="00510F1D">
      <w:pPr>
        <w:rPr>
          <w:rFonts w:ascii="Times New Roman" w:eastAsia="Times New Roman" w:hAnsi="Times New Roman" w:cs="Times New Roman"/>
          <w:sz w:val="24"/>
          <w:szCs w:val="24"/>
        </w:rPr>
      </w:pPr>
      <w:r w:rsidRPr="00510F1D">
        <w:rPr>
          <w:rFonts w:ascii="Times New Roman" w:hAnsi="Times New Roman" w:cs="Times New Roman"/>
          <w:color w:val="000000"/>
          <w:sz w:val="24"/>
          <w:szCs w:val="24"/>
        </w:rPr>
        <w:t xml:space="preserve">Zachovanie priaznivého stavu biotopu </w:t>
      </w:r>
      <w:r w:rsidRPr="00510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Sk1 (8210) </w:t>
      </w:r>
      <w:proofErr w:type="spellStart"/>
      <w:r w:rsidRPr="00510F1D">
        <w:rPr>
          <w:rFonts w:ascii="Times New Roman" w:eastAsia="Times New Roman" w:hAnsi="Times New Roman" w:cs="Times New Roman"/>
          <w:b/>
          <w:sz w:val="24"/>
          <w:szCs w:val="24"/>
        </w:rPr>
        <w:t>Karbonátové</w:t>
      </w:r>
      <w:proofErr w:type="spellEnd"/>
      <w:r w:rsidRPr="00510F1D">
        <w:rPr>
          <w:rFonts w:ascii="Times New Roman" w:eastAsia="Times New Roman" w:hAnsi="Times New Roman" w:cs="Times New Roman"/>
          <w:b/>
          <w:sz w:val="24"/>
          <w:szCs w:val="24"/>
        </w:rPr>
        <w:t xml:space="preserve"> skalné steny a svahy so štrbinovou vegetáciou</w:t>
      </w:r>
      <w:r w:rsidRPr="00510F1D">
        <w:rPr>
          <w:rFonts w:ascii="Times New Roman" w:eastAsia="Times New Roman" w:hAnsi="Times New Roman" w:cs="Times New Roman"/>
          <w:sz w:val="24"/>
          <w:szCs w:val="24"/>
        </w:rPr>
        <w:t xml:space="preserve"> za splnenia nasledovných atribútov:</w:t>
      </w:r>
    </w:p>
    <w:tbl>
      <w:tblPr>
        <w:tblW w:w="906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1"/>
        <w:gridCol w:w="1310"/>
        <w:gridCol w:w="1275"/>
        <w:gridCol w:w="4529"/>
      </w:tblGrid>
      <w:tr w:rsidR="00510F1D" w:rsidRPr="00A451C5" w:rsidTr="00510F1D">
        <w:trPr>
          <w:trHeight w:val="482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Merateľný indikátor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510F1D" w:rsidRPr="00A451C5" w:rsidTr="00510F1D">
        <w:trPr>
          <w:trHeight w:val="290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Výmera biotopu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Udržať výmeru biotopu</w:t>
            </w:r>
          </w:p>
        </w:tc>
      </w:tr>
      <w:tr w:rsidR="00510F1D" w:rsidRPr="00A451C5" w:rsidTr="00510F1D">
        <w:trPr>
          <w:trHeight w:val="290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Zastúpenie charakteristických druhov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počet druhov/16  m</w:t>
            </w: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najmenej 5 druhov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Charakteristické/typické druhové zloženie: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Asplenium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ruta-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muraria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Asplenium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trichomanes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Asplenium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viride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Aster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alpinus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Aurinia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saxatilis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Campanula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carpatica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Campanula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cochlearifolia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Crepis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jaquinii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Cystopteris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fragilis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Dianthus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praecox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Draba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aizoides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Erysimum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odoratum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Gentiana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clusii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Jovibarba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globifera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susp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glabrescens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Leontopodium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alpinum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Moehringia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muscosa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Phyllitis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scolopendrium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Polypodium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interjectum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Primula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auricula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</w:p>
        </w:tc>
      </w:tr>
      <w:tr w:rsidR="00510F1D" w:rsidRPr="00A451C5" w:rsidTr="00510F1D">
        <w:trPr>
          <w:trHeight w:val="290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Vertikálna štruktúra biotopu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Menej ako 10 %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Minimálny výskyt drevín na skalných útvaroch.</w:t>
            </w:r>
          </w:p>
        </w:tc>
      </w:tr>
      <w:tr w:rsidR="00510F1D" w:rsidRPr="00A451C5" w:rsidTr="00510F1D">
        <w:trPr>
          <w:trHeight w:val="290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Default="00510F1D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Zastúpenie </w:t>
            </w:r>
            <w:proofErr w:type="spellStart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/inváznych/</w:t>
            </w:r>
          </w:p>
          <w:p w:rsidR="00510F1D" w:rsidRPr="00A451C5" w:rsidRDefault="00510F1D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invázne sa správajúcich druhov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percento pokrytia/25 m</w:t>
            </w: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Žiadny výskyt nepôvodných a inváznych druhov</w:t>
            </w:r>
          </w:p>
        </w:tc>
      </w:tr>
    </w:tbl>
    <w:p w:rsidR="00510F1D" w:rsidRPr="00A451C5" w:rsidRDefault="00510F1D" w:rsidP="00510F1D">
      <w:pPr>
        <w:rPr>
          <w:rFonts w:ascii="Times New Roman" w:hAnsi="Times New Roman" w:cs="Times New Roman"/>
          <w:color w:val="000000"/>
          <w:szCs w:val="24"/>
        </w:rPr>
      </w:pPr>
    </w:p>
    <w:p w:rsidR="00510F1D" w:rsidRPr="00510F1D" w:rsidRDefault="00510F1D" w:rsidP="00510F1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10F1D">
        <w:rPr>
          <w:rFonts w:ascii="Times New Roman" w:hAnsi="Times New Roman" w:cs="Times New Roman"/>
          <w:color w:val="000000"/>
          <w:sz w:val="24"/>
          <w:szCs w:val="24"/>
        </w:rPr>
        <w:t xml:space="preserve">Zachovanie priaznivého stavu biotopu </w:t>
      </w:r>
      <w:r w:rsidRPr="00510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Sk8 (8310) </w:t>
      </w:r>
      <w:r w:rsidRPr="00510F1D">
        <w:rPr>
          <w:rFonts w:ascii="Times New Roman" w:eastAsia="Times New Roman" w:hAnsi="Times New Roman" w:cs="Times New Roman"/>
          <w:b/>
          <w:sz w:val="24"/>
          <w:szCs w:val="24"/>
        </w:rPr>
        <w:t>Nesprístupnené jaskynné útvary</w:t>
      </w:r>
      <w:r w:rsidRPr="00510F1D">
        <w:rPr>
          <w:rFonts w:ascii="Times New Roman" w:eastAsia="Times New Roman" w:hAnsi="Times New Roman" w:cs="Times New Roman"/>
          <w:sz w:val="24"/>
          <w:szCs w:val="24"/>
        </w:rPr>
        <w:t xml:space="preserve"> za splnenia nasledovných atribútov:</w:t>
      </w:r>
    </w:p>
    <w:tbl>
      <w:tblPr>
        <w:tblW w:w="906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9"/>
        <w:gridCol w:w="1470"/>
        <w:gridCol w:w="2050"/>
        <w:gridCol w:w="4196"/>
      </w:tblGrid>
      <w:tr w:rsidR="00510F1D" w:rsidRPr="00A451C5" w:rsidTr="00510F1D">
        <w:trPr>
          <w:trHeight w:val="705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Merateľný indikátor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5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510F1D" w:rsidRPr="00A451C5" w:rsidTr="00510F1D">
        <w:trPr>
          <w:trHeight w:val="290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Výmera biotopu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/ počet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0,548 ha / 7 jaskýň</w:t>
            </w:r>
          </w:p>
        </w:tc>
        <w:tc>
          <w:tcPr>
            <w:tcW w:w="5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Udržať výmeru biotopu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, bez poškodení vstupov do jaskynných priestorov.</w:t>
            </w:r>
          </w:p>
        </w:tc>
      </w:tr>
      <w:tr w:rsidR="00510F1D" w:rsidRPr="00A451C5" w:rsidTr="00510F1D">
        <w:trPr>
          <w:trHeight w:val="290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Neprístupnosť biotopu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počet </w:t>
            </w:r>
            <w:r w:rsidRPr="00C004FF">
              <w:rPr>
                <w:rFonts w:ascii="Times New Roman" w:eastAsia="Times New Roman" w:hAnsi="Times New Roman" w:cs="Times New Roman"/>
                <w:color w:val="000000" w:themeColor="text1"/>
              </w:rPr>
              <w:t>neoprávnených vstupov</w:t>
            </w: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osôb/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rok</w:t>
            </w: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>/jaskynný útvar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5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Minimálna až žiadna návštevnosť </w:t>
            </w:r>
            <w:r w:rsidRPr="00C004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jaskýň, do ktorých je podľa zákona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č.</w:t>
            </w:r>
            <w:r w:rsidRPr="00C004FF">
              <w:rPr>
                <w:rFonts w:ascii="Times New Roman" w:eastAsia="Times New Roman" w:hAnsi="Times New Roman" w:cs="Times New Roman"/>
                <w:color w:val="000000" w:themeColor="text1"/>
              </w:rPr>
              <w:t>543/2002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Z.z.</w:t>
            </w:r>
            <w:r w:rsidRPr="00C004F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vstup zakázaný. Vstup  je možný len na základe výnimky orgánu ochrany prírody za účelom výskumu, monitoringu a speleologického prieskumu, výnimočne za účelom iných aktivít, ktoré boli posúdené zo strany SOP-SSJ a boli stanovené podmienky, ktoré zabezpečujú zachovanie priaznivého stavu biotopu. Všetky ostatné vstupy sú považované za neoprávnené vstupy v nesúlade s dosiahnutím cieľa ochrany.</w:t>
            </w:r>
          </w:p>
        </w:tc>
      </w:tr>
      <w:tr w:rsidR="00510F1D" w:rsidRPr="00A451C5" w:rsidTr="00510F1D">
        <w:trPr>
          <w:trHeight w:val="290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420959" w:rsidRDefault="00510F1D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09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Kvalita biotopu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420959" w:rsidRDefault="00510F1D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9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Počet jaskynných útvarov s vodnou plochou (podzemný tok, jazero, lokálna hladina </w:t>
            </w:r>
            <w:proofErr w:type="spellStart"/>
            <w:r w:rsidRPr="004209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podz</w:t>
            </w:r>
            <w:proofErr w:type="spellEnd"/>
            <w:r w:rsidRPr="004209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vody a pod.)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420959" w:rsidRDefault="00510F1D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95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Zachovanie najmenej 1 </w:t>
            </w:r>
            <w:r w:rsidRPr="00420959">
              <w:rPr>
                <w:rFonts w:ascii="Times New Roman" w:eastAsia="Times New Roman" w:hAnsi="Times New Roman" w:cs="Times New Roman"/>
                <w:sz w:val="18"/>
                <w:szCs w:val="18"/>
              </w:rPr>
              <w:t>jaskyne s výskytom významnejších vodných plôch a podzemných tokov trvalých/občasných) v priaznivom stave</w:t>
            </w:r>
          </w:p>
        </w:tc>
        <w:tc>
          <w:tcPr>
            <w:tcW w:w="5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420959" w:rsidRDefault="00510F1D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9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 vodné biotopy jaskýň je potrebné zabezpečiť zachovanie vhodných podmienok na prestup povrchových vôd do podzemia, elimináciu  bariér a činností na povrchu zhoršujúcich tento stav, </w:t>
            </w:r>
            <w:proofErr w:type="spellStart"/>
            <w:r w:rsidRPr="00420959">
              <w:rPr>
                <w:rFonts w:ascii="Times New Roman" w:eastAsia="Times New Roman" w:hAnsi="Times New Roman" w:cs="Times New Roman"/>
                <w:sz w:val="18"/>
                <w:szCs w:val="18"/>
              </w:rPr>
              <w:t>zachovanieprirodzeného</w:t>
            </w:r>
            <w:proofErr w:type="spellEnd"/>
            <w:r w:rsidRPr="004209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režimu/ rozdelenia ročného prietoku na podzemných tokoch/lokálnej hladine podzemnej vody, udržanie počtu vodných plôch v rámci biotopu .</w:t>
            </w:r>
          </w:p>
          <w:p w:rsidR="00510F1D" w:rsidRPr="00420959" w:rsidRDefault="00510F1D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959">
              <w:rPr>
                <w:rFonts w:ascii="Times New Roman" w:eastAsia="Times New Roman" w:hAnsi="Times New Roman" w:cs="Times New Roman"/>
                <w:sz w:val="18"/>
                <w:szCs w:val="18"/>
              </w:rPr>
              <w:t>Pri narušení hydrologického režimu biotopu sa za priaznivý stav považuje zníženie dlhodobého priemerného ročného prietoku podzemného toku max. do 20 % , pokles hladín podzemnej vody vrátane hladín jazier hydraulicky spojených s </w:t>
            </w:r>
            <w:proofErr w:type="spellStart"/>
            <w:r w:rsidRPr="00420959">
              <w:rPr>
                <w:rFonts w:ascii="Times New Roman" w:eastAsia="Times New Roman" w:hAnsi="Times New Roman" w:cs="Times New Roman"/>
                <w:sz w:val="18"/>
                <w:szCs w:val="18"/>
              </w:rPr>
              <w:t>podz</w:t>
            </w:r>
            <w:proofErr w:type="spellEnd"/>
            <w:r w:rsidRPr="00420959">
              <w:rPr>
                <w:rFonts w:ascii="Times New Roman" w:eastAsia="Times New Roman" w:hAnsi="Times New Roman" w:cs="Times New Roman"/>
                <w:sz w:val="18"/>
                <w:szCs w:val="18"/>
              </w:rPr>
              <w:t>. vodou max. do  20 %  z dlhodobej priemernej ročnej hodnoty.</w:t>
            </w:r>
          </w:p>
          <w:p w:rsidR="00510F1D" w:rsidRPr="00420959" w:rsidRDefault="00510F1D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959">
              <w:rPr>
                <w:rFonts w:ascii="Times New Roman" w:eastAsia="Times New Roman" w:hAnsi="Times New Roman" w:cs="Times New Roman"/>
                <w:sz w:val="18"/>
                <w:szCs w:val="18"/>
              </w:rPr>
              <w:t>V prípade požiadaviek na odber vody, umiestnenia vodnej stavby alebo stavby výrazne meniacej hydrogeologické pomery v krasovom území s výskytom hydrologicky významného biotopu 8310 v rámci UEV alebo aj mimo neho v prípade, že s ním priamo súvisí, je potrebné vypracovať hydrogeologický posudok s posúdením vplyvu na daný biotop.</w:t>
            </w:r>
          </w:p>
          <w:p w:rsidR="00510F1D" w:rsidRPr="00420959" w:rsidRDefault="00510F1D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959">
              <w:rPr>
                <w:rFonts w:ascii="Times New Roman" w:eastAsia="Times New Roman" w:hAnsi="Times New Roman" w:cs="Times New Roman"/>
                <w:sz w:val="18"/>
                <w:szCs w:val="18"/>
              </w:rPr>
              <w:t>V prípade požiadaviek na odber vody z toku/vyvieračky spojenom s jaskynným biotopom sa odporúča hodnota ekologického prietoku na úrovni  3 * Q355d a viac.</w:t>
            </w:r>
          </w:p>
          <w:p w:rsidR="00510F1D" w:rsidRPr="00420959" w:rsidRDefault="00510F1D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9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 prípade odberu podzemnej vody z vrtu/studne v krasovom území alebo území, ktoré dotuje množstvo podzemných vôd v krase napojených na </w:t>
            </w:r>
            <w:proofErr w:type="spellStart"/>
            <w:r w:rsidRPr="00420959">
              <w:rPr>
                <w:rFonts w:ascii="Times New Roman" w:eastAsia="Times New Roman" w:hAnsi="Times New Roman" w:cs="Times New Roman"/>
                <w:sz w:val="18"/>
                <w:szCs w:val="18"/>
              </w:rPr>
              <w:t>biotopo</w:t>
            </w:r>
            <w:proofErr w:type="spellEnd"/>
            <w:r w:rsidRPr="004209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8310 sa za únosné využívanie podzemných vôd považuje maximálne zníženie hladiny podzemnej vody na úrovni ½ hrúbky </w:t>
            </w:r>
            <w:proofErr w:type="spellStart"/>
            <w:r w:rsidRPr="00420959">
              <w:rPr>
                <w:rFonts w:ascii="Times New Roman" w:eastAsia="Times New Roman" w:hAnsi="Times New Roman" w:cs="Times New Roman"/>
                <w:sz w:val="18"/>
                <w:szCs w:val="18"/>
              </w:rPr>
              <w:t>zvodnenej</w:t>
            </w:r>
            <w:proofErr w:type="spellEnd"/>
            <w:r w:rsidRPr="004209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vrstvy, resp. výšky vodného stĺpca </w:t>
            </w:r>
            <w:r w:rsidRPr="0042095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vo </w:t>
            </w:r>
            <w:proofErr w:type="spellStart"/>
            <w:r w:rsidRPr="00420959">
              <w:rPr>
                <w:rFonts w:ascii="Times New Roman" w:eastAsia="Times New Roman" w:hAnsi="Times New Roman" w:cs="Times New Roman"/>
                <w:sz w:val="18"/>
                <w:szCs w:val="18"/>
              </w:rPr>
              <w:t>vrte.zvodnenej</w:t>
            </w:r>
            <w:proofErr w:type="spellEnd"/>
            <w:r w:rsidRPr="004209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vrstvy, resp. výšky vodného stĺpca vo vrte.</w:t>
            </w:r>
          </w:p>
        </w:tc>
      </w:tr>
      <w:tr w:rsidR="00510F1D" w:rsidRPr="00A451C5" w:rsidTr="00510F1D">
        <w:trPr>
          <w:trHeight w:val="290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Kvalita biotopu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Kvalita vody v jaskynných priestoroch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Vyhovujúca</w:t>
            </w:r>
          </w:p>
          <w:p w:rsidR="00510F1D" w:rsidRPr="00FC4556" w:rsidRDefault="00510F1D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FC45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Monitoring kvality podzemných/povrchových vôd (SHMU, SSJ) prispôsobený a modifikovaný </w:t>
            </w:r>
            <w:proofErr w:type="spellStart"/>
            <w:r w:rsidRPr="00FC45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požiadavkam</w:t>
            </w:r>
            <w:proofErr w:type="spellEnd"/>
            <w:r w:rsidRPr="00FC45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RSV a vyhláškam č. 91/2023 Z. </w:t>
            </w:r>
            <w:proofErr w:type="spellStart"/>
            <w:r w:rsidRPr="00FC45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z.a</w:t>
            </w:r>
            <w:proofErr w:type="spellEnd"/>
            <w:r w:rsidRPr="00FC45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č. 269/2010 </w:t>
            </w:r>
            <w:proofErr w:type="spellStart"/>
            <w:r w:rsidRPr="00FC45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Z.z</w:t>
            </w:r>
            <w:proofErr w:type="spellEnd"/>
            <w:r w:rsidRPr="00FC45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v znení neskorších predpisov.)</w:t>
            </w:r>
          </w:p>
        </w:tc>
        <w:tc>
          <w:tcPr>
            <w:tcW w:w="5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V prípade jaskynných priestorov, ktorými preteká občasný alebo stály vodný tok alebo sú ich súčasťou  podzemné jazerá alebo iné vodné formy (napr. intenzívne priesaky), je potrebné zachovať </w:t>
            </w:r>
            <w:r w:rsidRPr="00FC45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vyhovujúcu kvalitu vody vzhľadom k parametrom zameraných na množstvo znečisťujúcich látok, ktoré vplývajú hlavne na kvalitu a početnosť jaskynnej  fauny. Rovnaká požiadavka platí pre kvalitu povrchových vôd vstupujúcich do podzemia s preukázateľnou komunikáciou s vodami jaskynného biotopu.</w:t>
            </w:r>
          </w:p>
        </w:tc>
      </w:tr>
      <w:tr w:rsidR="00510F1D" w:rsidRPr="00A451C5" w:rsidTr="00510F1D">
        <w:trPr>
          <w:trHeight w:val="290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Kvalita biotopu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Počet jaskynných zimovísk vybraných druhov netopierov európskeho</w:t>
            </w:r>
          </w:p>
          <w:p w:rsidR="00510F1D" w:rsidRPr="00FC4556" w:rsidRDefault="00510F1D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významu indikačných pre toto územie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Zachovanie najmenej 2 jaskýň využívaných na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hibernáciu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druhmi </w:t>
            </w:r>
            <w:proofErr w:type="spellStart"/>
            <w:r w:rsidRPr="00FC45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Rhinolophus</w:t>
            </w:r>
            <w:proofErr w:type="spellEnd"/>
            <w:r w:rsidRPr="00FC45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hipposideros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Myotis</w:t>
            </w:r>
            <w:proofErr w:type="spellEnd"/>
            <w:r w:rsidRPr="00FC45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emarginatus</w:t>
            </w:r>
            <w:proofErr w:type="spellEnd"/>
            <w:r w:rsidRPr="00FC45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M. </w:t>
            </w:r>
            <w:proofErr w:type="spellStart"/>
            <w:r w:rsidRPr="00FC45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myotis</w:t>
            </w:r>
            <w:proofErr w:type="spellEnd"/>
            <w:r w:rsidRPr="00FC45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Barbastella</w:t>
            </w:r>
            <w:proofErr w:type="spellEnd"/>
            <w:r w:rsidRPr="00FC45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barbastellus</w:t>
            </w:r>
            <w:proofErr w:type="spellEnd"/>
          </w:p>
          <w:p w:rsidR="00510F1D" w:rsidRPr="00FC4556" w:rsidRDefault="00510F1D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Zachovanie vhodných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vletových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a úkrytových/pobytových podmienok pre netopiere v jaskyniach, resp. jaskynných častiach nenahraditeľných pre životný cyklus netopierov.</w:t>
            </w:r>
          </w:p>
        </w:tc>
      </w:tr>
    </w:tbl>
    <w:p w:rsidR="00510F1D" w:rsidRPr="00A451C5" w:rsidRDefault="00510F1D" w:rsidP="00510F1D">
      <w:pPr>
        <w:rPr>
          <w:rFonts w:ascii="Times New Roman" w:hAnsi="Times New Roman" w:cs="Times New Roman"/>
          <w:color w:val="000000"/>
          <w:szCs w:val="24"/>
        </w:rPr>
      </w:pPr>
    </w:p>
    <w:p w:rsidR="00510F1D" w:rsidRPr="00510F1D" w:rsidRDefault="00510F1D" w:rsidP="00510F1D">
      <w:pPr>
        <w:rPr>
          <w:rFonts w:ascii="Times New Roman" w:hAnsi="Times New Roman" w:cs="Times New Roman"/>
          <w:sz w:val="24"/>
          <w:szCs w:val="24"/>
        </w:rPr>
      </w:pPr>
      <w:r w:rsidRPr="00510F1D">
        <w:rPr>
          <w:rFonts w:ascii="Times New Roman" w:hAnsi="Times New Roman" w:cs="Times New Roman"/>
          <w:color w:val="000000"/>
          <w:sz w:val="24"/>
          <w:szCs w:val="24"/>
        </w:rPr>
        <w:t xml:space="preserve">Zlepšenie stavu biotopu </w:t>
      </w:r>
      <w:r w:rsidRPr="00510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Kr6 (*40A0) </w:t>
      </w:r>
      <w:proofErr w:type="spellStart"/>
      <w:r w:rsidRPr="00510F1D">
        <w:rPr>
          <w:rFonts w:ascii="Times New Roman" w:eastAsia="Times New Roman" w:hAnsi="Times New Roman" w:cs="Times New Roman"/>
          <w:b/>
          <w:sz w:val="24"/>
          <w:szCs w:val="24"/>
        </w:rPr>
        <w:t>Xerotermné</w:t>
      </w:r>
      <w:proofErr w:type="spellEnd"/>
      <w:r w:rsidRPr="00510F1D">
        <w:rPr>
          <w:rFonts w:ascii="Times New Roman" w:eastAsia="Times New Roman" w:hAnsi="Times New Roman" w:cs="Times New Roman"/>
          <w:b/>
          <w:sz w:val="24"/>
          <w:szCs w:val="24"/>
        </w:rPr>
        <w:t xml:space="preserve"> kroviny </w:t>
      </w:r>
      <w:r w:rsidRPr="00510F1D"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0"/>
        <w:gridCol w:w="1249"/>
        <w:gridCol w:w="1479"/>
        <w:gridCol w:w="4384"/>
      </w:tblGrid>
      <w:tr w:rsidR="00510F1D" w:rsidRPr="00A451C5" w:rsidTr="00510F1D">
        <w:trPr>
          <w:trHeight w:val="705"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A451C5">
              <w:rPr>
                <w:rFonts w:ascii="Times New Roman" w:hAnsi="Times New Roman" w:cs="Times New Roman"/>
                <w:b/>
                <w:color w:val="000000"/>
              </w:rPr>
              <w:t>Parameter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A451C5">
              <w:rPr>
                <w:rFonts w:ascii="Times New Roman" w:hAnsi="Times New Roman" w:cs="Times New Roman"/>
                <w:b/>
                <w:color w:val="000000"/>
              </w:rPr>
              <w:t>Merateľnosť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A451C5">
              <w:rPr>
                <w:rFonts w:ascii="Times New Roman" w:hAnsi="Times New Roman" w:cs="Times New Roman"/>
                <w:b/>
                <w:color w:val="000000"/>
              </w:rPr>
              <w:t>Cieľová hodnota</w:t>
            </w:r>
          </w:p>
        </w:tc>
        <w:tc>
          <w:tcPr>
            <w:tcW w:w="4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A451C5">
              <w:rPr>
                <w:rFonts w:ascii="Times New Roman" w:hAnsi="Times New Roman" w:cs="Times New Roman"/>
                <w:b/>
                <w:color w:val="000000"/>
              </w:rPr>
              <w:t>Doplnkové informácie</w:t>
            </w:r>
          </w:p>
        </w:tc>
      </w:tr>
      <w:tr w:rsidR="00510F1D" w:rsidRPr="00A451C5" w:rsidTr="00510F1D">
        <w:trPr>
          <w:trHeight w:val="290"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Výmera biotopu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Udržanie súčasnej výmery biotopu.</w:t>
            </w:r>
          </w:p>
        </w:tc>
      </w:tr>
      <w:tr w:rsidR="00510F1D" w:rsidRPr="00A451C5" w:rsidTr="00510F1D">
        <w:trPr>
          <w:trHeight w:val="1548"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Zastúpenie charakteristických druhov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počet druhov/16 m</w:t>
            </w:r>
            <w:r w:rsidRPr="00FC45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najmenej 5 druhov</w:t>
            </w:r>
          </w:p>
        </w:tc>
        <w:tc>
          <w:tcPr>
            <w:tcW w:w="4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Charakteristické/typické druhové zloženie: </w:t>
            </w:r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Aconitum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anthora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Cerasus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mahaleb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Cornus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mas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Cotoneaster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integerrimus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Crataegus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monogyna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Euonymus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verrucosus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Geranium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sanguineum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Inula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ensifolia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Prunus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spinosa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 Rosa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pimpinellifolia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Teucrium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chamaedrys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Viccia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tenuifolia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Vincetoxicum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hirundinaria</w:t>
            </w:r>
            <w:proofErr w:type="spellEnd"/>
          </w:p>
        </w:tc>
      </w:tr>
      <w:tr w:rsidR="00510F1D" w:rsidRPr="00A451C5" w:rsidTr="00510F1D">
        <w:trPr>
          <w:trHeight w:val="290"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Vertikálna štruktúra biotopu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percento pokrytia krovín a drevín /plocha biotopu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viac ako 50 % krovín, menej ako 20 % drevín</w:t>
            </w:r>
          </w:p>
        </w:tc>
        <w:tc>
          <w:tcPr>
            <w:tcW w:w="4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Udržané zastúpenie teplomilných drevín a krovín na výmere väčšej ako polovica z výmery biotopu, výmera drevín v stromovej etáži minimálna.</w:t>
            </w:r>
          </w:p>
        </w:tc>
      </w:tr>
      <w:tr w:rsidR="00510F1D" w:rsidRPr="00A451C5" w:rsidTr="00510F1D">
        <w:trPr>
          <w:trHeight w:val="850"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10F1D" w:rsidRPr="00FC4556" w:rsidRDefault="00510F1D" w:rsidP="00510F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/inváznych/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C45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invázne sa správajúcich druhov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percento pokrytia/25 m</w:t>
            </w:r>
            <w:r w:rsidRPr="00FC45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menej ako 1 %</w:t>
            </w:r>
          </w:p>
        </w:tc>
        <w:tc>
          <w:tcPr>
            <w:tcW w:w="4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Minimálne zastúpenie expanzívnych druhov</w:t>
            </w:r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Arrhenatherum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elatius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Calamagrostis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epigejos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minim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zastúpenie inváznych druhov (napr. </w:t>
            </w:r>
            <w:proofErr w:type="spellStart"/>
            <w:r w:rsidRPr="00FC4556">
              <w:rPr>
                <w:rFonts w:ascii="Times New Roman" w:hAnsi="Times New Roman" w:cs="Times New Roman"/>
                <w:i/>
                <w:sz w:val="18"/>
                <w:szCs w:val="18"/>
              </w:rPr>
              <w:t>Solidago</w:t>
            </w:r>
            <w:proofErr w:type="spellEnd"/>
            <w:r w:rsidRPr="00FC45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C4556">
              <w:rPr>
                <w:rFonts w:ascii="Times New Roman" w:hAnsi="Times New Roman" w:cs="Times New Roman"/>
                <w:i/>
                <w:sz w:val="18"/>
                <w:szCs w:val="18"/>
              </w:rPr>
              <w:t>giganthea</w:t>
            </w:r>
            <w:proofErr w:type="spellEnd"/>
            <w:r w:rsidRPr="00FC4556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</w:tbl>
    <w:p w:rsidR="00510F1D" w:rsidRPr="00A451C5" w:rsidRDefault="00510F1D" w:rsidP="00510F1D">
      <w:pPr>
        <w:pStyle w:val="Popis"/>
        <w:keepNext/>
        <w:spacing w:after="0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510F1D" w:rsidRPr="00510F1D" w:rsidRDefault="00510F1D" w:rsidP="00510F1D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510F1D">
        <w:rPr>
          <w:rFonts w:ascii="Times New Roman" w:hAnsi="Times New Roman" w:cs="Times New Roman"/>
          <w:sz w:val="24"/>
          <w:szCs w:val="24"/>
        </w:rPr>
        <w:t xml:space="preserve">Zlepšenie stavu </w:t>
      </w:r>
      <w:r w:rsidRPr="00510F1D">
        <w:rPr>
          <w:rFonts w:ascii="Times New Roman" w:hAnsi="Times New Roman" w:cs="Times New Roman"/>
          <w:b/>
          <w:sz w:val="24"/>
          <w:szCs w:val="24"/>
        </w:rPr>
        <w:t xml:space="preserve">druhu </w:t>
      </w:r>
      <w:proofErr w:type="spellStart"/>
      <w:r w:rsidRPr="00510F1D">
        <w:rPr>
          <w:rFonts w:ascii="Times New Roman" w:eastAsia="Times New Roman" w:hAnsi="Times New Roman" w:cs="Times New Roman"/>
          <w:b/>
          <w:i/>
          <w:sz w:val="24"/>
          <w:szCs w:val="24"/>
        </w:rPr>
        <w:t>Bombina</w:t>
      </w:r>
      <w:proofErr w:type="spellEnd"/>
      <w:r w:rsidRPr="00510F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10F1D">
        <w:rPr>
          <w:rFonts w:ascii="Times New Roman" w:eastAsia="Times New Roman" w:hAnsi="Times New Roman" w:cs="Times New Roman"/>
          <w:b/>
          <w:i/>
          <w:sz w:val="24"/>
          <w:szCs w:val="24"/>
        </w:rPr>
        <w:t>variegata</w:t>
      </w:r>
      <w:proofErr w:type="spellEnd"/>
      <w:r w:rsidRPr="00510F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510F1D">
        <w:rPr>
          <w:rFonts w:ascii="Times New Roman" w:hAnsi="Times New Roman" w:cs="Times New Roman"/>
          <w:sz w:val="24"/>
          <w:szCs w:val="24"/>
        </w:rPr>
        <w:t xml:space="preserve">za splnenia nasledovných atribútov: </w:t>
      </w:r>
    </w:p>
    <w:tbl>
      <w:tblPr>
        <w:tblW w:w="8990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090"/>
        <w:gridCol w:w="1458"/>
        <w:gridCol w:w="1040"/>
        <w:gridCol w:w="4402"/>
      </w:tblGrid>
      <w:tr w:rsidR="00510F1D" w:rsidRPr="00A451C5" w:rsidTr="0039623C">
        <w:trPr>
          <w:trHeight w:val="810"/>
        </w:trPr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51C5">
              <w:rPr>
                <w:rFonts w:ascii="Times New Roman" w:eastAsia="Times New Roman" w:hAnsi="Times New Roman" w:cs="Times New Roman"/>
                <w:b/>
              </w:rPr>
              <w:t>Parameter</w:t>
            </w: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51C5">
              <w:rPr>
                <w:rFonts w:ascii="Times New Roman" w:eastAsia="Times New Roman" w:hAnsi="Times New Roman" w:cs="Times New Roman"/>
                <w:b/>
              </w:rPr>
              <w:t>Merateľnosť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51C5">
              <w:rPr>
                <w:rFonts w:ascii="Times New Roman" w:eastAsia="Times New Roman" w:hAnsi="Times New Roman" w:cs="Times New Roman"/>
                <w:b/>
              </w:rPr>
              <w:t>Cieľová hodnota</w:t>
            </w:r>
          </w:p>
        </w:tc>
        <w:tc>
          <w:tcPr>
            <w:tcW w:w="4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51C5">
              <w:rPr>
                <w:rFonts w:ascii="Times New Roman" w:eastAsia="Times New Roman" w:hAnsi="Times New Roman" w:cs="Times New Roman"/>
                <w:b/>
              </w:rPr>
              <w:t>Doplnkové informácie</w:t>
            </w:r>
          </w:p>
        </w:tc>
      </w:tr>
      <w:tr w:rsidR="00510F1D" w:rsidRPr="00A451C5" w:rsidTr="0039623C">
        <w:trPr>
          <w:trHeight w:val="810"/>
        </w:trPr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počet jedincov (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adult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Viac ako 10 jedincov</w:t>
            </w:r>
          </w:p>
        </w:tc>
        <w:tc>
          <w:tcPr>
            <w:tcW w:w="4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510F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Odhaduje sa interval veľkosti populácie v území 1 – 500 jedincov, bude potrebný komplexnejší monitoring populácie druhu.</w:t>
            </w:r>
          </w:p>
        </w:tc>
      </w:tr>
      <w:tr w:rsidR="00510F1D" w:rsidRPr="00A451C5" w:rsidTr="0039623C">
        <w:trPr>
          <w:trHeight w:val="930"/>
        </w:trPr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Počet známych lokalít s výskytom druhu</w:t>
            </w: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počet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Udržiavaný počet zistených lokalít druhu, príp. zvýšenie počtu vytvorením nových lokalít druhu s vhodnými podmienkami pre reprodukciu</w:t>
            </w:r>
          </w:p>
        </w:tc>
      </w:tr>
      <w:tr w:rsidR="00510F1D" w:rsidRPr="00A451C5" w:rsidTr="0039623C">
        <w:trPr>
          <w:trHeight w:val="268"/>
        </w:trPr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Podiel potenciálneho reprodukčného biotopu v rámci lokality</w:t>
            </w: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Percento z výmery lokality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Min. 5 % lokality</w:t>
            </w:r>
          </w:p>
        </w:tc>
        <w:tc>
          <w:tcPr>
            <w:tcW w:w="4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Podiel reprodukčných plôch v rámci lokality (v rámci nížinných lúk a lesov v ha) - stojaté vodné plochy s vegetáciou, periodicky zaplavované plochy v alúviu, niekedy aj v </w:t>
            </w:r>
            <w:proofErr w:type="spellStart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>koľajách</w:t>
            </w:r>
            <w:proofErr w:type="spellEnd"/>
            <w:r w:rsidRPr="00FC45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 cestách a mlákach.</w:t>
            </w:r>
          </w:p>
        </w:tc>
      </w:tr>
    </w:tbl>
    <w:p w:rsidR="00510F1D" w:rsidRPr="00A451C5" w:rsidRDefault="00510F1D" w:rsidP="00510F1D">
      <w:pPr>
        <w:pStyle w:val="Zkladntext"/>
        <w:widowControl w:val="0"/>
        <w:spacing w:after="120"/>
        <w:ind w:left="360"/>
        <w:jc w:val="both"/>
        <w:rPr>
          <w:b w:val="0"/>
          <w:i/>
        </w:rPr>
      </w:pPr>
    </w:p>
    <w:p w:rsidR="00510F1D" w:rsidRPr="00510F1D" w:rsidRDefault="00510F1D" w:rsidP="00510F1D">
      <w:pPr>
        <w:rPr>
          <w:rFonts w:ascii="Times New Roman" w:hAnsi="Times New Roman" w:cs="Times New Roman"/>
          <w:i/>
          <w:sz w:val="24"/>
          <w:szCs w:val="24"/>
        </w:rPr>
      </w:pPr>
      <w:r w:rsidRPr="00510F1D">
        <w:rPr>
          <w:rFonts w:ascii="Times New Roman" w:hAnsi="Times New Roman" w:cs="Times New Roman"/>
          <w:sz w:val="24"/>
          <w:szCs w:val="24"/>
        </w:rPr>
        <w:t xml:space="preserve">Zachovanie  stavu druhu </w:t>
      </w:r>
      <w:proofErr w:type="spellStart"/>
      <w:r w:rsidRPr="00510F1D">
        <w:rPr>
          <w:rFonts w:ascii="Times New Roman" w:hAnsi="Times New Roman" w:cs="Times New Roman"/>
          <w:b/>
          <w:i/>
          <w:sz w:val="24"/>
          <w:szCs w:val="24"/>
        </w:rPr>
        <w:t>Rhinolophus</w:t>
      </w:r>
      <w:proofErr w:type="spellEnd"/>
      <w:r w:rsidRPr="00510F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0F1D">
        <w:rPr>
          <w:rFonts w:ascii="Times New Roman" w:eastAsia="Times New Roman" w:hAnsi="Times New Roman" w:cs="Times New Roman"/>
          <w:b/>
          <w:i/>
          <w:sz w:val="24"/>
          <w:szCs w:val="24"/>
        </w:rPr>
        <w:t>hipposideros</w:t>
      </w:r>
      <w:proofErr w:type="spellEnd"/>
      <w:r w:rsidRPr="00510F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510F1D">
        <w:rPr>
          <w:rFonts w:ascii="Times New Roman" w:hAnsi="Times New Roman" w:cs="Times New Roman"/>
          <w:sz w:val="24"/>
          <w:szCs w:val="24"/>
        </w:rPr>
        <w:t>za splnenia nasledovných atribútov:</w:t>
      </w:r>
    </w:p>
    <w:tbl>
      <w:tblPr>
        <w:tblW w:w="8995" w:type="dxa"/>
        <w:tblInd w:w="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A0" w:firstRow="1" w:lastRow="0" w:firstColumn="1" w:lastColumn="0" w:noHBand="0" w:noVBand="0"/>
      </w:tblPr>
      <w:tblGrid>
        <w:gridCol w:w="2220"/>
        <w:gridCol w:w="1262"/>
        <w:gridCol w:w="1044"/>
        <w:gridCol w:w="4469"/>
      </w:tblGrid>
      <w:tr w:rsidR="00510F1D" w:rsidRPr="00A451C5" w:rsidTr="0039623C">
        <w:trPr>
          <w:trHeight w:val="355"/>
        </w:trPr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1C5">
              <w:rPr>
                <w:rFonts w:ascii="Times New Roman" w:hAnsi="Times New Roman" w:cs="Times New Roman"/>
                <w:b/>
              </w:rPr>
              <w:t>Parameter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1C5">
              <w:rPr>
                <w:rFonts w:ascii="Times New Roman" w:hAnsi="Times New Roman" w:cs="Times New Roman"/>
                <w:b/>
              </w:rPr>
              <w:t>Merateľnosť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1C5">
              <w:rPr>
                <w:rFonts w:ascii="Times New Roman" w:hAnsi="Times New Roman" w:cs="Times New Roman"/>
                <w:b/>
              </w:rPr>
              <w:t>Cieľová hodnota</w:t>
            </w: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1C5">
              <w:rPr>
                <w:rFonts w:ascii="Times New Roman" w:hAnsi="Times New Roman" w:cs="Times New Roman"/>
                <w:b/>
              </w:rPr>
              <w:t>Doplnkové informácie</w:t>
            </w:r>
          </w:p>
        </w:tc>
      </w:tr>
      <w:tr w:rsidR="00510F1D" w:rsidRPr="00A451C5" w:rsidTr="0039623C">
        <w:trPr>
          <w:trHeight w:val="810"/>
        </w:trPr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hAnsi="Times New Roman" w:cs="Times New Roman"/>
                <w:sz w:val="18"/>
                <w:szCs w:val="18"/>
              </w:rPr>
              <w:t>počet jedincov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hAnsi="Times New Roman" w:cs="Times New Roman"/>
                <w:sz w:val="18"/>
                <w:szCs w:val="18"/>
              </w:rPr>
              <w:t>Min.11</w:t>
            </w: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hAnsi="Times New Roman" w:cs="Times New Roman"/>
                <w:sz w:val="18"/>
                <w:szCs w:val="18"/>
              </w:rPr>
              <w:t>Odhaduje sa len náhodný výskyt (zaznamenanie 1 až 50 jedincov v rámci celého ÚEV na zimoviskách), je potrebný monitoring stavu populácie druhu.</w:t>
            </w:r>
          </w:p>
        </w:tc>
      </w:tr>
      <w:tr w:rsidR="00510F1D" w:rsidRPr="00A451C5" w:rsidTr="0039623C">
        <w:trPr>
          <w:trHeight w:val="930"/>
        </w:trPr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hAnsi="Times New Roman" w:cs="Times New Roman"/>
                <w:sz w:val="18"/>
                <w:szCs w:val="18"/>
              </w:rPr>
              <w:t>Počet jaskynných priestorov s výskytom zimovísk druhu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hAnsi="Times New Roman" w:cs="Times New Roman"/>
                <w:sz w:val="18"/>
                <w:szCs w:val="18"/>
              </w:rPr>
              <w:t>V súčasnosti evidujeme 1 známe zimovisko uvedeného druhu.</w:t>
            </w:r>
          </w:p>
        </w:tc>
      </w:tr>
      <w:tr w:rsidR="00510F1D" w:rsidRPr="00A451C5" w:rsidTr="0039623C">
        <w:trPr>
          <w:trHeight w:val="930"/>
        </w:trPr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hAnsi="Times New Roman" w:cs="Times New Roman"/>
                <w:sz w:val="18"/>
                <w:szCs w:val="18"/>
              </w:rPr>
              <w:t>Výmera potenciálneho potravného biotopu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hAnsi="Times New Roman" w:cs="Times New Roman"/>
                <w:sz w:val="18"/>
                <w:szCs w:val="18"/>
              </w:rPr>
              <w:t>22,730</w:t>
            </w: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hAnsi="Times New Roman" w:cs="Times New Roman"/>
                <w:sz w:val="18"/>
                <w:szCs w:val="18"/>
              </w:rPr>
              <w:t>Lesné biotopy v území – poskytujú lokality na rozmnožovanie, potravné biotopy a úkrytové biotopy</w:t>
            </w:r>
          </w:p>
        </w:tc>
      </w:tr>
    </w:tbl>
    <w:p w:rsidR="00510F1D" w:rsidRPr="00A451C5" w:rsidRDefault="00510F1D" w:rsidP="00510F1D">
      <w:pPr>
        <w:rPr>
          <w:rFonts w:ascii="Times New Roman" w:hAnsi="Times New Roman" w:cs="Times New Roman"/>
        </w:rPr>
      </w:pPr>
    </w:p>
    <w:p w:rsidR="00510F1D" w:rsidRPr="00510F1D" w:rsidRDefault="00510F1D" w:rsidP="00510F1D">
      <w:pPr>
        <w:rPr>
          <w:rFonts w:ascii="Times New Roman" w:hAnsi="Times New Roman" w:cs="Times New Roman"/>
          <w:sz w:val="24"/>
          <w:szCs w:val="24"/>
        </w:rPr>
      </w:pPr>
      <w:r w:rsidRPr="00510F1D">
        <w:rPr>
          <w:rFonts w:ascii="Times New Roman" w:hAnsi="Times New Roman" w:cs="Times New Roman"/>
          <w:sz w:val="24"/>
          <w:szCs w:val="24"/>
        </w:rPr>
        <w:t xml:space="preserve">Zlepšenie stavu druhu </w:t>
      </w:r>
      <w:proofErr w:type="spellStart"/>
      <w:r w:rsidRPr="00510F1D">
        <w:rPr>
          <w:rFonts w:ascii="Times New Roman" w:hAnsi="Times New Roman" w:cs="Times New Roman"/>
          <w:b/>
          <w:i/>
          <w:sz w:val="24"/>
          <w:szCs w:val="24"/>
        </w:rPr>
        <w:t>Barbastella</w:t>
      </w:r>
      <w:proofErr w:type="spellEnd"/>
      <w:r w:rsidRPr="00510F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10F1D">
        <w:rPr>
          <w:rFonts w:ascii="Times New Roman" w:hAnsi="Times New Roman" w:cs="Times New Roman"/>
          <w:b/>
          <w:i/>
          <w:sz w:val="24"/>
          <w:szCs w:val="24"/>
        </w:rPr>
        <w:t>barbastellus</w:t>
      </w:r>
      <w:proofErr w:type="spellEnd"/>
      <w:r w:rsidRPr="00510F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10F1D">
        <w:rPr>
          <w:rFonts w:ascii="Times New Roman" w:hAnsi="Times New Roman" w:cs="Times New Roman"/>
          <w:sz w:val="24"/>
          <w:szCs w:val="24"/>
        </w:rPr>
        <w:t>za splnenia nasledovných atribútov:</w:t>
      </w:r>
    </w:p>
    <w:tbl>
      <w:tblPr>
        <w:tblW w:w="8995" w:type="dxa"/>
        <w:tblInd w:w="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A0" w:firstRow="1" w:lastRow="0" w:firstColumn="1" w:lastColumn="0" w:noHBand="0" w:noVBand="0"/>
      </w:tblPr>
      <w:tblGrid>
        <w:gridCol w:w="2228"/>
        <w:gridCol w:w="1262"/>
        <w:gridCol w:w="1044"/>
        <w:gridCol w:w="4461"/>
      </w:tblGrid>
      <w:tr w:rsidR="00510F1D" w:rsidRPr="00A451C5" w:rsidTr="0039623C">
        <w:trPr>
          <w:trHeight w:val="355"/>
        </w:trPr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1C5">
              <w:rPr>
                <w:rFonts w:ascii="Times New Roman" w:hAnsi="Times New Roman" w:cs="Times New Roman"/>
                <w:b/>
              </w:rPr>
              <w:t>Parameter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1C5">
              <w:rPr>
                <w:rFonts w:ascii="Times New Roman" w:hAnsi="Times New Roman" w:cs="Times New Roman"/>
                <w:b/>
              </w:rPr>
              <w:t>Merateľnosť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1C5">
              <w:rPr>
                <w:rFonts w:ascii="Times New Roman" w:hAnsi="Times New Roman" w:cs="Times New Roman"/>
                <w:b/>
              </w:rPr>
              <w:t>Cieľová hodnota</w:t>
            </w:r>
          </w:p>
        </w:tc>
        <w:tc>
          <w:tcPr>
            <w:tcW w:w="4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1C5">
              <w:rPr>
                <w:rFonts w:ascii="Times New Roman" w:hAnsi="Times New Roman" w:cs="Times New Roman"/>
                <w:b/>
              </w:rPr>
              <w:t>Doplnkové informácie</w:t>
            </w:r>
          </w:p>
        </w:tc>
      </w:tr>
      <w:tr w:rsidR="00510F1D" w:rsidRPr="00A451C5" w:rsidTr="0039623C">
        <w:trPr>
          <w:trHeight w:val="274"/>
        </w:trPr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hAnsi="Times New Roman" w:cs="Times New Roman"/>
                <w:sz w:val="18"/>
                <w:szCs w:val="18"/>
              </w:rPr>
              <w:t>počet jedincov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hAnsi="Times New Roman" w:cs="Times New Roman"/>
                <w:sz w:val="18"/>
                <w:szCs w:val="18"/>
              </w:rPr>
              <w:t>Min. 5</w:t>
            </w:r>
          </w:p>
        </w:tc>
        <w:tc>
          <w:tcPr>
            <w:tcW w:w="4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hAnsi="Times New Roman" w:cs="Times New Roman"/>
                <w:sz w:val="18"/>
                <w:szCs w:val="18"/>
              </w:rPr>
              <w:t>Odhaduje sa len náhodný výskyt (zaznamenanie 1 až 1 jedincov v rámci celého ÚEV na zimoviskách), je potrebný monitoring stavu populácie druhu.</w:t>
            </w:r>
          </w:p>
        </w:tc>
      </w:tr>
      <w:tr w:rsidR="00510F1D" w:rsidRPr="00A451C5" w:rsidTr="0039623C">
        <w:trPr>
          <w:trHeight w:val="930"/>
        </w:trPr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hAnsi="Times New Roman" w:cs="Times New Roman"/>
                <w:sz w:val="18"/>
                <w:szCs w:val="18"/>
              </w:rPr>
              <w:t>Počet jaskynných priestorov s výskytom zimovísk druhu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hAnsi="Times New Roman" w:cs="Times New Roman"/>
                <w:sz w:val="18"/>
                <w:szCs w:val="18"/>
              </w:rPr>
              <w:t>V súčasnosti evidujeme 1 známe zimovisko uvedeného druhu.</w:t>
            </w:r>
          </w:p>
        </w:tc>
      </w:tr>
      <w:tr w:rsidR="00510F1D" w:rsidRPr="00A451C5" w:rsidTr="0039623C">
        <w:trPr>
          <w:trHeight w:val="930"/>
        </w:trPr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hAnsi="Times New Roman" w:cs="Times New Roman"/>
                <w:sz w:val="18"/>
                <w:szCs w:val="18"/>
              </w:rPr>
              <w:t>Výmera potenciálneho potravného biotopu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hAnsi="Times New Roman" w:cs="Times New Roman"/>
                <w:sz w:val="18"/>
                <w:szCs w:val="18"/>
              </w:rPr>
              <w:t>22,730</w:t>
            </w:r>
          </w:p>
        </w:tc>
        <w:tc>
          <w:tcPr>
            <w:tcW w:w="4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hAnsi="Times New Roman" w:cs="Times New Roman"/>
                <w:sz w:val="18"/>
                <w:szCs w:val="18"/>
              </w:rPr>
              <w:t>Lesné biotopy v území – poskytujú lokality na rozmnožovanie, potravné biotopy a úkrytové biotopy</w:t>
            </w:r>
          </w:p>
        </w:tc>
      </w:tr>
    </w:tbl>
    <w:p w:rsidR="00510F1D" w:rsidRPr="00A451C5" w:rsidRDefault="00510F1D" w:rsidP="00510F1D">
      <w:pPr>
        <w:rPr>
          <w:rFonts w:ascii="Times New Roman" w:hAnsi="Times New Roman" w:cs="Times New Roman"/>
        </w:rPr>
      </w:pPr>
    </w:p>
    <w:p w:rsidR="00510F1D" w:rsidRPr="00510F1D" w:rsidRDefault="00510F1D" w:rsidP="00510F1D">
      <w:pPr>
        <w:rPr>
          <w:rFonts w:ascii="Times New Roman" w:hAnsi="Times New Roman" w:cs="Times New Roman"/>
          <w:sz w:val="24"/>
          <w:szCs w:val="24"/>
        </w:rPr>
      </w:pPr>
      <w:r w:rsidRPr="00510F1D">
        <w:rPr>
          <w:rFonts w:ascii="Times New Roman" w:hAnsi="Times New Roman" w:cs="Times New Roman"/>
          <w:sz w:val="24"/>
          <w:szCs w:val="24"/>
        </w:rPr>
        <w:t xml:space="preserve">Zlepšenie stavu druhu </w:t>
      </w:r>
      <w:proofErr w:type="spellStart"/>
      <w:r w:rsidRPr="00510F1D">
        <w:rPr>
          <w:rFonts w:ascii="Times New Roman" w:hAnsi="Times New Roman" w:cs="Times New Roman"/>
          <w:b/>
          <w:i/>
          <w:sz w:val="24"/>
          <w:szCs w:val="24"/>
        </w:rPr>
        <w:t>Myotis</w:t>
      </w:r>
      <w:proofErr w:type="spellEnd"/>
      <w:r w:rsidRPr="00510F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10F1D">
        <w:rPr>
          <w:rFonts w:ascii="Times New Roman" w:hAnsi="Times New Roman" w:cs="Times New Roman"/>
          <w:b/>
          <w:i/>
          <w:sz w:val="24"/>
          <w:szCs w:val="24"/>
        </w:rPr>
        <w:t>myotis</w:t>
      </w:r>
      <w:proofErr w:type="spellEnd"/>
      <w:r w:rsidRPr="00510F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10F1D">
        <w:rPr>
          <w:rFonts w:ascii="Times New Roman" w:hAnsi="Times New Roman" w:cs="Times New Roman"/>
          <w:sz w:val="24"/>
          <w:szCs w:val="24"/>
        </w:rPr>
        <w:t>za splnenia nasledovných atribútov:</w:t>
      </w:r>
    </w:p>
    <w:tbl>
      <w:tblPr>
        <w:tblW w:w="9144" w:type="dxa"/>
        <w:tblInd w:w="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A0" w:firstRow="1" w:lastRow="0" w:firstColumn="1" w:lastColumn="0" w:noHBand="0" w:noVBand="0"/>
      </w:tblPr>
      <w:tblGrid>
        <w:gridCol w:w="2220"/>
        <w:gridCol w:w="1262"/>
        <w:gridCol w:w="1044"/>
        <w:gridCol w:w="4469"/>
        <w:gridCol w:w="149"/>
      </w:tblGrid>
      <w:tr w:rsidR="00510F1D" w:rsidRPr="00A451C5" w:rsidTr="0039623C">
        <w:trPr>
          <w:gridAfter w:val="1"/>
          <w:wAfter w:w="149" w:type="dxa"/>
          <w:trHeight w:val="355"/>
        </w:trPr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1C5">
              <w:rPr>
                <w:rFonts w:ascii="Times New Roman" w:hAnsi="Times New Roman" w:cs="Times New Roman"/>
                <w:b/>
              </w:rPr>
              <w:t>Parameter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1C5">
              <w:rPr>
                <w:rFonts w:ascii="Times New Roman" w:hAnsi="Times New Roman" w:cs="Times New Roman"/>
                <w:b/>
              </w:rPr>
              <w:t>Merateľnosť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1C5">
              <w:rPr>
                <w:rFonts w:ascii="Times New Roman" w:hAnsi="Times New Roman" w:cs="Times New Roman"/>
                <w:b/>
              </w:rPr>
              <w:t>Cieľová hodnota</w:t>
            </w: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1C5">
              <w:rPr>
                <w:rFonts w:ascii="Times New Roman" w:hAnsi="Times New Roman" w:cs="Times New Roman"/>
                <w:b/>
              </w:rPr>
              <w:t>Doplnkové informácie</w:t>
            </w:r>
          </w:p>
        </w:tc>
      </w:tr>
      <w:tr w:rsidR="00510F1D" w:rsidRPr="00A451C5" w:rsidTr="0039623C">
        <w:trPr>
          <w:trHeight w:val="274"/>
        </w:trPr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hAnsi="Times New Roman" w:cs="Times New Roman"/>
                <w:sz w:val="18"/>
                <w:szCs w:val="18"/>
              </w:rPr>
              <w:t>počet jedincov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hAnsi="Times New Roman" w:cs="Times New Roman"/>
                <w:sz w:val="18"/>
                <w:szCs w:val="18"/>
              </w:rPr>
              <w:t>Min. 11</w:t>
            </w:r>
          </w:p>
        </w:tc>
        <w:tc>
          <w:tcPr>
            <w:tcW w:w="46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hAnsi="Times New Roman" w:cs="Times New Roman"/>
                <w:sz w:val="18"/>
                <w:szCs w:val="18"/>
              </w:rPr>
              <w:t>Odhaduje sa len náhodný výskyt (zaznamenanie 0 až 50 jedincov v rámci celého ÚEV na zimoviskách), je potrebný monitoring stavu populácie druhu.</w:t>
            </w:r>
          </w:p>
        </w:tc>
      </w:tr>
      <w:tr w:rsidR="00510F1D" w:rsidRPr="00A451C5" w:rsidTr="0039623C">
        <w:trPr>
          <w:trHeight w:val="930"/>
        </w:trPr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hAnsi="Times New Roman" w:cs="Times New Roman"/>
                <w:sz w:val="18"/>
                <w:szCs w:val="18"/>
              </w:rPr>
              <w:t>Počet jaskynných priestorov s výskytom zimovísk druhu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hAnsi="Times New Roman" w:cs="Times New Roman"/>
                <w:sz w:val="18"/>
                <w:szCs w:val="18"/>
              </w:rPr>
              <w:t>počet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hAnsi="Times New Roman" w:cs="Times New Roman"/>
                <w:sz w:val="18"/>
                <w:szCs w:val="18"/>
              </w:rPr>
              <w:t>V súčasnosti evidujeme 1 známe zimovisko uvedeného druhu.</w:t>
            </w:r>
          </w:p>
        </w:tc>
      </w:tr>
      <w:tr w:rsidR="00510F1D" w:rsidRPr="00A451C5" w:rsidTr="0039623C">
        <w:trPr>
          <w:trHeight w:val="930"/>
        </w:trPr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hAnsi="Times New Roman" w:cs="Times New Roman"/>
                <w:sz w:val="18"/>
                <w:szCs w:val="18"/>
              </w:rPr>
              <w:t>Výmera potenciálneho potravného biotopu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hAnsi="Times New Roman" w:cs="Times New Roman"/>
                <w:sz w:val="18"/>
                <w:szCs w:val="18"/>
              </w:rPr>
              <w:t>22,730</w:t>
            </w:r>
          </w:p>
        </w:tc>
        <w:tc>
          <w:tcPr>
            <w:tcW w:w="46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FC4556" w:rsidRDefault="00510F1D" w:rsidP="00396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556">
              <w:rPr>
                <w:rFonts w:ascii="Times New Roman" w:hAnsi="Times New Roman" w:cs="Times New Roman"/>
                <w:sz w:val="18"/>
                <w:szCs w:val="18"/>
              </w:rPr>
              <w:t>Lesné biotopy v území – poskytujú lokality na rozmnožovanie, potravné biotopy a úkrytové biotopy</w:t>
            </w:r>
          </w:p>
        </w:tc>
      </w:tr>
    </w:tbl>
    <w:p w:rsidR="00510F1D" w:rsidRPr="00A451C5" w:rsidRDefault="00510F1D" w:rsidP="00510F1D">
      <w:pPr>
        <w:rPr>
          <w:rFonts w:ascii="Times New Roman" w:hAnsi="Times New Roman" w:cs="Times New Roman"/>
        </w:rPr>
      </w:pPr>
    </w:p>
    <w:p w:rsidR="00510F1D" w:rsidRPr="00510F1D" w:rsidRDefault="00510F1D" w:rsidP="00510F1D">
      <w:pPr>
        <w:rPr>
          <w:rFonts w:ascii="Times New Roman" w:hAnsi="Times New Roman" w:cs="Times New Roman"/>
          <w:sz w:val="24"/>
          <w:szCs w:val="24"/>
        </w:rPr>
      </w:pPr>
      <w:r w:rsidRPr="00510F1D">
        <w:rPr>
          <w:rFonts w:ascii="Times New Roman" w:hAnsi="Times New Roman" w:cs="Times New Roman"/>
          <w:sz w:val="24"/>
          <w:szCs w:val="24"/>
        </w:rPr>
        <w:t xml:space="preserve">Zlepšenie stavu druhu </w:t>
      </w:r>
      <w:proofErr w:type="spellStart"/>
      <w:r w:rsidRPr="00510F1D">
        <w:rPr>
          <w:rFonts w:ascii="Times New Roman" w:hAnsi="Times New Roman" w:cs="Times New Roman"/>
          <w:b/>
          <w:i/>
          <w:sz w:val="24"/>
          <w:szCs w:val="24"/>
        </w:rPr>
        <w:t>Myotis</w:t>
      </w:r>
      <w:proofErr w:type="spellEnd"/>
      <w:r w:rsidRPr="00510F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10F1D">
        <w:rPr>
          <w:rFonts w:ascii="Times New Roman" w:hAnsi="Times New Roman" w:cs="Times New Roman"/>
          <w:b/>
          <w:i/>
          <w:sz w:val="24"/>
          <w:szCs w:val="24"/>
        </w:rPr>
        <w:t>emarginatus</w:t>
      </w:r>
      <w:proofErr w:type="spellEnd"/>
      <w:r w:rsidRPr="00510F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10F1D">
        <w:rPr>
          <w:rFonts w:ascii="Times New Roman" w:hAnsi="Times New Roman" w:cs="Times New Roman"/>
          <w:sz w:val="24"/>
          <w:szCs w:val="24"/>
        </w:rPr>
        <w:t>za splnenia nasledovných atribútov:</w:t>
      </w:r>
    </w:p>
    <w:tbl>
      <w:tblPr>
        <w:tblW w:w="8995" w:type="dxa"/>
        <w:tblInd w:w="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A0" w:firstRow="1" w:lastRow="0" w:firstColumn="1" w:lastColumn="0" w:noHBand="0" w:noVBand="0"/>
      </w:tblPr>
      <w:tblGrid>
        <w:gridCol w:w="1965"/>
        <w:gridCol w:w="1263"/>
        <w:gridCol w:w="1060"/>
        <w:gridCol w:w="4707"/>
      </w:tblGrid>
      <w:tr w:rsidR="00510F1D" w:rsidRPr="00A451C5" w:rsidTr="0039623C">
        <w:trPr>
          <w:trHeight w:val="355"/>
        </w:trPr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1C5">
              <w:rPr>
                <w:rFonts w:ascii="Times New Roman" w:hAnsi="Times New Roman" w:cs="Times New Roman"/>
                <w:b/>
              </w:rPr>
              <w:t>Parameter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1C5">
              <w:rPr>
                <w:rFonts w:ascii="Times New Roman" w:hAnsi="Times New Roman" w:cs="Times New Roman"/>
                <w:b/>
              </w:rPr>
              <w:t>Merateľnosť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1C5">
              <w:rPr>
                <w:rFonts w:ascii="Times New Roman" w:hAnsi="Times New Roman" w:cs="Times New Roman"/>
                <w:b/>
              </w:rPr>
              <w:t>Cieľová hodnota</w:t>
            </w:r>
          </w:p>
        </w:tc>
        <w:tc>
          <w:tcPr>
            <w:tcW w:w="4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1C5">
              <w:rPr>
                <w:rFonts w:ascii="Times New Roman" w:hAnsi="Times New Roman" w:cs="Times New Roman"/>
                <w:b/>
              </w:rPr>
              <w:t>Doplnkové informácie</w:t>
            </w:r>
          </w:p>
        </w:tc>
      </w:tr>
      <w:tr w:rsidR="00510F1D" w:rsidRPr="00A451C5" w:rsidTr="0039623C">
        <w:trPr>
          <w:trHeight w:val="274"/>
        </w:trPr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</w:rPr>
              <w:t>Veľkosť populácie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</w:rPr>
              <w:t>počet jedincov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</w:rPr>
              <w:t>Min. 1</w:t>
            </w:r>
          </w:p>
        </w:tc>
        <w:tc>
          <w:tcPr>
            <w:tcW w:w="4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</w:rPr>
              <w:t>Odhaduje sa len náhodný výskyt (zaznamenanie 1 až 5 jedincov v rámci celého ÚEV na zimoviskách), je potrebný monitoring stavu populácie druhu.</w:t>
            </w:r>
          </w:p>
        </w:tc>
      </w:tr>
      <w:tr w:rsidR="00510F1D" w:rsidRPr="00A451C5" w:rsidTr="0039623C">
        <w:trPr>
          <w:trHeight w:val="930"/>
        </w:trPr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</w:rPr>
              <w:t>Výmera potenciálneho potravného biotopu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</w:rPr>
              <w:t>ha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</w:rPr>
              <w:t>22,730</w:t>
            </w:r>
          </w:p>
        </w:tc>
        <w:tc>
          <w:tcPr>
            <w:tcW w:w="4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</w:rPr>
              <w:t>Lesné biotopy v území – poskytujú lokality na rozmnožovanie, potravné biotopy a úkrytové biotopy</w:t>
            </w:r>
          </w:p>
        </w:tc>
      </w:tr>
    </w:tbl>
    <w:p w:rsidR="00510F1D" w:rsidRPr="00A451C5" w:rsidRDefault="00510F1D" w:rsidP="00510F1D">
      <w:pPr>
        <w:pStyle w:val="Zkladntext"/>
        <w:widowControl w:val="0"/>
        <w:spacing w:after="120"/>
        <w:ind w:left="360"/>
        <w:jc w:val="both"/>
        <w:rPr>
          <w:b w:val="0"/>
        </w:rPr>
      </w:pPr>
    </w:p>
    <w:p w:rsidR="00510F1D" w:rsidRPr="00A451C5" w:rsidRDefault="00510F1D" w:rsidP="00510F1D">
      <w:pPr>
        <w:pStyle w:val="Zkladntext"/>
        <w:widowControl w:val="0"/>
        <w:jc w:val="both"/>
        <w:rPr>
          <w:b w:val="0"/>
          <w:lang w:val="sk-SK"/>
        </w:rPr>
      </w:pPr>
      <w:r w:rsidRPr="00A451C5">
        <w:rPr>
          <w:b w:val="0"/>
        </w:rPr>
        <w:t xml:space="preserve">Zlepšenie stavu druhu </w:t>
      </w:r>
      <w:proofErr w:type="spellStart"/>
      <w:r w:rsidRPr="00A451C5">
        <w:rPr>
          <w:i/>
          <w:lang w:eastAsia="sk-SK"/>
        </w:rPr>
        <w:t>Buxbaumia</w:t>
      </w:r>
      <w:proofErr w:type="spellEnd"/>
      <w:r w:rsidRPr="00A451C5">
        <w:rPr>
          <w:i/>
          <w:lang w:eastAsia="sk-SK"/>
        </w:rPr>
        <w:t xml:space="preserve"> </w:t>
      </w:r>
      <w:proofErr w:type="spellStart"/>
      <w:r w:rsidRPr="00A451C5">
        <w:rPr>
          <w:i/>
          <w:lang w:eastAsia="sk-SK"/>
        </w:rPr>
        <w:t>viridis</w:t>
      </w:r>
      <w:proofErr w:type="spellEnd"/>
      <w:r w:rsidRPr="00A451C5">
        <w:rPr>
          <w:b w:val="0"/>
          <w:i/>
          <w:lang w:eastAsia="sk-SK"/>
        </w:rPr>
        <w:t xml:space="preserve"> </w:t>
      </w:r>
      <w:r w:rsidRPr="00A451C5">
        <w:rPr>
          <w:b w:val="0"/>
          <w:lang w:eastAsia="sk-SK"/>
        </w:rPr>
        <w:t>za splnenia nasledovných atribútov</w:t>
      </w:r>
      <w:r w:rsidRPr="00A451C5">
        <w:rPr>
          <w:b w:val="0"/>
          <w:lang w:val="sk-SK" w:eastAsia="sk-SK"/>
        </w:rPr>
        <w:t>:</w:t>
      </w:r>
    </w:p>
    <w:tbl>
      <w:tblPr>
        <w:tblW w:w="9085" w:type="dxa"/>
        <w:tblInd w:w="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A0" w:firstRow="1" w:lastRow="0" w:firstColumn="1" w:lastColumn="0" w:noHBand="0" w:noVBand="0"/>
      </w:tblPr>
      <w:tblGrid>
        <w:gridCol w:w="1311"/>
        <w:gridCol w:w="1825"/>
        <w:gridCol w:w="1189"/>
        <w:gridCol w:w="4760"/>
      </w:tblGrid>
      <w:tr w:rsidR="00510F1D" w:rsidRPr="00A451C5" w:rsidTr="00510F1D">
        <w:trPr>
          <w:trHeight w:val="355"/>
        </w:trPr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1C5">
              <w:rPr>
                <w:rFonts w:ascii="Times New Roman" w:hAnsi="Times New Roman" w:cs="Times New Roman"/>
                <w:b/>
              </w:rPr>
              <w:t>Parameter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1C5">
              <w:rPr>
                <w:rFonts w:ascii="Times New Roman" w:hAnsi="Times New Roman" w:cs="Times New Roman"/>
                <w:b/>
              </w:rPr>
              <w:t>Merateľnosť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1C5">
              <w:rPr>
                <w:rFonts w:ascii="Times New Roman" w:hAnsi="Times New Roman" w:cs="Times New Roman"/>
                <w:b/>
              </w:rPr>
              <w:t>Cieľová hodnota</w:t>
            </w:r>
          </w:p>
        </w:tc>
        <w:tc>
          <w:tcPr>
            <w:tcW w:w="4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1C5">
              <w:rPr>
                <w:rFonts w:ascii="Times New Roman" w:hAnsi="Times New Roman" w:cs="Times New Roman"/>
                <w:b/>
              </w:rPr>
              <w:t>Doplnkové informácie</w:t>
            </w:r>
          </w:p>
        </w:tc>
      </w:tr>
      <w:tr w:rsidR="00510F1D" w:rsidRPr="00A451C5" w:rsidTr="00510F1D">
        <w:trPr>
          <w:trHeight w:val="274"/>
        </w:trPr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</w:rPr>
              <w:t>Veľkosť populácie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</w:rPr>
              <w:t>počet identifikovaných kmeňov (mŕtveho dreva) s výskytom druhu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</w:rPr>
              <w:t>Potrebný monitoring populácie druhu, v súčasnosti evidovaná 1 lokalita s výskytom druhu na 2 kmeňoch.</w:t>
            </w:r>
          </w:p>
        </w:tc>
      </w:tr>
      <w:tr w:rsidR="00510F1D" w:rsidRPr="00A451C5" w:rsidTr="00510F1D">
        <w:trPr>
          <w:trHeight w:val="930"/>
        </w:trPr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</w:rPr>
              <w:t>Veľkosť biotopu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</w:rPr>
              <w:t>ha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</w:rPr>
              <w:t>Identifikovať nové lokality s výskytom druhu, udržať podmienky s pralesovými lesnými biotopmi.</w:t>
            </w:r>
          </w:p>
        </w:tc>
      </w:tr>
      <w:tr w:rsidR="00510F1D" w:rsidRPr="00A451C5" w:rsidTr="00510F1D">
        <w:trPr>
          <w:trHeight w:val="930"/>
        </w:trPr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</w:rPr>
              <w:t>Kvalita biotopu – výskyt mŕtveho dreva v lesných porastoch</w:t>
            </w:r>
          </w:p>
        </w:tc>
        <w:tc>
          <w:tcPr>
            <w:tcW w:w="1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</w:rPr>
              <w:t>m</w:t>
            </w:r>
            <w:r w:rsidRPr="00A451C5">
              <w:rPr>
                <w:rFonts w:ascii="Times New Roman" w:hAnsi="Times New Roman" w:cs="Times New Roman"/>
                <w:vertAlign w:val="superscript"/>
              </w:rPr>
              <w:t>3</w:t>
            </w:r>
            <w:r w:rsidRPr="00A451C5">
              <w:rPr>
                <w:rFonts w:ascii="Times New Roman" w:hAnsi="Times New Roman" w:cs="Times New Roman"/>
              </w:rPr>
              <w:t>/ha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</w:rPr>
              <w:t>najmenej 20</w:t>
            </w:r>
          </w:p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</w:rPr>
              <w:t>rovnomerne po celej ploche</w:t>
            </w:r>
          </w:p>
        </w:tc>
        <w:tc>
          <w:tcPr>
            <w:tcW w:w="4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</w:rPr>
            </w:pPr>
            <w:r w:rsidRPr="00A451C5">
              <w:rPr>
                <w:rFonts w:ascii="Times New Roman" w:hAnsi="Times New Roman" w:cs="Times New Roman"/>
              </w:rPr>
              <w:t xml:space="preserve">Zabezpečenie prítomnosti odumretého dreva na ploche biotopu v danom objeme </w:t>
            </w: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 a špecifických mikroklimatických podmienok v rámci materského porastu (zabezpečenie existenčných podmienok</w:t>
            </w:r>
            <w:r w:rsidRPr="00A451C5">
              <w:rPr>
                <w:rFonts w:ascii="Times New Roman" w:hAnsi="Times New Roman" w:cs="Times New Roman"/>
              </w:rPr>
              <w:t xml:space="preserve"> </w:t>
            </w:r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>bezzásahovým</w:t>
            </w:r>
            <w:proofErr w:type="spellEnd"/>
            <w:r w:rsidRPr="00A451C5">
              <w:rPr>
                <w:rFonts w:ascii="Times New Roman" w:hAnsi="Times New Roman" w:cs="Times New Roman"/>
                <w:sz w:val="18"/>
                <w:szCs w:val="18"/>
              </w:rPr>
              <w:t xml:space="preserve"> režimom).</w:t>
            </w:r>
          </w:p>
          <w:p w:rsidR="00510F1D" w:rsidRPr="00A451C5" w:rsidRDefault="00510F1D" w:rsidP="003962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10F1D" w:rsidRPr="00A451C5" w:rsidRDefault="00510F1D" w:rsidP="00510F1D">
      <w:pPr>
        <w:rPr>
          <w:rFonts w:ascii="Times New Roman" w:hAnsi="Times New Roman" w:cs="Times New Roman"/>
          <w:i/>
          <w:iCs/>
          <w:color w:val="44546A"/>
          <w:sz w:val="18"/>
          <w:szCs w:val="18"/>
        </w:rPr>
      </w:pPr>
    </w:p>
    <w:p w:rsidR="00510F1D" w:rsidRPr="00A451C5" w:rsidRDefault="00510F1D" w:rsidP="00510F1D">
      <w:pPr>
        <w:rPr>
          <w:rFonts w:ascii="Times New Roman" w:hAnsi="Times New Roman" w:cs="Times New Roman"/>
        </w:rPr>
      </w:pPr>
    </w:p>
    <w:p w:rsidR="00E866E7" w:rsidRDefault="00E866E7">
      <w:bookmarkStart w:id="2" w:name="_GoBack"/>
      <w:bookmarkEnd w:id="2"/>
    </w:p>
    <w:sectPr w:rsidR="00E86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1D"/>
    <w:rsid w:val="00510F1D"/>
    <w:rsid w:val="00E8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8FBE"/>
  <w15:chartTrackingRefBased/>
  <w15:docId w15:val="{176B653B-C312-4AE0-BF44-2BED6A94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0F1D"/>
    <w:pPr>
      <w:spacing w:after="120" w:line="240" w:lineRule="auto"/>
      <w:jc w:val="both"/>
    </w:pPr>
    <w:rPr>
      <w:sz w:val="20"/>
      <w:szCs w:val="20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510F1D"/>
    <w:pPr>
      <w:spacing w:before="100" w:beforeAutospacing="1" w:after="0"/>
      <w:jc w:val="center"/>
      <w:outlineLvl w:val="0"/>
    </w:pPr>
    <w:rPr>
      <w:rFonts w:ascii="Times New Roman" w:eastAsia="Times New Roman" w:hAnsi="Times New Roman"/>
      <w:b/>
      <w:bCs/>
      <w:i/>
      <w:kern w:val="2"/>
      <w:sz w:val="24"/>
      <w:szCs w:val="48"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qFormat/>
    <w:rsid w:val="00510F1D"/>
    <w:rPr>
      <w:rFonts w:ascii="Times New Roman" w:eastAsia="Times New Roman" w:hAnsi="Times New Roman"/>
      <w:b/>
      <w:bCs/>
      <w:i/>
      <w:kern w:val="2"/>
      <w:sz w:val="24"/>
      <w:szCs w:val="48"/>
      <w:u w:val="single"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510F1D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">
    <w:name w:val="Body Text"/>
    <w:basedOn w:val="Normlny"/>
    <w:link w:val="ZkladntextChar"/>
    <w:uiPriority w:val="99"/>
    <w:rsid w:val="00510F1D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1">
    <w:name w:val="Základný text Char1"/>
    <w:basedOn w:val="Predvolenpsmoodseku"/>
    <w:uiPriority w:val="99"/>
    <w:semiHidden/>
    <w:rsid w:val="00510F1D"/>
    <w:rPr>
      <w:sz w:val="20"/>
      <w:szCs w:val="20"/>
      <w:lang w:eastAsia="sk-SK"/>
    </w:rPr>
  </w:style>
  <w:style w:type="paragraph" w:styleId="Popis">
    <w:name w:val="caption"/>
    <w:basedOn w:val="Normlny"/>
    <w:link w:val="PopisChar"/>
    <w:unhideWhenUsed/>
    <w:qFormat/>
    <w:rsid w:val="00510F1D"/>
    <w:pPr>
      <w:spacing w:after="200"/>
    </w:pPr>
    <w:rPr>
      <w:i/>
      <w:iCs/>
      <w:color w:val="44546A"/>
      <w:sz w:val="18"/>
      <w:szCs w:val="18"/>
    </w:rPr>
  </w:style>
  <w:style w:type="character" w:customStyle="1" w:styleId="PopisChar">
    <w:name w:val="Popis Char"/>
    <w:basedOn w:val="Predvolenpsmoodseku"/>
    <w:link w:val="Popis"/>
    <w:rsid w:val="00510F1D"/>
    <w:rPr>
      <w:i/>
      <w:iCs/>
      <w:color w:val="44546A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2088</Words>
  <Characters>11904</Characters>
  <Application>Microsoft Office Word</Application>
  <DocSecurity>0</DocSecurity>
  <Lines>99</Lines>
  <Paragraphs>27</Paragraphs>
  <ScaleCrop>false</ScaleCrop>
  <Company/>
  <LinksUpToDate>false</LinksUpToDate>
  <CharactersWithSpaces>13965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1</cp:revision>
  <dcterms:created xsi:type="dcterms:W3CDTF">2024-06-24T11:40:00Z</dcterms:created>
  <dcterms:modified xsi:type="dcterms:W3CDTF">2024-06-24T11:46:00Z</dcterms:modified>
</cp:coreProperties>
</file>