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98" w:rsidRPr="00A451C5" w:rsidRDefault="00215698" w:rsidP="00215698">
      <w:pPr>
        <w:pStyle w:val="Nadpis1"/>
        <w:jc w:val="both"/>
      </w:pPr>
      <w:bookmarkStart w:id="0" w:name="_Toc168324704"/>
      <w:bookmarkStart w:id="1" w:name="_Toc168327956"/>
      <w:r w:rsidRPr="00A451C5">
        <w:t>SKUEV0203 Stolica</w:t>
      </w:r>
      <w:bookmarkEnd w:id="0"/>
      <w:bookmarkEnd w:id="1"/>
    </w:p>
    <w:p w:rsidR="00215698" w:rsidRPr="00A451C5" w:rsidRDefault="00215698" w:rsidP="00215698">
      <w:pPr>
        <w:pStyle w:val="Popis"/>
        <w:keepNext/>
        <w:spacing w:after="0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215698" w:rsidRDefault="00215698" w:rsidP="002156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15698">
        <w:rPr>
          <w:rFonts w:ascii="Times New Roman" w:hAnsi="Times New Roman" w:cs="Times New Roman"/>
          <w:b/>
          <w:bCs/>
          <w:sz w:val="24"/>
          <w:szCs w:val="24"/>
        </w:rPr>
        <w:t xml:space="preserve">Ciele ochrany: </w:t>
      </w:r>
    </w:p>
    <w:p w:rsidR="00215698" w:rsidRPr="00215698" w:rsidRDefault="00215698" w:rsidP="002156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5698" w:rsidRPr="00A451C5" w:rsidRDefault="00215698" w:rsidP="00215698">
      <w:pPr>
        <w:pStyle w:val="Zkladntext"/>
        <w:widowControl w:val="0"/>
        <w:spacing w:after="120"/>
        <w:jc w:val="both"/>
        <w:rPr>
          <w:b w:val="0"/>
          <w:color w:val="000000"/>
        </w:rPr>
      </w:pPr>
      <w:r w:rsidRPr="00A451C5">
        <w:rPr>
          <w:b w:val="0"/>
          <w:color w:val="000000"/>
        </w:rPr>
        <w:t>Zlepšenie stavu biotopu</w:t>
      </w:r>
      <w:r w:rsidRPr="00A451C5">
        <w:rPr>
          <w:color w:val="000000"/>
        </w:rPr>
        <w:t xml:space="preserve"> Ls5.1 </w:t>
      </w:r>
      <w:r w:rsidRPr="00A451C5">
        <w:rPr>
          <w:bCs w:val="0"/>
          <w:color w:val="000000"/>
          <w:shd w:val="clear" w:color="auto" w:fill="FFFFFF"/>
        </w:rPr>
        <w:t>(</w:t>
      </w:r>
      <w:r w:rsidRPr="00A451C5">
        <w:rPr>
          <w:color w:val="000000"/>
          <w:lang w:eastAsia="sk-SK"/>
        </w:rPr>
        <w:t>9130</w:t>
      </w:r>
      <w:r w:rsidRPr="00A451C5">
        <w:rPr>
          <w:bCs w:val="0"/>
          <w:color w:val="000000"/>
          <w:shd w:val="clear" w:color="auto" w:fill="FFFFFF"/>
        </w:rPr>
        <w:t>) Bukové a jedľovo-bukové kvetnaté lesy</w:t>
      </w:r>
      <w:r w:rsidRPr="00A451C5">
        <w:rPr>
          <w:b w:val="0"/>
          <w:color w:val="000000"/>
        </w:rPr>
        <w:t xml:space="preserve"> za splnenia nasledovných atribútov</w:t>
      </w:r>
      <w:r w:rsidRPr="00A451C5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2420"/>
        <w:gridCol w:w="1277"/>
        <w:gridCol w:w="1559"/>
        <w:gridCol w:w="4120"/>
      </w:tblGrid>
      <w:tr w:rsidR="00215698" w:rsidRPr="00A451C5" w:rsidTr="0039623C">
        <w:trPr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215698" w:rsidRPr="00A451C5" w:rsidTr="0039623C">
        <w:trPr>
          <w:trHeight w:val="275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221,24 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udržanie existujúcej výmery biotopu v ÚEV.</w:t>
            </w:r>
          </w:p>
        </w:tc>
      </w:tr>
      <w:tr w:rsidR="00215698" w:rsidRPr="00A451C5" w:rsidTr="0039623C">
        <w:trPr>
          <w:trHeight w:val="1575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najmenej 80 %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&lt;40 %, 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A.platanoides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&lt;25 %,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minimálne 40 %)</w:t>
            </w:r>
          </w:p>
        </w:tc>
      </w:tr>
      <w:tr w:rsidR="00215698" w:rsidRPr="00A451C5" w:rsidTr="0039623C">
        <w:trPr>
          <w:trHeight w:val="173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machorastov</w:t>
            </w:r>
            <w:proofErr w:type="spellEnd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najmenej 5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Aconitum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moldavicum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Actaea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spicata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Asarum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europaeum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Athyrium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filix-femina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Bromus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benekenii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pilosa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Dentaria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bulbifera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D.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enneaphyllos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D.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glandulosa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Dryopteris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filix-mas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altissima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F.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drymeja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Galeobdolon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luteum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odoratum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Geranium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robertianum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Hordelymus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europaeus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Isopyrum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thalictroides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Lilium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martagon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Melica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nutans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M.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uniflora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Mercurialis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perennis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Oxalis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acetosella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Paris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quadrifolia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nemoralis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Polygonatum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verticillatum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Prenanthes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purpurea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Pulmonaria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obscura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hirtus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Salvia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Sanicula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europaea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Senecio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ovatus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Symphytum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tuberosum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Tithymalus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amygdaloides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montana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Viola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reichenbachiana</w:t>
            </w:r>
            <w:proofErr w:type="spellEnd"/>
          </w:p>
        </w:tc>
      </w:tr>
      <w:tr w:rsidR="00215698" w:rsidRPr="00A451C5" w:rsidTr="0039623C">
        <w:trPr>
          <w:trHeight w:val="114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Minimálne zastúpenie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/inváznych druhov bylín (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Impatiens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parviflora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215698" w:rsidRPr="00A451C5" w:rsidTr="0039623C">
        <w:trPr>
          <w:trHeight w:val="114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Mŕtve drevo</w:t>
            </w:r>
          </w:p>
          <w:p w:rsidR="00215698" w:rsidRPr="00A451C5" w:rsidRDefault="00215698" w:rsidP="00215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(stojace, ležiace kmene stromov hlavnej úrovne s limitnou hrúbkou d1,3 najmenej 30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cm</w:t>
            </w: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451C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najmenej 20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5698" w:rsidRPr="00A451C5" w:rsidRDefault="00215698" w:rsidP="00215698">
      <w:pPr>
        <w:pStyle w:val="Zkladntext"/>
        <w:widowControl w:val="0"/>
        <w:spacing w:after="120"/>
        <w:jc w:val="both"/>
        <w:rPr>
          <w:b w:val="0"/>
          <w:color w:val="000000"/>
        </w:rPr>
      </w:pPr>
    </w:p>
    <w:p w:rsidR="00215698" w:rsidRPr="00A451C5" w:rsidRDefault="00215698" w:rsidP="00215698">
      <w:pPr>
        <w:pStyle w:val="Zkladntext"/>
        <w:widowControl w:val="0"/>
        <w:spacing w:after="120"/>
        <w:jc w:val="both"/>
        <w:rPr>
          <w:b w:val="0"/>
          <w:color w:val="000000"/>
        </w:rPr>
      </w:pPr>
      <w:r w:rsidRPr="00A451C5">
        <w:rPr>
          <w:b w:val="0"/>
          <w:color w:val="000000"/>
        </w:rPr>
        <w:t>Zlepšenie stavu biotopu</w:t>
      </w:r>
      <w:r w:rsidRPr="00A451C5">
        <w:rPr>
          <w:color w:val="000000"/>
        </w:rPr>
        <w:t xml:space="preserve"> Ls5.2 </w:t>
      </w:r>
      <w:r w:rsidRPr="00A451C5">
        <w:rPr>
          <w:bCs w:val="0"/>
          <w:color w:val="000000"/>
          <w:shd w:val="clear" w:color="auto" w:fill="FFFFFF"/>
        </w:rPr>
        <w:t>(</w:t>
      </w:r>
      <w:r w:rsidRPr="00A451C5">
        <w:rPr>
          <w:color w:val="000000"/>
          <w:lang w:eastAsia="sk-SK"/>
        </w:rPr>
        <w:t>9110</w:t>
      </w:r>
      <w:r w:rsidRPr="00A451C5">
        <w:rPr>
          <w:bCs w:val="0"/>
          <w:color w:val="000000"/>
          <w:shd w:val="clear" w:color="auto" w:fill="FFFFFF"/>
        </w:rPr>
        <w:t xml:space="preserve">) </w:t>
      </w:r>
      <w:proofErr w:type="spellStart"/>
      <w:r w:rsidRPr="00A451C5">
        <w:rPr>
          <w:bCs w:val="0"/>
          <w:color w:val="000000"/>
          <w:shd w:val="clear" w:color="auto" w:fill="FFFFFF"/>
        </w:rPr>
        <w:t>Kyslomilné</w:t>
      </w:r>
      <w:proofErr w:type="spellEnd"/>
      <w:r w:rsidRPr="00A451C5">
        <w:rPr>
          <w:bCs w:val="0"/>
          <w:color w:val="000000"/>
          <w:shd w:val="clear" w:color="auto" w:fill="FFFFFF"/>
        </w:rPr>
        <w:t xml:space="preserve"> bukové kvetnaté lesy</w:t>
      </w:r>
      <w:r w:rsidRPr="00A451C5">
        <w:rPr>
          <w:b w:val="0"/>
          <w:color w:val="000000"/>
        </w:rPr>
        <w:t xml:space="preserve"> za splnenia nasledovných atribútov</w:t>
      </w:r>
      <w:r w:rsidRPr="00A451C5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2420"/>
        <w:gridCol w:w="1277"/>
        <w:gridCol w:w="1559"/>
        <w:gridCol w:w="4120"/>
      </w:tblGrid>
      <w:tr w:rsidR="00215698" w:rsidRPr="00A451C5" w:rsidTr="0039623C">
        <w:trPr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215698" w:rsidRPr="00A451C5" w:rsidTr="0039623C">
        <w:trPr>
          <w:trHeight w:val="193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22,42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udržanie existujúcej výmery biotopu v ÚEV.</w:t>
            </w:r>
          </w:p>
        </w:tc>
      </w:tr>
      <w:tr w:rsidR="00215698" w:rsidRPr="00A451C5" w:rsidTr="0039623C">
        <w:trPr>
          <w:trHeight w:val="179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najmenej 80 %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4.lvs –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&lt;30 %, Acer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campestre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A.platanoides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Betula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pendula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Carpinus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Cerasus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&lt;5 %,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&lt;15 %,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tremula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petraea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T.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5.lvs –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&lt;40 %, 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A.platanoides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Betula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pendula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&lt;5 %,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&lt;30 %,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&lt;15 %,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minimálne 40 %)</w:t>
            </w:r>
          </w:p>
        </w:tc>
      </w:tr>
      <w:tr w:rsidR="00215698" w:rsidRPr="00A451C5" w:rsidTr="0039623C">
        <w:trPr>
          <w:trHeight w:val="173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Zastúpenie charakteristických druhov </w:t>
            </w:r>
            <w:proofErr w:type="spellStart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machorastov</w:t>
            </w:r>
            <w:proofErr w:type="spellEnd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Avenella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flexuosa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arundinacea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villosa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Dryopteris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carthusiana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D.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dilatata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Hieracium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murorum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luzuloides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L.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pilosa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Maianthemum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bifolium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Melampyrum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pratense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Oxalis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acetosella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nemoralis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Polygonatum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verticillatum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Vaccinium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myrtillus</w:t>
            </w:r>
            <w:proofErr w:type="spellEnd"/>
          </w:p>
        </w:tc>
      </w:tr>
      <w:tr w:rsidR="00215698" w:rsidRPr="00A451C5" w:rsidTr="0039623C">
        <w:trPr>
          <w:trHeight w:val="114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Minimálne zastúpenie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/inváznych druhov bylín (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Impatiens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parviflora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215698" w:rsidRPr="00A451C5" w:rsidTr="0039623C">
        <w:trPr>
          <w:trHeight w:val="114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Mŕtve drevo</w:t>
            </w:r>
          </w:p>
          <w:p w:rsidR="00215698" w:rsidRPr="00A451C5" w:rsidRDefault="00215698" w:rsidP="00215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(stojace, ležiace kmene stromov hlavnej úrovne s limit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nou hrúbkou d1,3 najmenej 30 cm</w:t>
            </w: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451C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najmenej 20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5698" w:rsidRPr="00A451C5" w:rsidRDefault="00215698" w:rsidP="00215698">
      <w:pPr>
        <w:rPr>
          <w:rFonts w:ascii="Times New Roman" w:hAnsi="Times New Roman" w:cs="Times New Roman"/>
          <w:sz w:val="18"/>
          <w:szCs w:val="18"/>
        </w:rPr>
      </w:pPr>
    </w:p>
    <w:p w:rsidR="00215698" w:rsidRPr="00215698" w:rsidRDefault="00215698" w:rsidP="002156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5698">
        <w:rPr>
          <w:rFonts w:ascii="Times New Roman" w:hAnsi="Times New Roman" w:cs="Times New Roman"/>
          <w:color w:val="000000"/>
          <w:sz w:val="24"/>
          <w:szCs w:val="24"/>
        </w:rPr>
        <w:t>Zachovanie priaznivého</w:t>
      </w:r>
      <w:r w:rsidRPr="002156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5698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Pr="002156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Ls5.3 </w:t>
      </w:r>
      <w:r w:rsidRPr="002156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Pr="00215698">
        <w:rPr>
          <w:rFonts w:ascii="Times New Roman" w:hAnsi="Times New Roman" w:cs="Times New Roman"/>
          <w:b/>
          <w:color w:val="000000"/>
          <w:sz w:val="24"/>
          <w:szCs w:val="24"/>
        </w:rPr>
        <w:t>9140</w:t>
      </w:r>
      <w:r w:rsidRPr="002156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215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5698">
        <w:rPr>
          <w:rFonts w:ascii="Times New Roman" w:hAnsi="Times New Roman" w:cs="Times New Roman"/>
          <w:b/>
          <w:sz w:val="24"/>
          <w:szCs w:val="24"/>
        </w:rPr>
        <w:t xml:space="preserve">Javorovo-bukové horské lesy </w:t>
      </w:r>
      <w:r w:rsidRPr="00215698">
        <w:rPr>
          <w:rFonts w:ascii="Times New Roman" w:hAnsi="Times New Roman" w:cs="Times New Roman"/>
          <w:color w:val="000000"/>
          <w:sz w:val="24"/>
          <w:szCs w:val="24"/>
        </w:rPr>
        <w:t>za splnenia nasledovných atribútov</w:t>
      </w:r>
      <w:r w:rsidRPr="00215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tbl>
      <w:tblPr>
        <w:tblW w:w="92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1832"/>
        <w:gridCol w:w="1193"/>
        <w:gridCol w:w="1223"/>
        <w:gridCol w:w="4977"/>
      </w:tblGrid>
      <w:tr w:rsidR="00215698" w:rsidRPr="00A451C5" w:rsidTr="00215698">
        <w:trPr>
          <w:jc w:val="center"/>
        </w:trPr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215698" w:rsidRPr="00A451C5" w:rsidTr="00215698">
        <w:trPr>
          <w:trHeight w:val="208"/>
          <w:jc w:val="center"/>
        </w:trPr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0,27 </w:t>
            </w:r>
          </w:p>
        </w:tc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udržanie existujúcej výmery biotopu v ÚEV.</w:t>
            </w:r>
          </w:p>
        </w:tc>
      </w:tr>
      <w:tr w:rsidR="00215698" w:rsidRPr="00A451C5" w:rsidTr="00215698">
        <w:trPr>
          <w:trHeight w:val="179"/>
          <w:jc w:val="center"/>
        </w:trPr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najmenej 90 %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* &lt;20 % (zvyšovať podiel),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A.  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pseudoplatanus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** &lt;30 % (znižovať podiel),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T.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215698" w:rsidRPr="00A451C5" w:rsidTr="00215698">
        <w:trPr>
          <w:trHeight w:val="173"/>
          <w:jc w:val="center"/>
        </w:trPr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machorastov</w:t>
            </w:r>
            <w:proofErr w:type="spellEnd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Acetosa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arifolia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Aconitum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firmum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endemit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Adenostyles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alliariae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Allium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victorialis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Anthriscus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nitidus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Athyrium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distentifolium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Cicerbita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alpina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Cortusa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matthioli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paludosa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Cystopteris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sudetica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Delphinium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elatum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Epilobium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alpestre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Geranium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phaeum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G. 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sylvaticum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Hesperis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matronalis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.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nivea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endemit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Petasites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albus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Polystichum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lonchitis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lanuginosus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R. 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platanifolius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Senecio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subalpinus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Soldanella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carpatica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endemit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Valeriana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excelsa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subs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sambucifolia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 V. 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tripteris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Viola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biflora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Lonicera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Ribes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alpinum</w:t>
            </w:r>
            <w:proofErr w:type="spellEnd"/>
          </w:p>
        </w:tc>
      </w:tr>
      <w:tr w:rsidR="00215698" w:rsidRPr="00A451C5" w:rsidTr="00215698">
        <w:trPr>
          <w:trHeight w:val="114"/>
          <w:jc w:val="center"/>
        </w:trPr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Zastúpenie </w:t>
            </w:r>
            <w:proofErr w:type="spellStart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Minimálne zastúpenie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/inváznych druhov bylín (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Impatiens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parviflora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215698" w:rsidRPr="00A451C5" w:rsidTr="00215698">
        <w:trPr>
          <w:trHeight w:val="114"/>
          <w:jc w:val="center"/>
        </w:trPr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5698" w:rsidRPr="00A451C5" w:rsidRDefault="00215698" w:rsidP="003962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Mŕtve drevo</w:t>
            </w:r>
          </w:p>
          <w:p w:rsidR="00215698" w:rsidRPr="00A451C5" w:rsidRDefault="00215698" w:rsidP="00215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(stojace, ležiace kmene stromov hlavnej úrovne s limit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nou hrúbkou d1,3 najmenej 30 cm</w:t>
            </w: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451C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najmenej 40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5698" w:rsidRPr="00A451C5" w:rsidRDefault="00215698" w:rsidP="003962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:rsidR="00215698" w:rsidRPr="00A451C5" w:rsidRDefault="00215698" w:rsidP="003962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5698" w:rsidRPr="00A451C5" w:rsidRDefault="00215698" w:rsidP="00215698">
      <w:pPr>
        <w:rPr>
          <w:rFonts w:ascii="Times New Roman" w:hAnsi="Times New Roman" w:cs="Times New Roman"/>
          <w:sz w:val="18"/>
          <w:szCs w:val="18"/>
        </w:rPr>
      </w:pPr>
    </w:p>
    <w:p w:rsidR="00215698" w:rsidRPr="00215698" w:rsidRDefault="00215698" w:rsidP="00215698">
      <w:pPr>
        <w:rPr>
          <w:rFonts w:ascii="Times New Roman" w:hAnsi="Times New Roman" w:cs="Times New Roman"/>
          <w:b/>
          <w:sz w:val="24"/>
          <w:szCs w:val="24"/>
        </w:rPr>
      </w:pPr>
      <w:r w:rsidRPr="00215698">
        <w:rPr>
          <w:rFonts w:ascii="Times New Roman" w:hAnsi="Times New Roman" w:cs="Times New Roman"/>
          <w:color w:val="000000"/>
          <w:sz w:val="24"/>
          <w:szCs w:val="24"/>
        </w:rPr>
        <w:t>Zachovanie priaznivého</w:t>
      </w:r>
      <w:r w:rsidRPr="002156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5698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Pr="002156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Ls4 (* </w:t>
      </w:r>
      <w:r w:rsidRPr="00215698">
        <w:rPr>
          <w:rFonts w:ascii="Times New Roman" w:hAnsi="Times New Roman" w:cs="Times New Roman"/>
          <w:b/>
          <w:sz w:val="24"/>
          <w:szCs w:val="24"/>
        </w:rPr>
        <w:t xml:space="preserve">9180) Lipovo-javorové sutinové lesy </w:t>
      </w:r>
      <w:r w:rsidRPr="00215698">
        <w:rPr>
          <w:rFonts w:ascii="Times New Roman" w:hAnsi="Times New Roman" w:cs="Times New Roman"/>
          <w:sz w:val="24"/>
          <w:szCs w:val="24"/>
        </w:rPr>
        <w:t>za splnenia nasledovných atribútov:</w:t>
      </w:r>
      <w:r w:rsidRPr="00215698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2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1832"/>
        <w:gridCol w:w="1193"/>
        <w:gridCol w:w="1125"/>
        <w:gridCol w:w="5075"/>
      </w:tblGrid>
      <w:tr w:rsidR="00215698" w:rsidRPr="00A451C5" w:rsidTr="00215698">
        <w:trPr>
          <w:jc w:val="center"/>
        </w:trPr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215698" w:rsidRPr="00A451C5" w:rsidTr="00215698">
        <w:trPr>
          <w:trHeight w:val="86"/>
          <w:jc w:val="center"/>
        </w:trPr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Výmera biotopu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70 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Udržanie súčasnej výmery biotopu v ÚEV.</w:t>
            </w:r>
          </w:p>
        </w:tc>
      </w:tr>
      <w:tr w:rsidR="00215698" w:rsidRPr="00A451C5" w:rsidTr="00215698">
        <w:trPr>
          <w:trHeight w:val="179"/>
          <w:jc w:val="center"/>
        </w:trPr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najmenej 90 %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3. 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lvs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451C5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&lt;10 %, Acer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campestre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A.  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platanoides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 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Cerasus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&lt;5 %, 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Q. 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petraea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agg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Q.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pubescens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Q.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robur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Tilia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cordata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T. 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platyphyllos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4. 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lvs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451C5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&lt;20 %, Acer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campestre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A. 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platanoides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A.  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pseudoplatanus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Cerasus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&lt;5 %,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&lt;5 %,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&lt;10 %, Q. 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petraea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Q.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robur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Tilia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cordata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T. 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platyphyllos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5. 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lvs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451C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&lt;40 %, 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A.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A. 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pseudoplatanus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Fraxinus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excelsior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&lt;10 %,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&lt;15 %,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&lt;10 %,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Taxus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baccata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T. 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platyphyllos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6. 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lvs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451C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&lt;40 %,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A. 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pseudoplatanus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Fraxinus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excelsior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 10%,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&lt;25 %,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 10%,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Taxus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baccata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T. 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glabra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215698" w:rsidRPr="00A451C5" w:rsidTr="00215698">
        <w:trPr>
          <w:trHeight w:val="173"/>
          <w:jc w:val="center"/>
        </w:trPr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synúzie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podrastu (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bylín, krov,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machorastov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 lišajníkov)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Aconitum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moldavicum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endemit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A. 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variegatum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Actaea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spicata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Alliaria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petiolata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Aruncus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rapunculoides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Chelidonium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majus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Clematis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alpina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Cortusa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matthioli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Cystopteris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montana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 C.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sudetica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Geranium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robertianum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Hesperis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matronalis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subsp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nivea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endemit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Lamium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Lunaria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rediviva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Mercurialis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perenis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Phyllitis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scolopendrium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Polystichum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aculeatum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Urtica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Ribes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alpinum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15698" w:rsidRPr="00A451C5" w:rsidTr="00215698">
        <w:trPr>
          <w:trHeight w:val="114"/>
          <w:jc w:val="center"/>
        </w:trPr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druhov/inváznych druhov drevín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Percento pokrytia / ha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Bez zastúpenia </w:t>
            </w:r>
            <w:proofErr w:type="spellStart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drevín a bylín.</w:t>
            </w:r>
          </w:p>
        </w:tc>
      </w:tr>
      <w:tr w:rsidR="00215698" w:rsidRPr="00A451C5" w:rsidTr="00215698">
        <w:trPr>
          <w:trHeight w:val="565"/>
          <w:jc w:val="center"/>
        </w:trPr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Mŕtve drevo 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(stojace, ležiace kmene stromov hlavnej úrovne)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451C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Viac ako 40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(rovnomerne po celej ploche)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</w:tc>
      </w:tr>
    </w:tbl>
    <w:p w:rsidR="00215698" w:rsidRPr="00A451C5" w:rsidRDefault="00215698" w:rsidP="00215698">
      <w:pPr>
        <w:rPr>
          <w:rFonts w:ascii="Times New Roman" w:hAnsi="Times New Roman" w:cs="Times New Roman"/>
          <w:sz w:val="18"/>
          <w:szCs w:val="18"/>
        </w:rPr>
      </w:pPr>
    </w:p>
    <w:p w:rsidR="00215698" w:rsidRPr="00215698" w:rsidRDefault="00215698" w:rsidP="00215698">
      <w:pPr>
        <w:rPr>
          <w:rFonts w:ascii="Times New Roman" w:hAnsi="Times New Roman" w:cs="Times New Roman"/>
          <w:sz w:val="24"/>
          <w:szCs w:val="24"/>
        </w:rPr>
      </w:pPr>
      <w:r w:rsidRPr="00215698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215698">
        <w:rPr>
          <w:rFonts w:ascii="Times New Roman" w:hAnsi="Times New Roman" w:cs="Times New Roman"/>
          <w:b/>
          <w:color w:val="000000"/>
          <w:sz w:val="24"/>
          <w:szCs w:val="24"/>
        </w:rPr>
        <w:t>Ls9.1</w:t>
      </w:r>
      <w:r w:rsidRPr="002156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569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15698">
        <w:rPr>
          <w:rFonts w:ascii="Times New Roman" w:hAnsi="Times New Roman" w:cs="Times New Roman"/>
          <w:b/>
          <w:sz w:val="24"/>
          <w:szCs w:val="24"/>
        </w:rPr>
        <w:t>9410) Smrekové lesy čučoriedkové</w:t>
      </w:r>
      <w:r w:rsidRPr="002156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5698">
        <w:rPr>
          <w:rFonts w:ascii="Times New Roman" w:hAnsi="Times New Roman" w:cs="Times New Roman"/>
          <w:b/>
          <w:color w:val="000000"/>
          <w:sz w:val="24"/>
          <w:szCs w:val="24"/>
        </w:rPr>
        <w:t>a Ls9.2</w:t>
      </w:r>
      <w:r w:rsidRPr="0021569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15698">
        <w:rPr>
          <w:rFonts w:ascii="Times New Roman" w:hAnsi="Times New Roman" w:cs="Times New Roman"/>
          <w:b/>
          <w:sz w:val="24"/>
          <w:szCs w:val="24"/>
        </w:rPr>
        <w:t xml:space="preserve">9410) Smrekové lesy </w:t>
      </w:r>
      <w:proofErr w:type="spellStart"/>
      <w:r w:rsidRPr="00215698">
        <w:rPr>
          <w:rFonts w:ascii="Times New Roman" w:hAnsi="Times New Roman" w:cs="Times New Roman"/>
          <w:b/>
          <w:sz w:val="24"/>
          <w:szCs w:val="24"/>
        </w:rPr>
        <w:t>vysokobylinné</w:t>
      </w:r>
      <w:proofErr w:type="spellEnd"/>
      <w:r w:rsidRPr="00215698">
        <w:rPr>
          <w:rFonts w:ascii="Times New Roman" w:hAnsi="Times New Roman" w:cs="Times New Roman"/>
          <w:sz w:val="24"/>
          <w:szCs w:val="24"/>
        </w:rPr>
        <w:t xml:space="preserve"> </w:t>
      </w:r>
      <w:r w:rsidRPr="00215698">
        <w:rPr>
          <w:rFonts w:ascii="Times New Roman" w:hAnsi="Times New Roman" w:cs="Times New Roman"/>
          <w:sz w:val="24"/>
          <w:szCs w:val="24"/>
        </w:rPr>
        <w:t xml:space="preserve">za splnenia nasledovných atribútov: </w:t>
      </w:r>
    </w:p>
    <w:tbl>
      <w:tblPr>
        <w:tblW w:w="92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1820"/>
        <w:gridCol w:w="1193"/>
        <w:gridCol w:w="1235"/>
        <w:gridCol w:w="4972"/>
      </w:tblGrid>
      <w:tr w:rsidR="00215698" w:rsidRPr="00A451C5" w:rsidTr="00215698">
        <w:trPr>
          <w:jc w:val="center"/>
        </w:trPr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215698" w:rsidRPr="00A451C5" w:rsidTr="00215698">
        <w:trPr>
          <w:trHeight w:val="146"/>
          <w:jc w:val="center"/>
        </w:trPr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Výmera biotopu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4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Min. udržanie výmery biotopu v ÚEV.</w:t>
            </w:r>
          </w:p>
        </w:tc>
      </w:tr>
      <w:tr w:rsidR="00215698" w:rsidRPr="00A451C5" w:rsidTr="00215698">
        <w:trPr>
          <w:trHeight w:val="179"/>
          <w:jc w:val="center"/>
        </w:trPr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najmenej 85 %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Charakteristická druhová skladba*: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Ls9.1 Smrekové lesy čučoriedkové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&lt;15 %,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Fagus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&lt;15 %,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&lt;10 %,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silesiaca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Sorbus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aucuparia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Ulm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* 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minimálne 40%, pričom je prípustné zahrnúť do zastúpenia smreka aj jedince z etáže E</w:t>
            </w:r>
            <w:r w:rsidRPr="00A45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 Limit zastúpenia smreka sa nepožaduje v prípade mapovaných polygónov do 20 rokov veku porastu. V porastoch nad 20 rokov, ak nie je dosiahnutý limit 40 % zastúpenia smreka sa mapovaný polygón nepovažuje za biotop Ls9.1).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Ls9.2 Smrekové lesy </w:t>
            </w:r>
            <w:proofErr w:type="spellStart"/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vysokobylinné</w:t>
            </w:r>
            <w:proofErr w:type="spellEnd"/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&lt;15 %,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Acer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pseudoplatanus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Fagus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&lt;15 %,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&lt;10 %,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silesiaca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Sorbus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aucuparia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* 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minimálne 40 %, pričom je prípustné zahrnúť do zastúpenia smreka aj jedince z etáže E</w:t>
            </w:r>
            <w:r w:rsidRPr="00A45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 Limit zastúpenia smreka sa nepožaduje v prípade mapovaných polygónov do 20 rokov veku porastu. V porastoch nad 20 rokov, ak nie je dosiahnutý limit 40 % zastúpenia smreka sa mapovaný polygón nepovažuje za biotop Ls9.2).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215698" w:rsidRPr="00A451C5" w:rsidTr="00215698">
        <w:trPr>
          <w:trHeight w:val="173"/>
          <w:jc w:val="center"/>
        </w:trPr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synúzie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podrastu (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bylín, krov,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machorastov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 lišajníkov)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Charakteristická druhová skladba: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Ls9.1 Smrekové lesy čučoriedkové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451C5">
              <w:rPr>
                <w:rFonts w:ascii="Times New Roman" w:hAnsi="Times New Roman" w:cs="Times New Roman"/>
                <w:i/>
              </w:rPr>
              <w:t>Avenella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flexuosa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Calamagrostis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arundinacea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r w:rsidRPr="00A451C5">
              <w:rPr>
                <w:rFonts w:ascii="Times New Roman" w:hAnsi="Times New Roman" w:cs="Times New Roman"/>
                <w:b/>
                <w:i/>
              </w:rPr>
              <w:t>C. 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</w:rPr>
              <w:t>villosa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Dryopteris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dilatata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</w:rPr>
              <w:t>Homogyne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</w:rPr>
              <w:t>alpina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Huperzia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selago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Listera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cordata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</w:rPr>
              <w:t>Luzula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Melampyrum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sylvaticum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Oxalis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acetosella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Polygonatum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verticillatum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Silene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dioica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Soldanella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carpatica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r w:rsidRPr="00A451C5">
              <w:rPr>
                <w:rFonts w:ascii="Times New Roman" w:hAnsi="Times New Roman" w:cs="Times New Roman"/>
              </w:rPr>
              <w:t>(</w:t>
            </w:r>
            <w:proofErr w:type="spellStart"/>
            <w:r w:rsidRPr="00A451C5">
              <w:rPr>
                <w:rFonts w:ascii="Times New Roman" w:hAnsi="Times New Roman" w:cs="Times New Roman"/>
              </w:rPr>
              <w:t>endemit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),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</w:rPr>
              <w:t>Vaccinium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</w:rPr>
              <w:t>myrtillus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</w:rPr>
              <w:t xml:space="preserve">, V. 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</w:rPr>
              <w:t>vitis-idaea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br/>
              <w:t xml:space="preserve">Ls9.2 Smrekové lesy </w:t>
            </w:r>
            <w:proofErr w:type="spellStart"/>
            <w:r w:rsidRPr="00A451C5">
              <w:rPr>
                <w:rFonts w:ascii="Times New Roman" w:hAnsi="Times New Roman" w:cs="Times New Roman"/>
                <w:b/>
              </w:rPr>
              <w:t>vysokobylinné</w:t>
            </w:r>
            <w:proofErr w:type="spellEnd"/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451C5">
              <w:rPr>
                <w:rFonts w:ascii="Times New Roman" w:hAnsi="Times New Roman" w:cs="Times New Roman"/>
                <w:i/>
              </w:rPr>
              <w:lastRenderedPageBreak/>
              <w:t>Acetosa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arifolia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Aconitum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firmum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A451C5">
              <w:rPr>
                <w:rFonts w:ascii="Times New Roman" w:hAnsi="Times New Roman" w:cs="Times New Roman"/>
              </w:rPr>
              <w:t>endemit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),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</w:rPr>
              <w:t>Adenostyles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</w:rPr>
              <w:t>alliariae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</w:rPr>
              <w:t>Athyrium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</w:rPr>
              <w:t>distentifolium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</w:rPr>
              <w:t>, A.  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</w:rPr>
              <w:t>filix-femina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</w:rPr>
              <w:t>Chaerophyllum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</w:rPr>
              <w:t>hirsutum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Cicerbita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alpina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Cortusa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matthioli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Dentaria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glandulosa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A451C5">
              <w:rPr>
                <w:rFonts w:ascii="Times New Roman" w:hAnsi="Times New Roman" w:cs="Times New Roman"/>
              </w:rPr>
              <w:t>endemit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),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Doronicum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austriacum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Geranium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sylvaticum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Homogyne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alpinaLuzula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Oxalis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acetosella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Petasites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albus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Ranunculus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platanifolius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Senecio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subalpinus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Stellaria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nemorum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Streptopus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amplexifolius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Vaccinium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</w:rPr>
              <w:t>myrtillus</w:t>
            </w:r>
            <w:proofErr w:type="spellEnd"/>
            <w:r w:rsidRPr="00A451C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15698" w:rsidRPr="00A451C5" w:rsidTr="00215698">
        <w:trPr>
          <w:trHeight w:val="297"/>
          <w:jc w:val="center"/>
        </w:trPr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Zastúpenie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Bez výskytu </w:t>
            </w:r>
            <w:proofErr w:type="spellStart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</w:t>
            </w:r>
          </w:p>
        </w:tc>
      </w:tr>
      <w:tr w:rsidR="00215698" w:rsidRPr="00A451C5" w:rsidTr="00215698">
        <w:trPr>
          <w:trHeight w:val="963"/>
          <w:jc w:val="center"/>
        </w:trPr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Mŕtve drevo 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(stojace, ležiace kmene stromov hlavnej úrovne s limitnou hrúbkou d</w:t>
            </w:r>
            <w:r w:rsidRPr="00A45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1,3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najmenej 50 cm)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451C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najmenej 60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</w:tc>
      </w:tr>
    </w:tbl>
    <w:p w:rsidR="00215698" w:rsidRPr="00A451C5" w:rsidRDefault="00215698" w:rsidP="00215698">
      <w:pPr>
        <w:rPr>
          <w:rFonts w:ascii="Times New Roman" w:hAnsi="Times New Roman" w:cs="Times New Roman"/>
          <w:color w:val="000000"/>
          <w:szCs w:val="24"/>
        </w:rPr>
      </w:pPr>
    </w:p>
    <w:p w:rsidR="00215698" w:rsidRPr="00215698" w:rsidRDefault="00215698" w:rsidP="002156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5698">
        <w:rPr>
          <w:rFonts w:ascii="Times New Roman" w:hAnsi="Times New Roman" w:cs="Times New Roman"/>
          <w:color w:val="000000"/>
          <w:sz w:val="24"/>
          <w:szCs w:val="24"/>
        </w:rPr>
        <w:t>Zlepšenie</w:t>
      </w:r>
      <w:r w:rsidRPr="00215698">
        <w:rPr>
          <w:rFonts w:ascii="Times New Roman" w:hAnsi="Times New Roman" w:cs="Times New Roman"/>
          <w:color w:val="000000"/>
          <w:sz w:val="24"/>
          <w:szCs w:val="24"/>
        </w:rPr>
        <w:t xml:space="preserve"> stavu biotopu </w:t>
      </w:r>
      <w:r w:rsidRPr="002156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Ra3 (7140) Prechodné rašeliniská a trasoviská </w:t>
      </w:r>
      <w:r w:rsidRPr="00215698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214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1276"/>
        <w:gridCol w:w="1417"/>
        <w:gridCol w:w="4895"/>
      </w:tblGrid>
      <w:tr w:rsidR="00215698" w:rsidRPr="00A451C5" w:rsidTr="00215698">
        <w:trPr>
          <w:trHeight w:val="290"/>
        </w:trPr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8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215698" w:rsidRPr="00A451C5" w:rsidTr="00215698">
        <w:trPr>
          <w:trHeight w:val="290"/>
        </w:trPr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0,03 </w:t>
            </w:r>
          </w:p>
        </w:tc>
        <w:tc>
          <w:tcPr>
            <w:tcW w:w="48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Min. udržať výmeru biotopu</w:t>
            </w:r>
          </w:p>
        </w:tc>
      </w:tr>
      <w:tr w:rsidR="00215698" w:rsidRPr="00A451C5" w:rsidTr="00215698">
        <w:trPr>
          <w:trHeight w:val="1692"/>
        </w:trPr>
        <w:tc>
          <w:tcPr>
            <w:tcW w:w="1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počet druhov/16 m</w:t>
            </w: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najmenej 10 druhov</w:t>
            </w:r>
          </w:p>
        </w:tc>
        <w:tc>
          <w:tcPr>
            <w:tcW w:w="4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 xml:space="preserve">Charakteristické/typické druhové zloženie: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Agrostis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canina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canescens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echinata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nigra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echinata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Epilobium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palustre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Eriophorum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angustifoliu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Viola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palustris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rostrata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Pedicularis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palustris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Caltha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palustris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Drosera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rotundifolia</w:t>
            </w:r>
            <w:proofErr w:type="spellEnd"/>
          </w:p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451C5">
              <w:rPr>
                <w:rFonts w:ascii="Times New Roman" w:eastAsia="Times New Roman" w:hAnsi="Times New Roman" w:cs="Times New Roman"/>
              </w:rPr>
              <w:t>Machorasty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Sphagnum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capillifolium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Calliergon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stramineum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Sphagnum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pallustre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Sphagnum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subsecundum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Sphagnum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teres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Warnstorfia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exanulata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Sphagnum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squarrosum</w:t>
            </w:r>
            <w:proofErr w:type="spellEnd"/>
          </w:p>
        </w:tc>
      </w:tr>
      <w:tr w:rsidR="00215698" w:rsidRPr="00A451C5" w:rsidTr="00215698">
        <w:trPr>
          <w:trHeight w:val="290"/>
        </w:trPr>
        <w:tc>
          <w:tcPr>
            <w:tcW w:w="1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menej ako 10 %</w:t>
            </w:r>
          </w:p>
        </w:tc>
        <w:tc>
          <w:tcPr>
            <w:tcW w:w="4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Udržané nízke zastúpenie drevín a krovín</w:t>
            </w:r>
          </w:p>
        </w:tc>
      </w:tr>
      <w:tr w:rsidR="00215698" w:rsidRPr="00A451C5" w:rsidTr="00215698">
        <w:trPr>
          <w:trHeight w:val="850"/>
        </w:trPr>
        <w:tc>
          <w:tcPr>
            <w:tcW w:w="1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percento pokrytia/25 m</w:t>
            </w: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Bez výskytu nepôvodných druhov</w:t>
            </w:r>
          </w:p>
        </w:tc>
      </w:tr>
      <w:tr w:rsidR="00215698" w:rsidRPr="00A451C5" w:rsidTr="00215698">
        <w:trPr>
          <w:trHeight w:val="850"/>
        </w:trPr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Vodný režim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Výskyt zásahov na odvodnenie lokality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 rámci biotopu sa vyskytujú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šlenky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alebo iné terénne depresie s vodou, bez evidentného výskytu presychania alebo odvodňovacích zásahov.</w:t>
            </w:r>
          </w:p>
        </w:tc>
      </w:tr>
    </w:tbl>
    <w:p w:rsidR="00215698" w:rsidRPr="00A451C5" w:rsidRDefault="00215698" w:rsidP="00215698">
      <w:pPr>
        <w:rPr>
          <w:rFonts w:ascii="Times New Roman" w:hAnsi="Times New Roman" w:cs="Times New Roman"/>
          <w:color w:val="000000"/>
          <w:szCs w:val="24"/>
        </w:rPr>
      </w:pPr>
    </w:p>
    <w:p w:rsidR="00215698" w:rsidRPr="00215698" w:rsidRDefault="00215698" w:rsidP="002156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5698">
        <w:rPr>
          <w:rFonts w:ascii="Times New Roman" w:hAnsi="Times New Roman" w:cs="Times New Roman"/>
          <w:color w:val="000000"/>
          <w:sz w:val="24"/>
          <w:szCs w:val="24"/>
        </w:rPr>
        <w:t>Zlepšenie</w:t>
      </w:r>
      <w:r w:rsidRPr="00215698">
        <w:rPr>
          <w:rFonts w:ascii="Times New Roman" w:hAnsi="Times New Roman" w:cs="Times New Roman"/>
          <w:color w:val="000000"/>
          <w:sz w:val="24"/>
          <w:szCs w:val="24"/>
        </w:rPr>
        <w:t xml:space="preserve"> stavu biotopu </w:t>
      </w:r>
      <w:r w:rsidRPr="002156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Ra2 (7120) Degradované </w:t>
      </w:r>
      <w:proofErr w:type="spellStart"/>
      <w:r w:rsidRPr="00215698">
        <w:rPr>
          <w:rFonts w:ascii="Times New Roman" w:hAnsi="Times New Roman" w:cs="Times New Roman"/>
          <w:b/>
          <w:color w:val="000000"/>
          <w:sz w:val="24"/>
          <w:szCs w:val="24"/>
        </w:rPr>
        <w:t>vrchoviská</w:t>
      </w:r>
      <w:proofErr w:type="spellEnd"/>
      <w:r w:rsidRPr="002156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schopné prirodzenej obnovy </w:t>
      </w:r>
      <w:r w:rsidRPr="00215698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00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367"/>
        <w:gridCol w:w="1317"/>
        <w:gridCol w:w="4843"/>
      </w:tblGrid>
      <w:tr w:rsidR="00215698" w:rsidRPr="00A451C5" w:rsidTr="00215698">
        <w:trPr>
          <w:trHeight w:val="290"/>
        </w:trPr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51C5">
              <w:rPr>
                <w:rFonts w:ascii="Times New Roman" w:hAnsi="Times New Roman" w:cs="Times New Roman"/>
                <w:b/>
                <w:color w:val="000000"/>
              </w:rPr>
              <w:t>Parameter</w:t>
            </w:r>
          </w:p>
        </w:tc>
        <w:tc>
          <w:tcPr>
            <w:tcW w:w="13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51C5">
              <w:rPr>
                <w:rFonts w:ascii="Times New Roman" w:hAnsi="Times New Roman" w:cs="Times New Roman"/>
                <w:b/>
                <w:color w:val="000000"/>
              </w:rPr>
              <w:t>Merateľnosť</w:t>
            </w:r>
          </w:p>
        </w:tc>
        <w:tc>
          <w:tcPr>
            <w:tcW w:w="13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51C5">
              <w:rPr>
                <w:rFonts w:ascii="Times New Roman" w:hAnsi="Times New Roman" w:cs="Times New Roman"/>
                <w:b/>
                <w:color w:val="000000"/>
              </w:rPr>
              <w:t>Cieľová hodnota</w:t>
            </w:r>
          </w:p>
        </w:tc>
        <w:tc>
          <w:tcPr>
            <w:tcW w:w="4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51C5">
              <w:rPr>
                <w:rFonts w:ascii="Times New Roman" w:hAnsi="Times New Roman" w:cs="Times New Roman"/>
                <w:b/>
                <w:color w:val="000000"/>
              </w:rPr>
              <w:t>Doplnkové informácie</w:t>
            </w:r>
          </w:p>
        </w:tc>
      </w:tr>
      <w:tr w:rsidR="00215698" w:rsidRPr="00A451C5" w:rsidTr="00215698">
        <w:trPr>
          <w:trHeight w:val="290"/>
        </w:trPr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Výmera biotopu</w:t>
            </w:r>
          </w:p>
        </w:tc>
        <w:tc>
          <w:tcPr>
            <w:tcW w:w="13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Udržať výmeru biotopu.</w:t>
            </w:r>
          </w:p>
        </w:tc>
      </w:tr>
      <w:tr w:rsidR="00215698" w:rsidRPr="00A451C5" w:rsidTr="00215698">
        <w:trPr>
          <w:trHeight w:val="558"/>
        </w:trPr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Zastúpenie charakteristických druhov</w:t>
            </w:r>
          </w:p>
        </w:tc>
        <w:tc>
          <w:tcPr>
            <w:tcW w:w="13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počet druhov/16 m</w:t>
            </w: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najmenej 4 druhy</w:t>
            </w:r>
          </w:p>
        </w:tc>
        <w:tc>
          <w:tcPr>
            <w:tcW w:w="4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Charakteristické/typické druhové zloženie: 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Aulacomnium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palustre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Calluna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echinata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Dicranum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bonjeanii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Drosera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rotundifolia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Eriophorum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angustifolium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Eriophorum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vaginatum</w:t>
            </w:r>
            <w:proofErr w:type="spellEnd"/>
          </w:p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A451C5">
              <w:rPr>
                <w:rFonts w:ascii="Times New Roman" w:eastAsia="Times New Roman" w:hAnsi="Times New Roman" w:cs="Times New Roman"/>
              </w:rPr>
              <w:t>Machorasty</w:t>
            </w:r>
            <w:proofErr w:type="spellEnd"/>
            <w:r w:rsidRPr="00A451C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Polytrichum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commune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Polytrichum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strictum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Sphagnum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capillifolium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Sph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compactum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Sph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cuspidatum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Sph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fallax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Sph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fuscum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Sph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magellanicum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Sph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palustre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Sph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rubellum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Vaccinium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myrtillus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V.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vitis-idaea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Warnstorfia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fluitans</w:t>
            </w:r>
            <w:proofErr w:type="spellEnd"/>
          </w:p>
        </w:tc>
      </w:tr>
      <w:tr w:rsidR="00215698" w:rsidRPr="00A451C5" w:rsidTr="00215698">
        <w:trPr>
          <w:trHeight w:val="290"/>
        </w:trPr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Vertikálna štruktúra biotopu</w:t>
            </w:r>
          </w:p>
        </w:tc>
        <w:tc>
          <w:tcPr>
            <w:tcW w:w="13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3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menej ako 10 %</w:t>
            </w:r>
          </w:p>
        </w:tc>
        <w:tc>
          <w:tcPr>
            <w:tcW w:w="4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Udržané nízke zastúpenie drevín a krovín.</w:t>
            </w:r>
          </w:p>
        </w:tc>
      </w:tr>
      <w:tr w:rsidR="00215698" w:rsidRPr="00A451C5" w:rsidTr="00215698">
        <w:trPr>
          <w:trHeight w:val="850"/>
        </w:trPr>
        <w:tc>
          <w:tcPr>
            <w:tcW w:w="1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/inváznych/invázne sa správajúcich druhov</w:t>
            </w:r>
          </w:p>
        </w:tc>
        <w:tc>
          <w:tcPr>
            <w:tcW w:w="13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percento pokrytia/25 m</w:t>
            </w: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Bez výskytu nepôvodných druhov.</w:t>
            </w:r>
          </w:p>
        </w:tc>
      </w:tr>
      <w:tr w:rsidR="00215698" w:rsidRPr="00A451C5" w:rsidTr="00215698">
        <w:trPr>
          <w:trHeight w:val="850"/>
        </w:trPr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Vodný režim</w:t>
            </w:r>
          </w:p>
        </w:tc>
        <w:tc>
          <w:tcPr>
            <w:tcW w:w="13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Výskyt zásahov na odvodnenie lokality</w:t>
            </w:r>
          </w:p>
        </w:tc>
        <w:tc>
          <w:tcPr>
            <w:tcW w:w="13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 rámci biotopu sa vyskytujú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šlenky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alebo iné terénne depresie s vodou, bez evidentného výskytu presychania alebo odvodňovacích zásahov.</w:t>
            </w:r>
          </w:p>
        </w:tc>
      </w:tr>
    </w:tbl>
    <w:p w:rsidR="00215698" w:rsidRPr="00A451C5" w:rsidRDefault="00215698" w:rsidP="00215698">
      <w:pPr>
        <w:rPr>
          <w:rFonts w:ascii="Times New Roman" w:hAnsi="Times New Roman" w:cs="Times New Roman"/>
          <w:color w:val="000000"/>
          <w:szCs w:val="24"/>
        </w:rPr>
      </w:pPr>
    </w:p>
    <w:p w:rsidR="00215698" w:rsidRPr="00215698" w:rsidRDefault="00215698" w:rsidP="002156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5698">
        <w:rPr>
          <w:rFonts w:ascii="Times New Roman" w:hAnsi="Times New Roman" w:cs="Times New Roman"/>
          <w:color w:val="000000"/>
          <w:sz w:val="24"/>
          <w:szCs w:val="24"/>
        </w:rPr>
        <w:t>Zlepšenie</w:t>
      </w:r>
      <w:r w:rsidRPr="00215698">
        <w:rPr>
          <w:rFonts w:ascii="Times New Roman" w:hAnsi="Times New Roman" w:cs="Times New Roman"/>
          <w:color w:val="000000"/>
          <w:sz w:val="24"/>
          <w:szCs w:val="24"/>
        </w:rPr>
        <w:t xml:space="preserve"> stavu biotopu </w:t>
      </w:r>
      <w:r w:rsidRPr="00215698">
        <w:rPr>
          <w:rFonts w:ascii="Times New Roman" w:hAnsi="Times New Roman" w:cs="Times New Roman"/>
          <w:b/>
          <w:color w:val="000000"/>
          <w:sz w:val="24"/>
          <w:szCs w:val="24"/>
        </w:rPr>
        <w:t>Tr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 (*</w:t>
      </w:r>
      <w:r w:rsidRPr="002156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6230) </w:t>
      </w:r>
      <w:r w:rsidRPr="00215698">
        <w:rPr>
          <w:rFonts w:ascii="Times New Roman" w:eastAsia="Times New Roman" w:hAnsi="Times New Roman" w:cs="Times New Roman"/>
          <w:b/>
          <w:sz w:val="24"/>
          <w:szCs w:val="24"/>
        </w:rPr>
        <w:t xml:space="preserve">Kvetnaté vysokohorské a horské </w:t>
      </w:r>
      <w:proofErr w:type="spellStart"/>
      <w:r w:rsidRPr="00215698">
        <w:rPr>
          <w:rFonts w:ascii="Times New Roman" w:eastAsia="Times New Roman" w:hAnsi="Times New Roman" w:cs="Times New Roman"/>
          <w:b/>
          <w:sz w:val="24"/>
          <w:szCs w:val="24"/>
        </w:rPr>
        <w:t>psicové</w:t>
      </w:r>
      <w:proofErr w:type="spellEnd"/>
      <w:r w:rsidRPr="00215698">
        <w:rPr>
          <w:rFonts w:ascii="Times New Roman" w:eastAsia="Times New Roman" w:hAnsi="Times New Roman" w:cs="Times New Roman"/>
          <w:b/>
          <w:sz w:val="24"/>
          <w:szCs w:val="24"/>
        </w:rPr>
        <w:t xml:space="preserve"> porasty na silikátovom substráte</w:t>
      </w:r>
      <w:r w:rsidRPr="00215698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209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1140"/>
        <w:gridCol w:w="1412"/>
        <w:gridCol w:w="4707"/>
      </w:tblGrid>
      <w:tr w:rsidR="00215698" w:rsidRPr="00A451C5" w:rsidTr="00215698">
        <w:trPr>
          <w:trHeight w:val="705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215698" w:rsidRPr="00A451C5" w:rsidTr="00215698">
        <w:trPr>
          <w:trHeight w:val="290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Udržať existujúcu výmeru biotopu</w:t>
            </w:r>
          </w:p>
        </w:tc>
      </w:tr>
      <w:tr w:rsidR="00215698" w:rsidRPr="00A451C5" w:rsidTr="00215698">
        <w:trPr>
          <w:trHeight w:val="698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počet druhov/16 m2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najmenej 10 druhov</w:t>
            </w:r>
          </w:p>
        </w:tc>
        <w:tc>
          <w:tcPr>
            <w:tcW w:w="4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Charakteristické/typické druhy:  </w:t>
            </w:r>
          </w:p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Agrostis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capillaris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Alchemilla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Antennaria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Anthoxanthum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odoratum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Avenella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flexuosa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Briza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patula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pallescens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pilulifera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conyzifolia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Cruciata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Danthonia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decumbens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Deschampsia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cespitosa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Dianthus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deltoides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rubra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Hieracium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lachenalii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Hypericum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Juncus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squarrosus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Leontodon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hispidus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Leucanthemum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Lotus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corniculatus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campestris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luzuloides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Lychnis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flos-cuculi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scorpioides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Nardus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stricta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Phleum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rhaeticum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lanceolata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Pilosella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aurantiaca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chaixii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Polygala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aurea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erecta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lanceolata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Salvia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Stellaria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graminea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Succisa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Thymus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pulegioides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Tithymalus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cyparissias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Trommsdorfia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uniflora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chamaedrys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officinalis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Viola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canina</w:t>
            </w:r>
            <w:proofErr w:type="spellEnd"/>
          </w:p>
        </w:tc>
      </w:tr>
      <w:tr w:rsidR="00215698" w:rsidRPr="00A451C5" w:rsidTr="00215698">
        <w:trPr>
          <w:trHeight w:val="290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10 %</w:t>
            </w:r>
          </w:p>
        </w:tc>
        <w:tc>
          <w:tcPr>
            <w:tcW w:w="4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Dosiahnuté minimálne zastúpenie drevín v biotope</w:t>
            </w:r>
          </w:p>
        </w:tc>
      </w:tr>
      <w:tr w:rsidR="00215698" w:rsidRPr="00A451C5" w:rsidTr="00215698">
        <w:trPr>
          <w:trHeight w:val="850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/inváznych/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invázne sa správajúcich druhov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5% nepôvodných a menej ako 1 % inváznych druhov</w:t>
            </w:r>
          </w:p>
        </w:tc>
        <w:tc>
          <w:tcPr>
            <w:tcW w:w="4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Žiadne alebo minimálne zastúpenie inváznych druhov (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Solidago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canadensis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– do 1 %, a zastúpenie expanzívnych a invázne sa správajúcich druhov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(napr.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epigejos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idaeus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) – do 5 %.</w:t>
            </w:r>
          </w:p>
        </w:tc>
      </w:tr>
    </w:tbl>
    <w:p w:rsidR="00215698" w:rsidRPr="00A451C5" w:rsidRDefault="00215698" w:rsidP="00215698">
      <w:pPr>
        <w:rPr>
          <w:rFonts w:ascii="Times New Roman" w:hAnsi="Times New Roman" w:cs="Times New Roman"/>
          <w:color w:val="000000"/>
          <w:szCs w:val="24"/>
        </w:rPr>
      </w:pPr>
    </w:p>
    <w:p w:rsidR="00215698" w:rsidRPr="00215698" w:rsidRDefault="00215698" w:rsidP="00215698">
      <w:pPr>
        <w:rPr>
          <w:rFonts w:ascii="Times New Roman" w:eastAsia="Times New Roman" w:hAnsi="Times New Roman" w:cs="Times New Roman"/>
          <w:sz w:val="24"/>
          <w:szCs w:val="24"/>
        </w:rPr>
      </w:pPr>
      <w:r w:rsidRPr="002156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Zlepšenie stavu biotopu </w:t>
      </w:r>
      <w:r w:rsidRPr="00215698">
        <w:rPr>
          <w:rFonts w:ascii="Times New Roman" w:eastAsia="Times New Roman" w:hAnsi="Times New Roman" w:cs="Times New Roman"/>
          <w:b/>
          <w:sz w:val="24"/>
          <w:szCs w:val="24"/>
        </w:rPr>
        <w:t xml:space="preserve">Sk 5 (8150) Nespevnené silikátové skalné sutiny </w:t>
      </w:r>
      <w:proofErr w:type="spellStart"/>
      <w:r w:rsidRPr="00215698">
        <w:rPr>
          <w:rFonts w:ascii="Times New Roman" w:eastAsia="Times New Roman" w:hAnsi="Times New Roman" w:cs="Times New Roman"/>
          <w:b/>
          <w:sz w:val="24"/>
          <w:szCs w:val="24"/>
        </w:rPr>
        <w:t>kolínneho</w:t>
      </w:r>
      <w:proofErr w:type="spellEnd"/>
      <w:r w:rsidRPr="00215698">
        <w:rPr>
          <w:rFonts w:ascii="Times New Roman" w:eastAsia="Times New Roman" w:hAnsi="Times New Roman" w:cs="Times New Roman"/>
          <w:b/>
          <w:sz w:val="24"/>
          <w:szCs w:val="24"/>
        </w:rPr>
        <w:t xml:space="preserve"> stupňa </w:t>
      </w:r>
      <w:r w:rsidRPr="00215698">
        <w:rPr>
          <w:rFonts w:ascii="Times New Roman" w:eastAsia="Times New Roman" w:hAnsi="Times New Roman" w:cs="Times New Roman"/>
          <w:sz w:val="24"/>
          <w:szCs w:val="24"/>
        </w:rPr>
        <w:t>za splnenia nasledovných atribútov:</w:t>
      </w:r>
    </w:p>
    <w:tbl>
      <w:tblPr>
        <w:tblW w:w="500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1283"/>
        <w:gridCol w:w="1403"/>
        <w:gridCol w:w="4021"/>
      </w:tblGrid>
      <w:tr w:rsidR="00215698" w:rsidRPr="00A451C5" w:rsidTr="0039623C">
        <w:trPr>
          <w:trHeight w:val="408"/>
        </w:trPr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451C5">
              <w:rPr>
                <w:rFonts w:ascii="Times New Roman" w:eastAsia="Times New Roman" w:hAnsi="Times New Roman" w:cs="Times New Roman"/>
                <w:b/>
                <w:color w:val="000000"/>
              </w:rPr>
              <w:t>Parameter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451C5">
              <w:rPr>
                <w:rFonts w:ascii="Times New Roman" w:hAnsi="Times New Roman" w:cs="Times New Roman"/>
                <w:b/>
                <w:color w:val="000000"/>
              </w:rPr>
              <w:t>Merateľnosť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451C5">
              <w:rPr>
                <w:rFonts w:ascii="Times New Roman" w:eastAsia="Times New Roman" w:hAnsi="Times New Roman" w:cs="Times New Roman"/>
                <w:b/>
                <w:color w:val="000000"/>
              </w:rPr>
              <w:t>Cieľová hodnota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451C5">
              <w:rPr>
                <w:rFonts w:ascii="Times New Roman" w:hAnsi="Times New Roman" w:cs="Times New Roman"/>
                <w:b/>
                <w:color w:val="000000"/>
              </w:rPr>
              <w:t>Doplnkové informácie</w:t>
            </w:r>
          </w:p>
        </w:tc>
      </w:tr>
      <w:tr w:rsidR="00215698" w:rsidRPr="00A451C5" w:rsidTr="0039623C">
        <w:trPr>
          <w:trHeight w:val="290"/>
        </w:trPr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Udržať výmeru biotopu.</w:t>
            </w:r>
          </w:p>
        </w:tc>
      </w:tr>
      <w:tr w:rsidR="00215698" w:rsidRPr="00A451C5" w:rsidTr="0039623C">
        <w:trPr>
          <w:trHeight w:val="290"/>
        </w:trPr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Zastúpenie charakteristických druhov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počet druhov/16  m</w:t>
            </w: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najmenej 1 druh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Charakteristické/typické druhové zloženie: </w:t>
            </w:r>
          </w:p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Acetosella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Chamerion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angustifolium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Dalanum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ladanum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Dianthus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carthusianorum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Epilobium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collinum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Galeopsis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tetrahit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Hylotelephium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maximum,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Microrrhinum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Petasites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albus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Polytrichum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piliferum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Racomitrium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Sedum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acre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Senecio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viscosus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Silene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Steris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viscaria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Tortella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tortuosa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Tussilago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farfara</w:t>
            </w:r>
            <w:proofErr w:type="spellEnd"/>
          </w:p>
        </w:tc>
      </w:tr>
      <w:tr w:rsidR="00215698" w:rsidRPr="00A451C5" w:rsidTr="0039623C">
        <w:trPr>
          <w:trHeight w:val="290"/>
        </w:trPr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Vertikálna štruktúra biotopu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Menej ako 1 %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Minimálny výskyt drevín na sutinách.</w:t>
            </w:r>
          </w:p>
        </w:tc>
      </w:tr>
      <w:tr w:rsidR="00215698" w:rsidRPr="00A451C5" w:rsidTr="0039623C">
        <w:trPr>
          <w:trHeight w:val="290"/>
        </w:trPr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</w:p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inváznych/invázne sa správajúcich druhov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percento pokrytia/25 m</w:t>
            </w: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Žiadny výskyt nepôvodných a inváznych druhov.</w:t>
            </w:r>
          </w:p>
        </w:tc>
      </w:tr>
    </w:tbl>
    <w:p w:rsidR="00215698" w:rsidRPr="00A451C5" w:rsidRDefault="00215698" w:rsidP="0021569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15698" w:rsidRPr="00215698" w:rsidRDefault="00215698" w:rsidP="00215698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5698">
        <w:rPr>
          <w:rFonts w:ascii="Times New Roman" w:hAnsi="Times New Roman" w:cs="Times New Roman"/>
          <w:color w:val="000000"/>
          <w:sz w:val="24"/>
          <w:szCs w:val="24"/>
        </w:rPr>
        <w:t>Zlepšenie stavu druhu</w:t>
      </w:r>
      <w:r w:rsidRPr="002156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15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Bombina</w:t>
      </w:r>
      <w:proofErr w:type="spellEnd"/>
      <w:r w:rsidRPr="00215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215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variegata</w:t>
      </w:r>
      <w:proofErr w:type="spellEnd"/>
      <w:r w:rsidRPr="00215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15698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214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01"/>
        <w:gridCol w:w="1918"/>
        <w:gridCol w:w="4252"/>
      </w:tblGrid>
      <w:tr w:rsidR="00215698" w:rsidRPr="00A451C5" w:rsidTr="00215698">
        <w:trPr>
          <w:trHeight w:val="81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9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215698" w:rsidRPr="00A451C5" w:rsidTr="00215698">
        <w:trPr>
          <w:trHeight w:val="81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počet jedincov (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adult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Viac ako 500 jedincov</w:t>
            </w:r>
          </w:p>
        </w:tc>
        <w:tc>
          <w:tcPr>
            <w:tcW w:w="4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215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Odhaduje sa interval veľkosti populácie v území 1 – 500 jedincov, bude potrebný komplexnejší monitoring populácie druhu.</w:t>
            </w:r>
          </w:p>
        </w:tc>
      </w:tr>
      <w:tr w:rsidR="00215698" w:rsidRPr="00A451C5" w:rsidTr="00215698">
        <w:trPr>
          <w:trHeight w:val="930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Počet známych lokalít s výskytom druhu</w:t>
            </w:r>
          </w:p>
        </w:tc>
        <w:tc>
          <w:tcPr>
            <w:tcW w:w="1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19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Neznámy, bude definovaný po 2 ročnom monitoringu stavu populácie v území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215698" w:rsidRPr="00A451C5" w:rsidTr="00215698">
        <w:trPr>
          <w:trHeight w:val="930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Podiel potenciálneho reprodukčného biotopu v rámci lokality</w:t>
            </w:r>
          </w:p>
        </w:tc>
        <w:tc>
          <w:tcPr>
            <w:tcW w:w="1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Percento z výmery lokality</w:t>
            </w:r>
          </w:p>
        </w:tc>
        <w:tc>
          <w:tcPr>
            <w:tcW w:w="19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Min. 5 % lokality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koľajách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na cestách a mlákach.</w:t>
            </w:r>
          </w:p>
        </w:tc>
      </w:tr>
    </w:tbl>
    <w:p w:rsidR="00215698" w:rsidRPr="00A451C5" w:rsidRDefault="00215698" w:rsidP="00215698">
      <w:pPr>
        <w:pStyle w:val="Zkladntext"/>
        <w:widowControl w:val="0"/>
        <w:spacing w:after="120"/>
        <w:ind w:left="360"/>
        <w:jc w:val="both"/>
        <w:rPr>
          <w:b w:val="0"/>
          <w:i/>
          <w:color w:val="000000"/>
          <w:sz w:val="18"/>
          <w:szCs w:val="18"/>
        </w:rPr>
      </w:pPr>
    </w:p>
    <w:p w:rsidR="00215698" w:rsidRPr="00A451C5" w:rsidRDefault="00215698" w:rsidP="00215698">
      <w:pPr>
        <w:pStyle w:val="Zkladntext"/>
        <w:widowControl w:val="0"/>
        <w:spacing w:after="120"/>
        <w:jc w:val="both"/>
        <w:rPr>
          <w:i/>
          <w:szCs w:val="20"/>
        </w:rPr>
      </w:pPr>
      <w:r w:rsidRPr="00A451C5">
        <w:rPr>
          <w:b w:val="0"/>
        </w:rPr>
        <w:t xml:space="preserve">Zlepšenie stavu druhu </w:t>
      </w:r>
      <w:proofErr w:type="spellStart"/>
      <w:r w:rsidRPr="00A451C5">
        <w:rPr>
          <w:i/>
        </w:rPr>
        <w:t>Canis</w:t>
      </w:r>
      <w:proofErr w:type="spellEnd"/>
      <w:r w:rsidRPr="00A451C5">
        <w:rPr>
          <w:i/>
        </w:rPr>
        <w:t xml:space="preserve"> </w:t>
      </w:r>
      <w:proofErr w:type="spellStart"/>
      <w:r w:rsidRPr="00A451C5">
        <w:rPr>
          <w:i/>
        </w:rPr>
        <w:t>lupus</w:t>
      </w:r>
      <w:proofErr w:type="spellEnd"/>
      <w:r w:rsidRPr="00A451C5">
        <w:rPr>
          <w:b w:val="0"/>
          <w:i/>
        </w:rPr>
        <w:t xml:space="preserve"> </w:t>
      </w:r>
      <w:r w:rsidRPr="00A451C5">
        <w:rPr>
          <w:b w:val="0"/>
        </w:rPr>
        <w:t>za splnenia nasledovných atribútov:</w:t>
      </w:r>
      <w:r w:rsidRPr="00A451C5">
        <w:rPr>
          <w:szCs w:val="20"/>
        </w:rPr>
        <w:t xml:space="preserve">   </w:t>
      </w:r>
      <w:r w:rsidRPr="00A451C5">
        <w:rPr>
          <w:i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0" w:type="dxa"/>
          <w:left w:w="95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38"/>
        <w:gridCol w:w="1418"/>
        <w:gridCol w:w="1701"/>
        <w:gridCol w:w="4357"/>
      </w:tblGrid>
      <w:tr w:rsidR="00215698" w:rsidRPr="00A451C5" w:rsidTr="00215698"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Merateľný ukazovateľ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Doplňujúce informácie</w:t>
            </w:r>
          </w:p>
        </w:tc>
      </w:tr>
      <w:tr w:rsidR="00215698" w:rsidRPr="00A451C5" w:rsidTr="00215698">
        <w:trPr>
          <w:trHeight w:val="435"/>
        </w:trPr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Počet rezidentných jedincov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Min. 5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Odhadnutý počet jedincov v súčasnosti 1 – 5, potrebné zvýšenie početnosti populácie</w:t>
            </w:r>
          </w:p>
        </w:tc>
      </w:tr>
      <w:tr w:rsidR="00215698" w:rsidRPr="00A451C5" w:rsidTr="00215698"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Veľkosť biotopu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</w:rPr>
              <w:t xml:space="preserve">3 151,805 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Výmera potenciálneho biotopu je určená na celé územie ÚEV.</w:t>
            </w:r>
          </w:p>
        </w:tc>
      </w:tr>
      <w:tr w:rsidR="00215698" w:rsidRPr="00A451C5" w:rsidTr="00215698">
        <w:trPr>
          <w:trHeight w:val="371"/>
        </w:trPr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Podiel lesov starších ako 60 rokov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Minimálny podiel 50 %</w:t>
            </w:r>
          </w:p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"/>
              </w:rPr>
            </w:pP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Lesy dôležité pre trvalú existenciu druhu.</w:t>
            </w:r>
          </w:p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5698" w:rsidRPr="00A451C5" w:rsidTr="00215698">
        <w:trPr>
          <w:trHeight w:val="371"/>
        </w:trPr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Prepojenosť populácií (migrácia)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Existencia migračných koridorov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Zachované všetky migračné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migračné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koridory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Umožnené prepojenie populácií s UEV Kráľovohoľské Nízke Tatry, UEV Slovenský raj a UEV Poľana</w:t>
            </w:r>
          </w:p>
        </w:tc>
      </w:tr>
    </w:tbl>
    <w:p w:rsidR="00215698" w:rsidRPr="00A451C5" w:rsidRDefault="00215698" w:rsidP="00215698">
      <w:pPr>
        <w:pStyle w:val="Zkladntext"/>
        <w:widowControl w:val="0"/>
        <w:spacing w:after="120"/>
        <w:jc w:val="both"/>
        <w:rPr>
          <w:b w:val="0"/>
          <w:i/>
        </w:rPr>
      </w:pPr>
    </w:p>
    <w:p w:rsidR="00215698" w:rsidRPr="00A451C5" w:rsidRDefault="00215698" w:rsidP="00215698">
      <w:pPr>
        <w:pStyle w:val="Zkladntext"/>
        <w:widowControl w:val="0"/>
        <w:spacing w:after="120"/>
        <w:jc w:val="both"/>
        <w:rPr>
          <w:i/>
          <w:szCs w:val="20"/>
        </w:rPr>
      </w:pPr>
      <w:r w:rsidRPr="00A451C5">
        <w:rPr>
          <w:b w:val="0"/>
          <w:lang w:val="sk-SK"/>
        </w:rPr>
        <w:t xml:space="preserve"> </w:t>
      </w:r>
      <w:r w:rsidRPr="00A451C5">
        <w:rPr>
          <w:b w:val="0"/>
        </w:rPr>
        <w:t xml:space="preserve">Zlepšenie stavu druhu </w:t>
      </w:r>
      <w:proofErr w:type="spellStart"/>
      <w:r w:rsidRPr="00A451C5">
        <w:rPr>
          <w:i/>
        </w:rPr>
        <w:t>Lynx</w:t>
      </w:r>
      <w:proofErr w:type="spellEnd"/>
      <w:r w:rsidRPr="00A451C5">
        <w:rPr>
          <w:i/>
        </w:rPr>
        <w:t xml:space="preserve"> </w:t>
      </w:r>
      <w:proofErr w:type="spellStart"/>
      <w:r w:rsidRPr="00A451C5">
        <w:rPr>
          <w:i/>
        </w:rPr>
        <w:t>lynx</w:t>
      </w:r>
      <w:proofErr w:type="spellEnd"/>
      <w:r w:rsidRPr="00A451C5">
        <w:rPr>
          <w:i/>
        </w:rPr>
        <w:t xml:space="preserve"> </w:t>
      </w:r>
      <w:r w:rsidRPr="00A451C5">
        <w:rPr>
          <w:b w:val="0"/>
        </w:rPr>
        <w:t>za splnenia nasledovných atribútov:</w:t>
      </w:r>
      <w:r w:rsidRPr="00A451C5">
        <w:rPr>
          <w:szCs w:val="20"/>
        </w:rPr>
        <w:t xml:space="preserve">   </w:t>
      </w:r>
      <w:r w:rsidRPr="00A451C5">
        <w:rPr>
          <w:i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0" w:type="dxa"/>
          <w:left w:w="95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38"/>
        <w:gridCol w:w="1559"/>
        <w:gridCol w:w="1560"/>
        <w:gridCol w:w="4357"/>
      </w:tblGrid>
      <w:tr w:rsidR="00215698" w:rsidRPr="00A451C5" w:rsidTr="00FC507A"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698" w:rsidRPr="00A451C5" w:rsidRDefault="00FC507A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Merateľný ukazovateľ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Doplňujúce informácie</w:t>
            </w:r>
          </w:p>
        </w:tc>
      </w:tr>
      <w:tr w:rsidR="00215698" w:rsidRPr="00A451C5" w:rsidTr="00FC507A">
        <w:trPr>
          <w:trHeight w:val="435"/>
        </w:trPr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Počet rezidentných jedincov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Minimálny počet 3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Odhadnutý počet jedincov v súčasnosti 1 - 3, potrebné zvýšenie početnosti populácie</w:t>
            </w:r>
          </w:p>
        </w:tc>
      </w:tr>
      <w:tr w:rsidR="00215698" w:rsidRPr="00A451C5" w:rsidTr="00FC507A"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Veľkosť biotopu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</w:rPr>
              <w:t xml:space="preserve">3 151,805 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Výmera potenciálneho biotopu je určená na celé územie ÚEV.</w:t>
            </w:r>
          </w:p>
        </w:tc>
      </w:tr>
      <w:tr w:rsidR="00215698" w:rsidRPr="00A451C5" w:rsidTr="00FC507A"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Prepojenosť populácií (migrácia)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Existencia migračných koridorov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Zachované všetky migračné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migračné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koridory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Umožnené prepojenie populácií s UEV K</w:t>
            </w:r>
            <w:r w:rsidR="00FC507A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áľovohoľské Nízke Tatry, UEV Slovenský raj a UEV Poľana</w:t>
            </w:r>
          </w:p>
        </w:tc>
      </w:tr>
    </w:tbl>
    <w:p w:rsidR="00215698" w:rsidRPr="00A451C5" w:rsidRDefault="00215698" w:rsidP="00215698">
      <w:pPr>
        <w:pStyle w:val="Zkladntext"/>
        <w:widowControl w:val="0"/>
        <w:spacing w:after="120"/>
        <w:jc w:val="both"/>
        <w:rPr>
          <w:b w:val="0"/>
        </w:rPr>
      </w:pPr>
    </w:p>
    <w:p w:rsidR="00215698" w:rsidRPr="00A451C5" w:rsidRDefault="00215698" w:rsidP="00215698">
      <w:pPr>
        <w:pStyle w:val="Zkladntext"/>
        <w:widowControl w:val="0"/>
        <w:spacing w:after="120"/>
        <w:jc w:val="both"/>
        <w:rPr>
          <w:b w:val="0"/>
        </w:rPr>
      </w:pPr>
      <w:r w:rsidRPr="00A451C5">
        <w:rPr>
          <w:b w:val="0"/>
          <w:lang w:val="sk-SK"/>
        </w:rPr>
        <w:t xml:space="preserve"> </w:t>
      </w:r>
      <w:r w:rsidRPr="00A451C5">
        <w:rPr>
          <w:b w:val="0"/>
        </w:rPr>
        <w:t xml:space="preserve">Zachovanie stavu druhu </w:t>
      </w:r>
      <w:proofErr w:type="spellStart"/>
      <w:r w:rsidRPr="00A451C5">
        <w:rPr>
          <w:i/>
        </w:rPr>
        <w:t>Ursus</w:t>
      </w:r>
      <w:proofErr w:type="spellEnd"/>
      <w:r w:rsidRPr="00A451C5">
        <w:rPr>
          <w:i/>
        </w:rPr>
        <w:t xml:space="preserve"> </w:t>
      </w:r>
      <w:proofErr w:type="spellStart"/>
      <w:r w:rsidRPr="00A451C5">
        <w:rPr>
          <w:i/>
        </w:rPr>
        <w:t>arctos</w:t>
      </w:r>
      <w:proofErr w:type="spellEnd"/>
      <w:r w:rsidRPr="00A451C5">
        <w:rPr>
          <w:i/>
        </w:rPr>
        <w:t xml:space="preserve"> </w:t>
      </w:r>
      <w:r w:rsidRPr="00A451C5">
        <w:rPr>
          <w:b w:val="0"/>
        </w:rPr>
        <w:t>za splnenia nasledovných atribútov</w:t>
      </w:r>
      <w:r w:rsidRPr="00A451C5">
        <w:rPr>
          <w:b w:val="0"/>
          <w:lang w:val="sk-SK"/>
        </w:rPr>
        <w:t>:</w:t>
      </w:r>
      <w:r w:rsidRPr="00A451C5">
        <w:rPr>
          <w:szCs w:val="20"/>
        </w:rPr>
        <w:t xml:space="preserve">  </w:t>
      </w:r>
      <w:r w:rsidRPr="00A451C5">
        <w:rPr>
          <w:i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0" w:type="dxa"/>
          <w:left w:w="95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38"/>
        <w:gridCol w:w="1559"/>
        <w:gridCol w:w="1560"/>
        <w:gridCol w:w="4357"/>
      </w:tblGrid>
      <w:tr w:rsidR="00215698" w:rsidRPr="00A451C5" w:rsidTr="00FC507A"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Atribút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Merateľný ukazovateľ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Doplňujúce informácie</w:t>
            </w:r>
          </w:p>
        </w:tc>
      </w:tr>
      <w:tr w:rsidR="00215698" w:rsidRPr="00A451C5" w:rsidTr="00FC507A">
        <w:trPr>
          <w:trHeight w:val="435"/>
        </w:trPr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Počet rezidentných jedincov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Odhadnutý počet jedincov v súčasnosti je 2 - 5.</w:t>
            </w:r>
          </w:p>
        </w:tc>
      </w:tr>
      <w:tr w:rsidR="00215698" w:rsidRPr="00A451C5" w:rsidTr="00FC507A"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Veľkosť biotopu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</w:rPr>
              <w:t xml:space="preserve">3 151,805 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výmera potenciálneho biotopu</w:t>
            </w:r>
          </w:p>
        </w:tc>
      </w:tr>
      <w:tr w:rsidR="00215698" w:rsidRPr="00A451C5" w:rsidTr="00FC507A"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Prepojenosť populácií (migrácia)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Existencia migračných koridorov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Zachované všetky migračné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migračné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koridory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Umožnené prepojenie populácií s UEV K</w:t>
            </w:r>
            <w:r w:rsidR="00FC507A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áľovohoľské Nízke Tatry, UEV Slovenský raj a UEV Poľana</w:t>
            </w:r>
          </w:p>
        </w:tc>
      </w:tr>
    </w:tbl>
    <w:p w:rsidR="00215698" w:rsidRPr="00A451C5" w:rsidRDefault="00215698" w:rsidP="00215698">
      <w:pPr>
        <w:pStyle w:val="Zkladntext"/>
        <w:widowControl w:val="0"/>
        <w:spacing w:after="120"/>
        <w:jc w:val="both"/>
        <w:rPr>
          <w:b w:val="0"/>
          <w:i/>
        </w:rPr>
      </w:pPr>
    </w:p>
    <w:p w:rsidR="00215698" w:rsidRPr="00FC507A" w:rsidRDefault="00215698" w:rsidP="002156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507A">
        <w:rPr>
          <w:rFonts w:ascii="Times New Roman" w:hAnsi="Times New Roman" w:cs="Times New Roman"/>
          <w:color w:val="000000"/>
          <w:sz w:val="24"/>
          <w:szCs w:val="24"/>
        </w:rPr>
        <w:t xml:space="preserve"> Zlepšenie stavu druhu </w:t>
      </w:r>
      <w:proofErr w:type="spellStart"/>
      <w:r w:rsidRPr="00FC507A">
        <w:rPr>
          <w:rFonts w:ascii="Times New Roman" w:hAnsi="Times New Roman" w:cs="Times New Roman"/>
          <w:b/>
          <w:i/>
          <w:color w:val="000000"/>
          <w:sz w:val="24"/>
          <w:szCs w:val="24"/>
        </w:rPr>
        <w:t>Buxbaumia</w:t>
      </w:r>
      <w:proofErr w:type="spellEnd"/>
      <w:r w:rsidRPr="00FC507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C507A">
        <w:rPr>
          <w:rFonts w:ascii="Times New Roman" w:hAnsi="Times New Roman" w:cs="Times New Roman"/>
          <w:b/>
          <w:i/>
          <w:color w:val="000000"/>
          <w:sz w:val="24"/>
          <w:szCs w:val="24"/>
        </w:rPr>
        <w:t>viridis</w:t>
      </w:r>
      <w:proofErr w:type="spellEnd"/>
      <w:r w:rsidRPr="00FC507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C507A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214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1690"/>
        <w:gridCol w:w="1854"/>
        <w:gridCol w:w="1201"/>
        <w:gridCol w:w="4469"/>
      </w:tblGrid>
      <w:tr w:rsidR="00215698" w:rsidRPr="00A451C5" w:rsidTr="00FC507A">
        <w:trPr>
          <w:trHeight w:val="355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4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215698" w:rsidRPr="00A451C5" w:rsidTr="00FC507A">
        <w:trPr>
          <w:trHeight w:val="274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počet identifikovaných kmeňov (mŕtveho dreva) s výskytom druhu</w:t>
            </w:r>
          </w:p>
        </w:tc>
        <w:tc>
          <w:tcPr>
            <w:tcW w:w="1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20 </w:t>
            </w:r>
          </w:p>
        </w:tc>
        <w:tc>
          <w:tcPr>
            <w:tcW w:w="44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Potrebný monitoring populácie druhu, v súčasnosti evidovaná na 2 lokalitách s výskytom druhu na 4 kmeňoch (početnosť do 5 záznamov)</w:t>
            </w:r>
          </w:p>
        </w:tc>
      </w:tr>
      <w:tr w:rsidR="00215698" w:rsidRPr="00A451C5" w:rsidTr="00FC507A">
        <w:trPr>
          <w:trHeight w:val="930"/>
        </w:trPr>
        <w:tc>
          <w:tcPr>
            <w:tcW w:w="1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Veľkosť biotopu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44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Identifikovať nové lokality s výskytom druhu, udržať podmienky s pralesovými lesnými biotopmi</w:t>
            </w:r>
          </w:p>
        </w:tc>
      </w:tr>
      <w:tr w:rsidR="00215698" w:rsidRPr="00A451C5" w:rsidTr="00FC507A">
        <w:trPr>
          <w:trHeight w:val="1443"/>
        </w:trPr>
        <w:tc>
          <w:tcPr>
            <w:tcW w:w="1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Kvalita biotopu – výskyt mŕtveho dreva v lesných porastoch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44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5698" w:rsidRPr="00A451C5" w:rsidRDefault="00215698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Zabezpečenie prítomnosti odumretého dreva na ploche biotopu v danom objeme a špecifických mikroklimatických podmienok v rámci materského porastu (zabezpečenie existenčných podmienok  </w:t>
            </w:r>
            <w:proofErr w:type="spellStart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bezzásahovým</w:t>
            </w:r>
            <w:proofErr w:type="spellEnd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režimom).</w:t>
            </w:r>
          </w:p>
          <w:p w:rsidR="00215698" w:rsidRPr="00A451C5" w:rsidRDefault="00215698" w:rsidP="003962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215698" w:rsidRPr="00A451C5" w:rsidRDefault="00215698" w:rsidP="00215698">
      <w:pPr>
        <w:rPr>
          <w:rFonts w:ascii="Times New Roman" w:hAnsi="Times New Roman" w:cs="Times New Roman"/>
        </w:rPr>
      </w:pPr>
    </w:p>
    <w:p w:rsidR="00215698" w:rsidRPr="00A451C5" w:rsidRDefault="00215698" w:rsidP="00215698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215698" w:rsidRPr="00A45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98"/>
    <w:rsid w:val="00215698"/>
    <w:rsid w:val="00E866E7"/>
    <w:rsid w:val="00FC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CBA"/>
  <w15:chartTrackingRefBased/>
  <w15:docId w15:val="{A697EA27-B4FF-439D-A594-2EC64584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5698"/>
    <w:pPr>
      <w:spacing w:after="120" w:line="240" w:lineRule="auto"/>
      <w:jc w:val="both"/>
    </w:pPr>
    <w:rPr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215698"/>
    <w:pPr>
      <w:spacing w:before="100" w:beforeAutospacing="1" w:after="0"/>
      <w:jc w:val="center"/>
      <w:outlineLvl w:val="0"/>
    </w:pPr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215698"/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215698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215698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1">
    <w:name w:val="Základný text Char1"/>
    <w:basedOn w:val="Predvolenpsmoodseku"/>
    <w:uiPriority w:val="99"/>
    <w:semiHidden/>
    <w:rsid w:val="00215698"/>
    <w:rPr>
      <w:sz w:val="20"/>
      <w:szCs w:val="20"/>
      <w:lang w:eastAsia="sk-SK"/>
    </w:rPr>
  </w:style>
  <w:style w:type="paragraph" w:styleId="Popis">
    <w:name w:val="caption"/>
    <w:basedOn w:val="Normlny"/>
    <w:link w:val="PopisChar"/>
    <w:unhideWhenUsed/>
    <w:qFormat/>
    <w:rsid w:val="00215698"/>
    <w:pPr>
      <w:spacing w:after="200"/>
    </w:pPr>
    <w:rPr>
      <w:i/>
      <w:iCs/>
      <w:color w:val="44546A"/>
      <w:sz w:val="18"/>
      <w:szCs w:val="18"/>
    </w:rPr>
  </w:style>
  <w:style w:type="character" w:customStyle="1" w:styleId="PopisChar">
    <w:name w:val="Popis Char"/>
    <w:basedOn w:val="Predvolenpsmoodseku"/>
    <w:link w:val="Popis"/>
    <w:rsid w:val="00215698"/>
    <w:rPr>
      <w:i/>
      <w:iCs/>
      <w:color w:val="44546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2024-06-24T11:47:00Z</dcterms:created>
  <dcterms:modified xsi:type="dcterms:W3CDTF">2024-06-24T12:00:00Z</dcterms:modified>
</cp:coreProperties>
</file>