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22F7AE5"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1473ED">
        <w:rPr>
          <w:rFonts w:ascii="Times New Roman" w:hAnsi="Times New Roman" w:cs="Times New Roman"/>
          <w:b/>
          <w:sz w:val="24"/>
          <w:szCs w:val="24"/>
        </w:rPr>
        <w:t>154</w:t>
      </w:r>
      <w:r w:rsidRPr="00C76ED1">
        <w:rPr>
          <w:rFonts w:ascii="Times New Roman" w:hAnsi="Times New Roman" w:cs="Times New Roman"/>
          <w:b/>
          <w:sz w:val="24"/>
          <w:szCs w:val="24"/>
        </w:rPr>
        <w:t xml:space="preserve"> </w:t>
      </w:r>
      <w:r w:rsidR="001473ED">
        <w:rPr>
          <w:rFonts w:ascii="Times New Roman" w:hAnsi="Times New Roman" w:cs="Times New Roman"/>
          <w:b/>
          <w:sz w:val="24"/>
          <w:szCs w:val="24"/>
        </w:rPr>
        <w:t>Suchá dolina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3822ADAB" w:rsidR="002822A5" w:rsidRPr="00C76ED1"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4B22855B" w:rsidR="00775056" w:rsidRDefault="00775056" w:rsidP="00EF2001">
      <w:pPr>
        <w:pStyle w:val="Zkladntext"/>
        <w:widowControl w:val="0"/>
        <w:jc w:val="left"/>
        <w:rPr>
          <w:b w:val="0"/>
        </w:rPr>
      </w:pPr>
    </w:p>
    <w:p w14:paraId="642880DA" w14:textId="77777777" w:rsidR="009B0151" w:rsidRPr="001D5438" w:rsidRDefault="009B0151" w:rsidP="009B0151">
      <w:pPr>
        <w:spacing w:line="240" w:lineRule="auto"/>
        <w:rPr>
          <w:rFonts w:ascii="Times New Roman" w:hAnsi="Times New Roman" w:cs="Times New Roman"/>
          <w:sz w:val="24"/>
          <w:szCs w:val="24"/>
        </w:rPr>
      </w:pPr>
      <w:r w:rsidRPr="001D5438">
        <w:rPr>
          <w:rFonts w:ascii="Times New Roman" w:hAnsi="Times New Roman" w:cs="Times New Roman"/>
          <w:sz w:val="24"/>
          <w:szCs w:val="24"/>
        </w:rPr>
        <w:t xml:space="preserve">Zachovanie stavu biotopu </w:t>
      </w:r>
      <w:r w:rsidRPr="001D5438">
        <w:rPr>
          <w:rFonts w:ascii="Times New Roman" w:hAnsi="Times New Roman" w:cs="Times New Roman"/>
          <w:b/>
          <w:sz w:val="24"/>
          <w:szCs w:val="24"/>
        </w:rPr>
        <w:t xml:space="preserve">Tr1 (6210) </w:t>
      </w:r>
      <w:r w:rsidRPr="001D5438">
        <w:rPr>
          <w:rFonts w:ascii="Times New Roman" w:eastAsia="Times New Roman" w:hAnsi="Times New Roman" w:cs="Times New Roman"/>
          <w:b/>
          <w:sz w:val="24"/>
          <w:szCs w:val="24"/>
          <w:lang w:eastAsia="sk-SK"/>
        </w:rPr>
        <w:t xml:space="preserve">Suchomilné travinno-bylinné a krovinové porasty na vápnitom substráte </w:t>
      </w:r>
      <w:r w:rsidRPr="001D5438">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51"/>
        <w:gridCol w:w="1057"/>
        <w:gridCol w:w="3986"/>
      </w:tblGrid>
      <w:tr w:rsidR="009B0151" w:rsidRPr="008E015A" w14:paraId="02C9E2F8" w14:textId="77777777" w:rsidTr="00BF71DA">
        <w:trPr>
          <w:trHeight w:val="705"/>
        </w:trPr>
        <w:tc>
          <w:tcPr>
            <w:tcW w:w="2510" w:type="dxa"/>
            <w:shd w:val="clear" w:color="auto" w:fill="FFFFFF"/>
            <w:hideMark/>
          </w:tcPr>
          <w:p w14:paraId="00E40EEE" w14:textId="77777777" w:rsidR="009B0151" w:rsidRPr="008E015A" w:rsidRDefault="009B0151" w:rsidP="00BF71DA">
            <w:pPr>
              <w:spacing w:line="240" w:lineRule="auto"/>
              <w:jc w:val="both"/>
              <w:rPr>
                <w:rFonts w:ascii="Times New Roman" w:eastAsia="Times New Roman" w:hAnsi="Times New Roman" w:cs="Times New Roman"/>
                <w:b/>
                <w:sz w:val="20"/>
                <w:szCs w:val="20"/>
                <w:lang w:eastAsia="sk-SK"/>
              </w:rPr>
            </w:pPr>
            <w:r w:rsidRPr="008E015A">
              <w:rPr>
                <w:rFonts w:ascii="Times New Roman" w:eastAsia="Times New Roman" w:hAnsi="Times New Roman" w:cs="Times New Roman"/>
                <w:b/>
                <w:sz w:val="20"/>
                <w:szCs w:val="20"/>
                <w:lang w:eastAsia="sk-SK"/>
              </w:rPr>
              <w:t>Parameter</w:t>
            </w:r>
          </w:p>
        </w:tc>
        <w:tc>
          <w:tcPr>
            <w:tcW w:w="1140" w:type="dxa"/>
            <w:shd w:val="clear" w:color="auto" w:fill="FFFFFF"/>
            <w:hideMark/>
          </w:tcPr>
          <w:p w14:paraId="481D6ADF" w14:textId="77777777" w:rsidR="009B0151" w:rsidRPr="008E015A" w:rsidRDefault="009B0151" w:rsidP="00BF71DA">
            <w:pPr>
              <w:spacing w:line="240" w:lineRule="auto"/>
              <w:jc w:val="both"/>
              <w:rPr>
                <w:rFonts w:ascii="Times New Roman" w:eastAsia="Times New Roman" w:hAnsi="Times New Roman" w:cs="Times New Roman"/>
                <w:b/>
                <w:sz w:val="20"/>
                <w:szCs w:val="20"/>
                <w:lang w:eastAsia="sk-SK"/>
              </w:rPr>
            </w:pPr>
            <w:r w:rsidRPr="008E015A">
              <w:rPr>
                <w:rFonts w:ascii="Times New Roman" w:eastAsia="Times New Roman" w:hAnsi="Times New Roman" w:cs="Times New Roman"/>
                <w:b/>
                <w:sz w:val="20"/>
                <w:szCs w:val="20"/>
                <w:lang w:eastAsia="sk-SK"/>
              </w:rPr>
              <w:t>Merateľný indikátor</w:t>
            </w:r>
          </w:p>
        </w:tc>
        <w:tc>
          <w:tcPr>
            <w:tcW w:w="1090" w:type="dxa"/>
            <w:shd w:val="clear" w:color="auto" w:fill="FFFFFF"/>
            <w:hideMark/>
          </w:tcPr>
          <w:p w14:paraId="2B99BF83" w14:textId="77777777" w:rsidR="009B0151" w:rsidRPr="008E015A" w:rsidRDefault="009B0151" w:rsidP="00BF71DA">
            <w:pPr>
              <w:spacing w:line="240" w:lineRule="auto"/>
              <w:jc w:val="center"/>
              <w:rPr>
                <w:rFonts w:ascii="Times New Roman" w:eastAsia="Times New Roman" w:hAnsi="Times New Roman" w:cs="Times New Roman"/>
                <w:b/>
                <w:sz w:val="20"/>
                <w:szCs w:val="20"/>
                <w:lang w:eastAsia="sk-SK"/>
              </w:rPr>
            </w:pPr>
            <w:r w:rsidRPr="008E015A">
              <w:rPr>
                <w:rFonts w:ascii="Times New Roman" w:eastAsia="Times New Roman" w:hAnsi="Times New Roman" w:cs="Times New Roman"/>
                <w:b/>
                <w:sz w:val="20"/>
                <w:szCs w:val="20"/>
                <w:lang w:eastAsia="sk-SK"/>
              </w:rPr>
              <w:t>Cieľová hodnota</w:t>
            </w:r>
          </w:p>
        </w:tc>
        <w:tc>
          <w:tcPr>
            <w:tcW w:w="4327" w:type="dxa"/>
            <w:shd w:val="clear" w:color="auto" w:fill="FFFFFF"/>
            <w:hideMark/>
          </w:tcPr>
          <w:p w14:paraId="4454C301" w14:textId="77777777" w:rsidR="009B0151" w:rsidRPr="008E015A" w:rsidRDefault="009B0151" w:rsidP="00BF71DA">
            <w:pPr>
              <w:spacing w:line="240" w:lineRule="auto"/>
              <w:jc w:val="both"/>
              <w:rPr>
                <w:rFonts w:ascii="Times New Roman" w:eastAsia="Times New Roman" w:hAnsi="Times New Roman" w:cs="Times New Roman"/>
                <w:b/>
                <w:sz w:val="20"/>
                <w:szCs w:val="20"/>
                <w:lang w:eastAsia="sk-SK"/>
              </w:rPr>
            </w:pPr>
            <w:r w:rsidRPr="008E015A">
              <w:rPr>
                <w:rFonts w:ascii="Times New Roman" w:eastAsia="Times New Roman" w:hAnsi="Times New Roman" w:cs="Times New Roman"/>
                <w:b/>
                <w:sz w:val="20"/>
                <w:szCs w:val="20"/>
                <w:lang w:eastAsia="sk-SK"/>
              </w:rPr>
              <w:t>Poznámky/Doplňujúce informácie</w:t>
            </w:r>
          </w:p>
        </w:tc>
      </w:tr>
      <w:tr w:rsidR="009B0151" w:rsidRPr="008E015A" w14:paraId="4AC264E4" w14:textId="77777777" w:rsidTr="00BF71DA">
        <w:trPr>
          <w:trHeight w:val="290"/>
        </w:trPr>
        <w:tc>
          <w:tcPr>
            <w:tcW w:w="2510" w:type="dxa"/>
            <w:shd w:val="clear" w:color="auto" w:fill="FFFFFF"/>
            <w:vAlign w:val="bottom"/>
            <w:hideMark/>
          </w:tcPr>
          <w:p w14:paraId="16150343"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Výmera biotopu</w:t>
            </w:r>
          </w:p>
        </w:tc>
        <w:tc>
          <w:tcPr>
            <w:tcW w:w="1140" w:type="dxa"/>
            <w:shd w:val="clear" w:color="auto" w:fill="FFFFFF"/>
            <w:vAlign w:val="bottom"/>
            <w:hideMark/>
          </w:tcPr>
          <w:p w14:paraId="3F2AD98A"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 xml:space="preserve">ha </w:t>
            </w:r>
          </w:p>
        </w:tc>
        <w:tc>
          <w:tcPr>
            <w:tcW w:w="1090" w:type="dxa"/>
            <w:shd w:val="clear" w:color="auto" w:fill="FFFFFF"/>
            <w:vAlign w:val="bottom"/>
            <w:hideMark/>
          </w:tcPr>
          <w:p w14:paraId="69E85673" w14:textId="77777777" w:rsidR="009B0151" w:rsidRPr="008E015A" w:rsidRDefault="009B0151" w:rsidP="00BF71DA">
            <w:pPr>
              <w:spacing w:line="240" w:lineRule="auto"/>
              <w:jc w:val="center"/>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0,9</w:t>
            </w:r>
          </w:p>
        </w:tc>
        <w:tc>
          <w:tcPr>
            <w:tcW w:w="4327" w:type="dxa"/>
            <w:shd w:val="clear" w:color="auto" w:fill="FFFFFF"/>
            <w:vAlign w:val="bottom"/>
            <w:hideMark/>
          </w:tcPr>
          <w:p w14:paraId="11497962"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 xml:space="preserve"> Zachovanie výmery biotopu </w:t>
            </w:r>
          </w:p>
        </w:tc>
      </w:tr>
      <w:tr w:rsidR="009B0151" w:rsidRPr="008E015A" w14:paraId="19DCE086" w14:textId="77777777" w:rsidTr="00BF71DA">
        <w:trPr>
          <w:trHeight w:val="2900"/>
        </w:trPr>
        <w:tc>
          <w:tcPr>
            <w:tcW w:w="2510" w:type="dxa"/>
            <w:shd w:val="clear" w:color="auto" w:fill="FFFFFF"/>
            <w:vAlign w:val="bottom"/>
            <w:hideMark/>
          </w:tcPr>
          <w:p w14:paraId="1EA552D3"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Zastúpenie charakteristických druhov</w:t>
            </w:r>
          </w:p>
        </w:tc>
        <w:tc>
          <w:tcPr>
            <w:tcW w:w="1140" w:type="dxa"/>
            <w:shd w:val="clear" w:color="auto" w:fill="FFFFFF"/>
            <w:vAlign w:val="bottom"/>
            <w:hideMark/>
          </w:tcPr>
          <w:p w14:paraId="476733E1"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počet druhov/16 m2</w:t>
            </w:r>
          </w:p>
        </w:tc>
        <w:tc>
          <w:tcPr>
            <w:tcW w:w="1090" w:type="dxa"/>
            <w:shd w:val="clear" w:color="auto" w:fill="FFFFFF"/>
            <w:vAlign w:val="bottom"/>
            <w:hideMark/>
          </w:tcPr>
          <w:p w14:paraId="5D3E26AA" w14:textId="77777777" w:rsidR="009B0151" w:rsidRPr="008E015A" w:rsidRDefault="009B0151" w:rsidP="00BF71DA">
            <w:pPr>
              <w:spacing w:line="240" w:lineRule="auto"/>
              <w:jc w:val="center"/>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najmenej 8 druhov</w:t>
            </w:r>
          </w:p>
        </w:tc>
        <w:tc>
          <w:tcPr>
            <w:tcW w:w="4327" w:type="dxa"/>
            <w:shd w:val="clear" w:color="auto" w:fill="FFFFFF"/>
            <w:vAlign w:val="bottom"/>
            <w:hideMark/>
          </w:tcPr>
          <w:p w14:paraId="345E1F20"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 xml:space="preserve">Charakteristické/typické druhové zloženie: </w:t>
            </w:r>
            <w:r w:rsidRPr="008E015A">
              <w:rPr>
                <w:rFonts w:ascii="Times New Roman" w:eastAsia="Times New Roman" w:hAnsi="Times New Roman" w:cs="Times New Roman"/>
                <w:i/>
                <w:sz w:val="20"/>
                <w:szCs w:val="20"/>
                <w:lang w:eastAsia="sk-SK"/>
              </w:rPr>
              <w:t xml:space="preserve"> Acosta rhenana, Anthericum ramosum, Asperula cynanchica, Arabis hirsuta, Brachypodium pinnatum, Bromus erectus, Carex humilis, Carex tomentosa, Cirsium pannonicum, Colymbada scabiosa, Dorycnium pentaphyllum agg., Festuca rupicola,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Teucrium chmaedrys, Thesium linophyllon, Trifolium alpestre, Trifolium montanum</w:t>
            </w:r>
          </w:p>
        </w:tc>
      </w:tr>
      <w:tr w:rsidR="009B0151" w:rsidRPr="008E015A" w14:paraId="4720DB17" w14:textId="77777777" w:rsidTr="00BF71DA">
        <w:trPr>
          <w:trHeight w:val="290"/>
        </w:trPr>
        <w:tc>
          <w:tcPr>
            <w:tcW w:w="2510" w:type="dxa"/>
            <w:shd w:val="clear" w:color="auto" w:fill="FFFFFF"/>
            <w:vAlign w:val="bottom"/>
            <w:hideMark/>
          </w:tcPr>
          <w:p w14:paraId="499E3C9C"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Vertikálna štruktúra biotopu</w:t>
            </w:r>
          </w:p>
        </w:tc>
        <w:tc>
          <w:tcPr>
            <w:tcW w:w="1140" w:type="dxa"/>
            <w:shd w:val="clear" w:color="auto" w:fill="FFFFFF"/>
            <w:vAlign w:val="bottom"/>
            <w:hideMark/>
          </w:tcPr>
          <w:p w14:paraId="568814E5"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percento pokrytia drevín a krovín/plocha biotopu</w:t>
            </w:r>
          </w:p>
        </w:tc>
        <w:tc>
          <w:tcPr>
            <w:tcW w:w="1090" w:type="dxa"/>
            <w:shd w:val="clear" w:color="auto" w:fill="FFFFFF"/>
            <w:vAlign w:val="bottom"/>
            <w:hideMark/>
          </w:tcPr>
          <w:p w14:paraId="3D96886E" w14:textId="77777777" w:rsidR="009B0151" w:rsidRPr="008E015A" w:rsidRDefault="009B0151" w:rsidP="00BF71DA">
            <w:pPr>
              <w:spacing w:line="240" w:lineRule="auto"/>
              <w:jc w:val="center"/>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menej ako 40 %</w:t>
            </w:r>
          </w:p>
        </w:tc>
        <w:tc>
          <w:tcPr>
            <w:tcW w:w="4327" w:type="dxa"/>
            <w:shd w:val="clear" w:color="auto" w:fill="FFFFFF"/>
            <w:vAlign w:val="bottom"/>
            <w:hideMark/>
          </w:tcPr>
          <w:p w14:paraId="52FCCBBC"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Udržané nízke zastúpenie drevín a krovín</w:t>
            </w:r>
          </w:p>
        </w:tc>
      </w:tr>
      <w:tr w:rsidR="009B0151" w:rsidRPr="008E015A" w14:paraId="054CBDFF" w14:textId="77777777" w:rsidTr="00BF71DA">
        <w:trPr>
          <w:trHeight w:val="850"/>
        </w:trPr>
        <w:tc>
          <w:tcPr>
            <w:tcW w:w="2510" w:type="dxa"/>
            <w:shd w:val="clear" w:color="auto" w:fill="FFFFFF"/>
            <w:vAlign w:val="bottom"/>
            <w:hideMark/>
          </w:tcPr>
          <w:p w14:paraId="5281DB7E"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Zastúpenie alochtónnych/inváznych/invázne sa správajúcich druhov</w:t>
            </w:r>
          </w:p>
        </w:tc>
        <w:tc>
          <w:tcPr>
            <w:tcW w:w="1140" w:type="dxa"/>
            <w:shd w:val="clear" w:color="auto" w:fill="FFFFFF"/>
            <w:vAlign w:val="bottom"/>
            <w:hideMark/>
          </w:tcPr>
          <w:p w14:paraId="5ACE5E51"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percento pokrytia/25 m2</w:t>
            </w:r>
          </w:p>
        </w:tc>
        <w:tc>
          <w:tcPr>
            <w:tcW w:w="1090" w:type="dxa"/>
            <w:shd w:val="clear" w:color="auto" w:fill="FFFFFF"/>
            <w:vAlign w:val="bottom"/>
            <w:hideMark/>
          </w:tcPr>
          <w:p w14:paraId="3A0538B2" w14:textId="77777777" w:rsidR="009B0151" w:rsidRPr="008E015A" w:rsidRDefault="009B0151" w:rsidP="00BF71DA">
            <w:pPr>
              <w:spacing w:line="240" w:lineRule="auto"/>
              <w:jc w:val="center"/>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menej ako 15%</w:t>
            </w:r>
          </w:p>
        </w:tc>
        <w:tc>
          <w:tcPr>
            <w:tcW w:w="4327" w:type="dxa"/>
            <w:shd w:val="clear" w:color="auto" w:fill="FFFFFF"/>
            <w:vAlign w:val="bottom"/>
            <w:hideMark/>
          </w:tcPr>
          <w:p w14:paraId="755CD463" w14:textId="77777777" w:rsidR="009B0151" w:rsidRPr="008E015A" w:rsidRDefault="009B0151" w:rsidP="00BF71DA">
            <w:pPr>
              <w:spacing w:line="240" w:lineRule="auto"/>
              <w:rPr>
                <w:rFonts w:ascii="Times New Roman" w:eastAsia="Times New Roman" w:hAnsi="Times New Roman" w:cs="Times New Roman"/>
                <w:sz w:val="20"/>
                <w:szCs w:val="20"/>
                <w:lang w:eastAsia="sk-SK"/>
              </w:rPr>
            </w:pPr>
            <w:r w:rsidRPr="008E015A">
              <w:rPr>
                <w:rFonts w:ascii="Times New Roman" w:eastAsia="Times New Roman" w:hAnsi="Times New Roman" w:cs="Times New Roman"/>
                <w:sz w:val="20"/>
                <w:szCs w:val="20"/>
                <w:lang w:eastAsia="sk-SK"/>
              </w:rPr>
              <w:t>Minimálne zastúpenie expanzívnych druhov</w:t>
            </w:r>
            <w:r w:rsidRPr="008E015A">
              <w:rPr>
                <w:rFonts w:ascii="Times New Roman" w:eastAsia="Times New Roman" w:hAnsi="Times New Roman" w:cs="Times New Roman"/>
                <w:i/>
                <w:sz w:val="20"/>
                <w:szCs w:val="20"/>
                <w:lang w:eastAsia="sk-SK"/>
              </w:rPr>
              <w:t xml:space="preserve"> Arrhenatherum elatius, Calamagrostis epigejos</w:t>
            </w:r>
          </w:p>
        </w:tc>
      </w:tr>
    </w:tbl>
    <w:p w14:paraId="6C21A5FE" w14:textId="77777777" w:rsidR="009B0151" w:rsidRDefault="009B0151" w:rsidP="009B0151">
      <w:pPr>
        <w:spacing w:line="240" w:lineRule="auto"/>
        <w:rPr>
          <w:rFonts w:ascii="Times New Roman" w:hAnsi="Times New Roman" w:cs="Times New Roman"/>
          <w:sz w:val="24"/>
          <w:szCs w:val="24"/>
        </w:rPr>
      </w:pPr>
    </w:p>
    <w:p w14:paraId="61E9F09D" w14:textId="77777777" w:rsidR="009B0151" w:rsidRPr="009B0151" w:rsidRDefault="009B0151" w:rsidP="009B0151">
      <w:pPr>
        <w:spacing w:line="240" w:lineRule="auto"/>
        <w:rPr>
          <w:rFonts w:ascii="Times New Roman" w:hAnsi="Times New Roman" w:cs="Times New Roman"/>
          <w:sz w:val="24"/>
          <w:szCs w:val="24"/>
        </w:rPr>
      </w:pPr>
      <w:r w:rsidRPr="009B0151">
        <w:rPr>
          <w:rFonts w:ascii="Times New Roman" w:hAnsi="Times New Roman" w:cs="Times New Roman"/>
          <w:sz w:val="24"/>
          <w:szCs w:val="24"/>
        </w:rPr>
        <w:t>Zachovanie stavu biotopu</w:t>
      </w:r>
      <w:r w:rsidRPr="009B0151">
        <w:rPr>
          <w:rFonts w:ascii="Times New Roman" w:hAnsi="Times New Roman" w:cs="Times New Roman"/>
          <w:b/>
          <w:sz w:val="24"/>
          <w:szCs w:val="24"/>
        </w:rPr>
        <w:t xml:space="preserve"> 6510 (Lk1) Nížinné a podhorské kosné lúky</w:t>
      </w:r>
      <w:r w:rsidRPr="009B0151">
        <w:rPr>
          <w:rFonts w:ascii="Times New Roman" w:hAnsi="Times New Roman" w:cs="Times New Roman"/>
          <w:sz w:val="24"/>
          <w:szCs w:val="24"/>
        </w:rPr>
        <w:t xml:space="preserve"> 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961"/>
      </w:tblGrid>
      <w:tr w:rsidR="009B0151" w:rsidRPr="001D5438" w14:paraId="4261CBBD"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6C0B43D"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CF7602"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hAnsi="Times New Roman" w:cs="Times New Roman"/>
                <w:b/>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EEE924"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hAnsi="Times New Roman" w:cs="Times New Roman"/>
                <w:b/>
                <w:sz w:val="20"/>
                <w:szCs w:val="20"/>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4672EFAE"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hAnsi="Times New Roman" w:cs="Times New Roman"/>
                <w:b/>
                <w:sz w:val="20"/>
                <w:szCs w:val="20"/>
              </w:rPr>
              <w:t>Doplnkové informácie</w:t>
            </w:r>
          </w:p>
        </w:tc>
      </w:tr>
      <w:tr w:rsidR="009B0151" w:rsidRPr="001D5438" w14:paraId="0F0B1273"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F038"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F97706"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58037C"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0,5</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08A91DF" w14:textId="77777777" w:rsidR="009B0151" w:rsidRPr="001D5438" w:rsidRDefault="009B0151" w:rsidP="00BF71DA">
            <w:pPr>
              <w:spacing w:line="240" w:lineRule="auto"/>
              <w:rPr>
                <w:rFonts w:ascii="Times New Roman" w:eastAsia="Times New Roman" w:hAnsi="Times New Roman" w:cs="Times New Roman"/>
                <w:sz w:val="20"/>
                <w:szCs w:val="20"/>
                <w:highlight w:val="yellow"/>
                <w:lang w:eastAsia="sk-SK"/>
              </w:rPr>
            </w:pPr>
            <w:r w:rsidRPr="001D5438">
              <w:rPr>
                <w:rFonts w:ascii="Times New Roman" w:eastAsia="Times New Roman" w:hAnsi="Times New Roman" w:cs="Times New Roman"/>
                <w:sz w:val="20"/>
                <w:szCs w:val="20"/>
                <w:lang w:eastAsia="sk-SK"/>
              </w:rPr>
              <w:t xml:space="preserve">Udržať výmeru biotopu </w:t>
            </w:r>
          </w:p>
        </w:tc>
      </w:tr>
      <w:tr w:rsidR="009B0151" w:rsidRPr="001D5438" w14:paraId="234B52DE" w14:textId="77777777" w:rsidTr="00BF71DA">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6CF71C3"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4F4C1138"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počet druhov/16 m</w:t>
            </w:r>
            <w:r w:rsidRPr="001D5438">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43D60D8"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najmenej 12 druhov</w:t>
            </w:r>
          </w:p>
        </w:tc>
        <w:tc>
          <w:tcPr>
            <w:tcW w:w="4961" w:type="dxa"/>
            <w:tcBorders>
              <w:top w:val="nil"/>
              <w:left w:val="nil"/>
              <w:bottom w:val="single" w:sz="4" w:space="0" w:color="auto"/>
              <w:right w:val="single" w:sz="4" w:space="0" w:color="auto"/>
            </w:tcBorders>
            <w:shd w:val="clear" w:color="auto" w:fill="auto"/>
            <w:vAlign w:val="center"/>
            <w:hideMark/>
          </w:tcPr>
          <w:p w14:paraId="31B90D98"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 xml:space="preserve">Charakteristické/typické druhové zloženie: </w:t>
            </w:r>
            <w:r w:rsidRPr="001D5438">
              <w:rPr>
                <w:rFonts w:ascii="Times New Roman" w:eastAsia="Times New Roman" w:hAnsi="Times New Roman" w:cs="Times New Roman"/>
                <w:i/>
                <w:sz w:val="20"/>
                <w:szCs w:val="20"/>
                <w:lang w:eastAsia="sk-SK"/>
              </w:rPr>
              <w:t xml:space="preserve">Acetosa pratensis, Acetosella vulgaris, Agrimonia eupatoria, Agrostis capillaris, Achillea millefolium, Alchemilla sp., Anthoxanthum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Jacea pratensis, Knautia arvensis, Lathyrus pratensis, Leontodon hispidus, Leontodon autumnalis, Leucanthemum vulgare, Linum catharticum, Lotus corniculatus, Luzula </w:t>
            </w:r>
            <w:r w:rsidRPr="001D5438">
              <w:rPr>
                <w:rFonts w:ascii="Times New Roman" w:eastAsia="Times New Roman" w:hAnsi="Times New Roman" w:cs="Times New Roman"/>
                <w:i/>
                <w:sz w:val="20"/>
                <w:szCs w:val="20"/>
                <w:lang w:eastAsia="sk-SK"/>
              </w:rPr>
              <w:lastRenderedPageBreak/>
              <w:t>campestris, Lychnis flos-cuculi, Medicago lupulina, Myosotis arvensis, Origanum vulgare, Pastinaca sativa, Phleum pratense, Pilosella officinarum, Pimpinella major, Pimpinella saxifraga, Plantago lanceolata, Plantago media, Poa pratensis, Polygala vulgaris,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9B0151" w:rsidRPr="001D5438" w14:paraId="3F1A41E0"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B6CF8A"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F44A026"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16C0A26E"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menej ako 30 %</w:t>
            </w:r>
          </w:p>
        </w:tc>
        <w:tc>
          <w:tcPr>
            <w:tcW w:w="4961" w:type="dxa"/>
            <w:tcBorders>
              <w:top w:val="nil"/>
              <w:left w:val="nil"/>
              <w:bottom w:val="single" w:sz="4" w:space="0" w:color="auto"/>
              <w:right w:val="single" w:sz="4" w:space="0" w:color="auto"/>
            </w:tcBorders>
            <w:shd w:val="clear" w:color="auto" w:fill="auto"/>
            <w:vAlign w:val="center"/>
            <w:hideMark/>
          </w:tcPr>
          <w:p w14:paraId="77241A84"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Udržané nízke zastúpenie drevín a krovín.</w:t>
            </w:r>
          </w:p>
        </w:tc>
      </w:tr>
      <w:tr w:rsidR="009B0151" w:rsidRPr="001D5438" w14:paraId="457C99EB"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5DF508"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88E18C2"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percento pokrytia/25 m</w:t>
            </w:r>
            <w:r w:rsidRPr="001D5438">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E58B733" w14:textId="77777777" w:rsidR="009B0151" w:rsidRPr="001D5438" w:rsidRDefault="009B0151" w:rsidP="00BF71DA">
            <w:pPr>
              <w:spacing w:line="240" w:lineRule="auto"/>
              <w:rPr>
                <w:rFonts w:ascii="Times New Roman" w:eastAsia="Times New Roman" w:hAnsi="Times New Roman" w:cs="Times New Roman"/>
                <w:sz w:val="20"/>
                <w:szCs w:val="20"/>
                <w:lang w:eastAsia="sk-SK"/>
              </w:rPr>
            </w:pPr>
            <w:r w:rsidRPr="001D5438">
              <w:rPr>
                <w:rFonts w:ascii="Times New Roman" w:eastAsia="Times New Roman" w:hAnsi="Times New Roman" w:cs="Times New Roman"/>
                <w:sz w:val="20"/>
                <w:szCs w:val="20"/>
                <w:lang w:eastAsia="sk-SK"/>
              </w:rPr>
              <w:t>menej ako 15%</w:t>
            </w:r>
          </w:p>
        </w:tc>
        <w:tc>
          <w:tcPr>
            <w:tcW w:w="4961" w:type="dxa"/>
            <w:tcBorders>
              <w:top w:val="nil"/>
              <w:left w:val="nil"/>
              <w:bottom w:val="single" w:sz="4" w:space="0" w:color="auto"/>
              <w:right w:val="single" w:sz="4" w:space="0" w:color="auto"/>
            </w:tcBorders>
            <w:shd w:val="clear" w:color="auto" w:fill="auto"/>
            <w:vAlign w:val="center"/>
            <w:hideMark/>
          </w:tcPr>
          <w:p w14:paraId="7C78E881" w14:textId="77777777" w:rsidR="009B0151" w:rsidRPr="001D5438" w:rsidRDefault="009B0151" w:rsidP="00BF71DA">
            <w:pPr>
              <w:spacing w:line="240" w:lineRule="auto"/>
              <w:rPr>
                <w:rFonts w:ascii="Times New Roman" w:eastAsia="Times New Roman" w:hAnsi="Times New Roman" w:cs="Times New Roman"/>
                <w:i/>
                <w:sz w:val="20"/>
                <w:szCs w:val="20"/>
                <w:lang w:eastAsia="sk-SK"/>
              </w:rPr>
            </w:pPr>
            <w:r w:rsidRPr="001D5438">
              <w:rPr>
                <w:rFonts w:ascii="Times New Roman" w:eastAsia="Times New Roman" w:hAnsi="Times New Roman" w:cs="Times New Roman"/>
                <w:sz w:val="20"/>
                <w:szCs w:val="20"/>
                <w:lang w:eastAsia="sk-SK"/>
              </w:rPr>
              <w:t>Minimálne zastúpenie nepôvodných a sukcesných druhov</w:t>
            </w:r>
            <w:r w:rsidRPr="001D5438">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70FED2A5" w14:textId="77777777" w:rsidR="00445302" w:rsidRDefault="00445302" w:rsidP="004360D8">
      <w:pPr>
        <w:spacing w:line="240" w:lineRule="auto"/>
        <w:ind w:left="-284"/>
        <w:rPr>
          <w:rFonts w:ascii="Times New Roman" w:hAnsi="Times New Roman" w:cs="Times New Roman"/>
          <w:color w:val="000000"/>
          <w:sz w:val="24"/>
          <w:szCs w:val="24"/>
        </w:rPr>
      </w:pPr>
    </w:p>
    <w:p w14:paraId="77F5EDEB" w14:textId="77777777" w:rsidR="009B0151" w:rsidRPr="00802A9C" w:rsidRDefault="009B0151" w:rsidP="009B0151">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B0151" w:rsidRPr="00626A09" w14:paraId="35E555D6"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30B53899"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3491289"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1558DA27"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CB5CF7B"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B0151" w:rsidRPr="00B14339" w14:paraId="03AC4220"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3A1AB667"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2DD46815"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8A9BF3A" w14:textId="77777777" w:rsidR="009B0151" w:rsidRPr="00802A9C" w:rsidRDefault="009B0151"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3319E67E"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50 jedincov v rámci celého ÚEV na zimoviskách), je potrebný monitoring stavu populácie druhu.</w:t>
            </w:r>
          </w:p>
        </w:tc>
      </w:tr>
      <w:tr w:rsidR="009B0151" w:rsidRPr="00B14339" w14:paraId="6B21BD01"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02716AA5"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414E513"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0A4FF64" w14:textId="7E57DC5C" w:rsidR="009B0151" w:rsidRPr="006E26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tcPr>
          <w:p w14:paraId="14E688FB" w14:textId="77777777" w:rsidR="009B0151" w:rsidRPr="006E26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žiadne </w:t>
            </w:r>
            <w:r w:rsidRPr="006E2639">
              <w:rPr>
                <w:rFonts w:ascii="Times New Roman" w:hAnsi="Times New Roman" w:cs="Times New Roman"/>
                <w:sz w:val="20"/>
                <w:szCs w:val="20"/>
                <w:lang w:eastAsia="sk-SK"/>
              </w:rPr>
              <w:t>známe výskyty zimoviska uvedeného druhu.</w:t>
            </w:r>
          </w:p>
        </w:tc>
      </w:tr>
      <w:tr w:rsidR="009B0151" w:rsidRPr="00B14339" w14:paraId="22392E0A"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085CB592"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67AE4C39" w14:textId="77777777" w:rsidR="009B0151" w:rsidRPr="00B14339" w:rsidRDefault="009B0151"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24AF0AAA"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w:t>
            </w:r>
          </w:p>
        </w:tc>
        <w:tc>
          <w:tcPr>
            <w:tcW w:w="5245" w:type="dxa"/>
            <w:tcBorders>
              <w:top w:val="nil"/>
              <w:left w:val="nil"/>
              <w:bottom w:val="single" w:sz="4" w:space="0" w:color="auto"/>
              <w:right w:val="single" w:sz="4" w:space="0" w:color="auto"/>
            </w:tcBorders>
            <w:vAlign w:val="center"/>
          </w:tcPr>
          <w:p w14:paraId="6A38DB12" w14:textId="77777777" w:rsidR="009B0151" w:rsidRPr="00B143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6A7E9B6" w14:textId="77777777" w:rsidR="009B0151" w:rsidRDefault="009B0151" w:rsidP="009B0151">
      <w:pPr>
        <w:spacing w:line="240" w:lineRule="auto"/>
        <w:rPr>
          <w:rFonts w:ascii="Times New Roman" w:hAnsi="Times New Roman"/>
        </w:rPr>
      </w:pPr>
    </w:p>
    <w:p w14:paraId="72BDA7CE" w14:textId="77777777" w:rsidR="009B0151" w:rsidRPr="00802A9C" w:rsidRDefault="009B0151" w:rsidP="009B0151">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B0151" w14:paraId="7564474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0DB8EFB"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2092AD8"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24BD7D75"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1482B4F1" w14:textId="77777777" w:rsidR="009B0151" w:rsidRPr="009B7A4C" w:rsidRDefault="009B0151"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B0151" w14:paraId="7BE4960F"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3107FA9"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AFE47D7"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816EDF5" w14:textId="77777777" w:rsidR="009B0151" w:rsidRDefault="009B0151"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w:t>
            </w:r>
          </w:p>
        </w:tc>
        <w:tc>
          <w:tcPr>
            <w:tcW w:w="5245" w:type="dxa"/>
            <w:tcBorders>
              <w:top w:val="single" w:sz="4" w:space="0" w:color="auto"/>
              <w:left w:val="nil"/>
              <w:bottom w:val="single" w:sz="4" w:space="0" w:color="auto"/>
              <w:right w:val="single" w:sz="4" w:space="0" w:color="auto"/>
            </w:tcBorders>
            <w:vAlign w:val="center"/>
            <w:hideMark/>
          </w:tcPr>
          <w:p w14:paraId="42B3843B"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30 jedincov v rámci celého ÚEV na zimoviskách), je potrebný monitoring stavu populácie druhu.</w:t>
            </w:r>
          </w:p>
        </w:tc>
      </w:tr>
      <w:tr w:rsidR="009B0151" w14:paraId="2F31A102"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0B5DBA5C"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25C3071B"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5F46CAD"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4CFA08D5" w14:textId="75EA0733" w:rsidR="009B0151" w:rsidRPr="006E2639"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1 </w:t>
            </w:r>
            <w:r>
              <w:rPr>
                <w:rFonts w:ascii="Times New Roman" w:hAnsi="Times New Roman" w:cs="Times New Roman"/>
                <w:sz w:val="20"/>
                <w:szCs w:val="20"/>
                <w:lang w:eastAsia="sk-SK"/>
              </w:rPr>
              <w:t>známe zimovisko</w:t>
            </w:r>
            <w:r>
              <w:rPr>
                <w:rFonts w:ascii="Times New Roman" w:hAnsi="Times New Roman" w:cs="Times New Roman"/>
                <w:sz w:val="20"/>
                <w:szCs w:val="20"/>
                <w:lang w:eastAsia="sk-SK"/>
              </w:rPr>
              <w:t xml:space="preserve"> uvedeného druhu.</w:t>
            </w:r>
          </w:p>
        </w:tc>
      </w:tr>
      <w:tr w:rsidR="009B0151" w14:paraId="6481D819"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DFA8419"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EAA79AA"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5D0A4CA4"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w:t>
            </w:r>
          </w:p>
        </w:tc>
        <w:tc>
          <w:tcPr>
            <w:tcW w:w="5245" w:type="dxa"/>
            <w:tcBorders>
              <w:top w:val="single" w:sz="4" w:space="0" w:color="auto"/>
              <w:left w:val="nil"/>
              <w:bottom w:val="single" w:sz="4" w:space="0" w:color="auto"/>
              <w:right w:val="single" w:sz="4" w:space="0" w:color="auto"/>
            </w:tcBorders>
            <w:vAlign w:val="center"/>
            <w:hideMark/>
          </w:tcPr>
          <w:p w14:paraId="6F2B2045" w14:textId="77777777" w:rsidR="009B0151" w:rsidRDefault="009B0151"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44C199C" w14:textId="77777777" w:rsidR="009B0151" w:rsidRDefault="009B0151" w:rsidP="009B0151">
      <w:pPr>
        <w:spacing w:line="240" w:lineRule="auto"/>
        <w:contextualSpacing/>
        <w:rPr>
          <w:rStyle w:val="markedcontent"/>
          <w:rFonts w:ascii="Times New Roman" w:hAnsi="Times New Roman" w:cs="Times New Roman"/>
          <w:sz w:val="24"/>
          <w:szCs w:val="24"/>
        </w:rPr>
      </w:pPr>
    </w:p>
    <w:p w14:paraId="567F7067" w14:textId="77777777" w:rsidR="009B0151" w:rsidRPr="00CA786E" w:rsidRDefault="009B0151" w:rsidP="009B0151">
      <w:pPr>
        <w:spacing w:line="240" w:lineRule="auto"/>
        <w:contextualSpacing/>
      </w:pPr>
      <w:r w:rsidRPr="00CA786E">
        <w:rPr>
          <w:rFonts w:ascii="Times New Roman" w:hAnsi="Times New Roman" w:cs="Times New Roman"/>
        </w:rPr>
        <w:t xml:space="preserve">Zlepšenie stavu druhu </w:t>
      </w:r>
      <w:r w:rsidRPr="00CA786E">
        <w:rPr>
          <w:rFonts w:ascii="Times New Roman" w:hAnsi="Times New Roman" w:cs="Times New Roman"/>
          <w:b/>
          <w:i/>
        </w:rPr>
        <w:t xml:space="preserve">Eriogaster catax </w:t>
      </w:r>
      <w:r w:rsidRPr="00CA786E">
        <w:rPr>
          <w:rFonts w:ascii="Times New Roman" w:hAnsi="Times New Roman" w:cs="Times New Roman"/>
          <w:szCs w:val="24"/>
        </w:rPr>
        <w:t>za splnenia nasledovných atribútov:</w:t>
      </w:r>
    </w:p>
    <w:tbl>
      <w:tblPr>
        <w:tblW w:w="5158" w:type="pct"/>
        <w:tblInd w:w="-289" w:type="dxa"/>
        <w:tblCellMar>
          <w:left w:w="70" w:type="dxa"/>
          <w:right w:w="70" w:type="dxa"/>
        </w:tblCellMar>
        <w:tblLook w:val="00A0" w:firstRow="1" w:lastRow="0" w:firstColumn="1" w:lastColumn="0" w:noHBand="0" w:noVBand="0"/>
      </w:tblPr>
      <w:tblGrid>
        <w:gridCol w:w="2616"/>
        <w:gridCol w:w="1460"/>
        <w:gridCol w:w="1556"/>
        <w:gridCol w:w="3715"/>
      </w:tblGrid>
      <w:tr w:rsidR="009B0151" w:rsidRPr="00CA786E" w14:paraId="65038135" w14:textId="77777777" w:rsidTr="009B0151">
        <w:trPr>
          <w:trHeight w:val="531"/>
        </w:trPr>
        <w:tc>
          <w:tcPr>
            <w:tcW w:w="2616" w:type="dxa"/>
            <w:tcBorders>
              <w:top w:val="single" w:sz="4" w:space="0" w:color="auto"/>
              <w:left w:val="single" w:sz="4" w:space="0" w:color="auto"/>
              <w:bottom w:val="single" w:sz="4" w:space="0" w:color="auto"/>
              <w:right w:val="single" w:sz="4" w:space="0" w:color="auto"/>
            </w:tcBorders>
            <w:noWrap/>
            <w:vAlign w:val="center"/>
          </w:tcPr>
          <w:p w14:paraId="72080D7C"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b/>
                <w:color w:val="000000"/>
                <w:sz w:val="18"/>
                <w:szCs w:val="18"/>
              </w:rPr>
              <w:t>Parameter</w:t>
            </w:r>
          </w:p>
        </w:tc>
        <w:tc>
          <w:tcPr>
            <w:tcW w:w="1460" w:type="dxa"/>
            <w:tcBorders>
              <w:top w:val="single" w:sz="4" w:space="0" w:color="auto"/>
              <w:left w:val="nil"/>
              <w:bottom w:val="single" w:sz="4" w:space="0" w:color="auto"/>
              <w:right w:val="single" w:sz="4" w:space="0" w:color="auto"/>
            </w:tcBorders>
            <w:noWrap/>
            <w:vAlign w:val="center"/>
          </w:tcPr>
          <w:p w14:paraId="39FA47BB"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vAlign w:val="center"/>
          </w:tcPr>
          <w:p w14:paraId="519EAA2C"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b/>
                <w:color w:val="000000"/>
                <w:sz w:val="18"/>
                <w:szCs w:val="18"/>
              </w:rPr>
              <w:t>Cieľová hodnota</w:t>
            </w:r>
          </w:p>
        </w:tc>
        <w:tc>
          <w:tcPr>
            <w:tcW w:w="3715" w:type="dxa"/>
            <w:tcBorders>
              <w:top w:val="single" w:sz="4" w:space="0" w:color="auto"/>
              <w:left w:val="nil"/>
              <w:bottom w:val="single" w:sz="4" w:space="0" w:color="auto"/>
              <w:right w:val="single" w:sz="4" w:space="0" w:color="auto"/>
            </w:tcBorders>
            <w:vAlign w:val="center"/>
          </w:tcPr>
          <w:p w14:paraId="4EF340A3"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b/>
                <w:color w:val="000000"/>
                <w:sz w:val="18"/>
                <w:szCs w:val="18"/>
              </w:rPr>
              <w:t>Doplnkové informácie</w:t>
            </w:r>
          </w:p>
        </w:tc>
      </w:tr>
      <w:tr w:rsidR="009B0151" w:rsidRPr="00CA786E" w14:paraId="4329E243" w14:textId="77777777" w:rsidTr="009B0151">
        <w:trPr>
          <w:trHeight w:val="553"/>
        </w:trPr>
        <w:tc>
          <w:tcPr>
            <w:tcW w:w="2616" w:type="dxa"/>
            <w:tcBorders>
              <w:top w:val="single" w:sz="4" w:space="0" w:color="auto"/>
              <w:left w:val="single" w:sz="4" w:space="0" w:color="auto"/>
              <w:bottom w:val="single" w:sz="4" w:space="0" w:color="auto"/>
              <w:right w:val="single" w:sz="4" w:space="0" w:color="auto"/>
            </w:tcBorders>
            <w:noWrap/>
            <w:vAlign w:val="center"/>
          </w:tcPr>
          <w:p w14:paraId="5280BFD8"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veľkosť populácie</w:t>
            </w:r>
          </w:p>
        </w:tc>
        <w:tc>
          <w:tcPr>
            <w:tcW w:w="1460" w:type="dxa"/>
            <w:tcBorders>
              <w:top w:val="single" w:sz="4" w:space="0" w:color="auto"/>
              <w:left w:val="nil"/>
              <w:bottom w:val="single" w:sz="4" w:space="0" w:color="auto"/>
              <w:right w:val="single" w:sz="4" w:space="0" w:color="auto"/>
            </w:tcBorders>
            <w:noWrap/>
            <w:vAlign w:val="center"/>
          </w:tcPr>
          <w:p w14:paraId="304CA965"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080B5F10"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Min. 5</w:t>
            </w:r>
          </w:p>
        </w:tc>
        <w:tc>
          <w:tcPr>
            <w:tcW w:w="3715" w:type="dxa"/>
            <w:tcBorders>
              <w:top w:val="single" w:sz="4" w:space="0" w:color="auto"/>
              <w:left w:val="nil"/>
              <w:bottom w:val="single" w:sz="4" w:space="0" w:color="auto"/>
              <w:right w:val="single" w:sz="4" w:space="0" w:color="auto"/>
            </w:tcBorders>
            <w:vAlign w:val="center"/>
          </w:tcPr>
          <w:p w14:paraId="374A9459"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V území je evidovaný len marginálny výskyt druhu – náhodný výskyt 1 jedinca, je nevyhnutné zvýšenie početnosti populácie druhu. </w:t>
            </w:r>
          </w:p>
        </w:tc>
      </w:tr>
      <w:tr w:rsidR="009B0151" w:rsidRPr="00CA786E" w14:paraId="64F2DB19" w14:textId="77777777" w:rsidTr="009B0151">
        <w:trPr>
          <w:trHeight w:val="441"/>
        </w:trPr>
        <w:tc>
          <w:tcPr>
            <w:tcW w:w="2616" w:type="dxa"/>
            <w:tcBorders>
              <w:top w:val="nil"/>
              <w:left w:val="single" w:sz="4" w:space="0" w:color="auto"/>
              <w:bottom w:val="single" w:sz="4" w:space="0" w:color="auto"/>
              <w:right w:val="single" w:sz="4" w:space="0" w:color="auto"/>
            </w:tcBorders>
            <w:vAlign w:val="center"/>
          </w:tcPr>
          <w:p w14:paraId="38DA0C91"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rozloha biotopu</w:t>
            </w:r>
          </w:p>
        </w:tc>
        <w:tc>
          <w:tcPr>
            <w:tcW w:w="1460" w:type="dxa"/>
            <w:tcBorders>
              <w:top w:val="nil"/>
              <w:left w:val="nil"/>
              <w:bottom w:val="single" w:sz="4" w:space="0" w:color="auto"/>
              <w:right w:val="single" w:sz="4" w:space="0" w:color="auto"/>
            </w:tcBorders>
            <w:noWrap/>
            <w:vAlign w:val="center"/>
          </w:tcPr>
          <w:p w14:paraId="2020E38E"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ha</w:t>
            </w:r>
          </w:p>
        </w:tc>
        <w:tc>
          <w:tcPr>
            <w:tcW w:w="1556" w:type="dxa"/>
            <w:tcBorders>
              <w:top w:val="nil"/>
              <w:left w:val="nil"/>
              <w:bottom w:val="single" w:sz="4" w:space="0" w:color="auto"/>
              <w:right w:val="single" w:sz="4" w:space="0" w:color="auto"/>
            </w:tcBorders>
            <w:noWrap/>
            <w:vAlign w:val="center"/>
          </w:tcPr>
          <w:p w14:paraId="28C68000" w14:textId="77777777" w:rsidR="009B0151" w:rsidRPr="00CA786E" w:rsidRDefault="009B0151" w:rsidP="00BF71DA">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0,9</w:t>
            </w:r>
          </w:p>
        </w:tc>
        <w:tc>
          <w:tcPr>
            <w:tcW w:w="3715" w:type="dxa"/>
            <w:tcBorders>
              <w:top w:val="nil"/>
              <w:left w:val="nil"/>
              <w:bottom w:val="single" w:sz="4" w:space="0" w:color="auto"/>
              <w:right w:val="single" w:sz="4" w:space="0" w:color="auto"/>
            </w:tcBorders>
            <w:vAlign w:val="center"/>
          </w:tcPr>
          <w:p w14:paraId="6229496E"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Udržanie výmery biotopu - krovinaté biotopy, riedke lesy, lesné ekotony</w:t>
            </w:r>
          </w:p>
        </w:tc>
      </w:tr>
      <w:tr w:rsidR="009B0151" w:rsidRPr="00CA786E" w14:paraId="10CE1C6B" w14:textId="77777777" w:rsidTr="009B0151">
        <w:trPr>
          <w:trHeight w:val="817"/>
        </w:trPr>
        <w:tc>
          <w:tcPr>
            <w:tcW w:w="2616" w:type="dxa"/>
            <w:tcBorders>
              <w:top w:val="nil"/>
              <w:left w:val="single" w:sz="4" w:space="0" w:color="auto"/>
              <w:bottom w:val="single" w:sz="4" w:space="0" w:color="auto"/>
              <w:right w:val="single" w:sz="4" w:space="0" w:color="auto"/>
            </w:tcBorders>
            <w:vAlign w:val="center"/>
          </w:tcPr>
          <w:p w14:paraId="53CC3BA0"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ekotony</w:t>
            </w:r>
          </w:p>
        </w:tc>
        <w:tc>
          <w:tcPr>
            <w:tcW w:w="1460" w:type="dxa"/>
            <w:tcBorders>
              <w:top w:val="nil"/>
              <w:left w:val="nil"/>
              <w:bottom w:val="single" w:sz="4" w:space="0" w:color="auto"/>
              <w:right w:val="single" w:sz="4" w:space="0" w:color="auto"/>
            </w:tcBorders>
            <w:noWrap/>
            <w:vAlign w:val="center"/>
          </w:tcPr>
          <w:p w14:paraId="5D185864"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prítomnosť drevín a krov v %</w:t>
            </w:r>
          </w:p>
        </w:tc>
        <w:tc>
          <w:tcPr>
            <w:tcW w:w="1556" w:type="dxa"/>
            <w:tcBorders>
              <w:top w:val="nil"/>
              <w:left w:val="nil"/>
              <w:bottom w:val="single" w:sz="4" w:space="0" w:color="auto"/>
              <w:right w:val="single" w:sz="4" w:space="0" w:color="auto"/>
            </w:tcBorders>
            <w:noWrap/>
            <w:vAlign w:val="center"/>
          </w:tcPr>
          <w:p w14:paraId="0A03EA6B"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max. 70 % </w:t>
            </w:r>
          </w:p>
        </w:tc>
        <w:tc>
          <w:tcPr>
            <w:tcW w:w="3715" w:type="dxa"/>
            <w:tcBorders>
              <w:top w:val="nil"/>
              <w:left w:val="nil"/>
              <w:bottom w:val="single" w:sz="4" w:space="0" w:color="auto"/>
              <w:right w:val="single" w:sz="4" w:space="0" w:color="auto"/>
            </w:tcBorders>
            <w:vAlign w:val="center"/>
          </w:tcPr>
          <w:p w14:paraId="5344C889"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zachovanie medzí a okraje/ekoton les-lúka ako úkryty pre imága  </w:t>
            </w:r>
          </w:p>
        </w:tc>
      </w:tr>
      <w:tr w:rsidR="009B0151" w:rsidRPr="00CA786E" w14:paraId="5B77E3D0" w14:textId="77777777" w:rsidTr="009B0151">
        <w:trPr>
          <w:trHeight w:val="1125"/>
        </w:trPr>
        <w:tc>
          <w:tcPr>
            <w:tcW w:w="2616" w:type="dxa"/>
            <w:tcBorders>
              <w:top w:val="nil"/>
              <w:left w:val="single" w:sz="4" w:space="0" w:color="auto"/>
              <w:bottom w:val="single" w:sz="4" w:space="0" w:color="auto"/>
              <w:right w:val="single" w:sz="4" w:space="0" w:color="auto"/>
            </w:tcBorders>
            <w:shd w:val="clear" w:color="000000" w:fill="FFFFFF"/>
            <w:noWrap/>
            <w:vAlign w:val="center"/>
          </w:tcPr>
          <w:p w14:paraId="4E24F6E2" w14:textId="0EA59C83"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eliminovať prítomnosť inváznyc</w:t>
            </w:r>
            <w:r>
              <w:rPr>
                <w:rFonts w:ascii="Times New Roman" w:hAnsi="Times New Roman" w:cs="Times New Roman"/>
                <w:color w:val="000000"/>
                <w:sz w:val="20"/>
                <w:szCs w:val="20"/>
              </w:rPr>
              <w:t>h a potenciálne inváznych druhov</w:t>
            </w:r>
          </w:p>
        </w:tc>
        <w:tc>
          <w:tcPr>
            <w:tcW w:w="1460" w:type="dxa"/>
            <w:tcBorders>
              <w:top w:val="nil"/>
              <w:left w:val="nil"/>
              <w:bottom w:val="single" w:sz="4" w:space="0" w:color="auto"/>
              <w:right w:val="single" w:sz="4" w:space="0" w:color="auto"/>
            </w:tcBorders>
            <w:shd w:val="clear" w:color="000000" w:fill="FFFFFF"/>
            <w:noWrap/>
            <w:vAlign w:val="center"/>
          </w:tcPr>
          <w:p w14:paraId="7B2016E9" w14:textId="33F3C9F2"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pokrytia inváznyc</w:t>
            </w:r>
            <w:r>
              <w:rPr>
                <w:rFonts w:ascii="Times New Roman" w:hAnsi="Times New Roman" w:cs="Times New Roman"/>
                <w:color w:val="000000"/>
                <w:sz w:val="20"/>
                <w:szCs w:val="20"/>
              </w:rPr>
              <w:t>h a potenciálne inváznych druhov</w:t>
            </w:r>
          </w:p>
        </w:tc>
        <w:tc>
          <w:tcPr>
            <w:tcW w:w="1556" w:type="dxa"/>
            <w:tcBorders>
              <w:top w:val="nil"/>
              <w:left w:val="nil"/>
              <w:bottom w:val="single" w:sz="4" w:space="0" w:color="auto"/>
              <w:right w:val="single" w:sz="4" w:space="0" w:color="auto"/>
            </w:tcBorders>
            <w:noWrap/>
            <w:vAlign w:val="center"/>
          </w:tcPr>
          <w:p w14:paraId="191BEE8B" w14:textId="77777777" w:rsidR="009B0151" w:rsidRPr="00CA786E" w:rsidRDefault="009B0151" w:rsidP="00BF71DA">
            <w:pPr>
              <w:spacing w:line="240" w:lineRule="auto"/>
              <w:contextualSpacing/>
              <w:rPr>
                <w:rFonts w:ascii="Times New Roman" w:hAnsi="Times New Roman" w:cs="Times New Roman"/>
                <w:color w:val="000000"/>
                <w:sz w:val="20"/>
                <w:szCs w:val="20"/>
              </w:rPr>
            </w:pPr>
            <w:r w:rsidRPr="00CA786E">
              <w:rPr>
                <w:rFonts w:ascii="Times New Roman" w:hAnsi="Times New Roman" w:cs="Times New Roman"/>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center"/>
          </w:tcPr>
          <w:p w14:paraId="5F9B14C0" w14:textId="264DF01B" w:rsidR="009B0151" w:rsidRPr="00CA786E" w:rsidRDefault="009B0151" w:rsidP="00BF71DA">
            <w:pPr>
              <w:spacing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Výskyt </w:t>
            </w:r>
            <w:r w:rsidRPr="00CA786E">
              <w:rPr>
                <w:rFonts w:ascii="Times New Roman" w:hAnsi="Times New Roman" w:cs="Times New Roman"/>
                <w:color w:val="000000"/>
                <w:sz w:val="20"/>
                <w:szCs w:val="20"/>
              </w:rPr>
              <w:t>inváznyc</w:t>
            </w:r>
            <w:r>
              <w:rPr>
                <w:rFonts w:ascii="Times New Roman" w:hAnsi="Times New Roman" w:cs="Times New Roman"/>
                <w:color w:val="000000"/>
                <w:sz w:val="20"/>
                <w:szCs w:val="20"/>
              </w:rPr>
              <w:t>h a potenciálne inváznych druhov</w:t>
            </w:r>
            <w:bookmarkStart w:id="0" w:name="_GoBack"/>
            <w:bookmarkEnd w:id="0"/>
            <w:r w:rsidRPr="00CA786E">
              <w:rPr>
                <w:rFonts w:ascii="Times New Roman" w:hAnsi="Times New Roman" w:cs="Times New Roman"/>
                <w:color w:val="000000"/>
                <w:sz w:val="20"/>
                <w:szCs w:val="20"/>
              </w:rPr>
              <w:t xml:space="preserve"> na lokalite max. do 3%</w:t>
            </w:r>
          </w:p>
        </w:tc>
      </w:tr>
    </w:tbl>
    <w:p w14:paraId="216B8924" w14:textId="77777777" w:rsidR="009B0151" w:rsidRDefault="009B0151" w:rsidP="009B0151">
      <w:pPr>
        <w:spacing w:line="240" w:lineRule="auto"/>
        <w:contextualSpacing/>
      </w:pPr>
    </w:p>
    <w:p w14:paraId="3578F71B" w14:textId="77777777" w:rsidR="009B0151" w:rsidRDefault="009B0151" w:rsidP="009B0151">
      <w:pPr>
        <w:spacing w:line="240" w:lineRule="auto"/>
        <w:contextualSpacing/>
        <w:rPr>
          <w:rStyle w:val="markedcontent"/>
          <w:rFonts w:ascii="Times New Roman" w:hAnsi="Times New Roman" w:cs="Times New Roman"/>
          <w:sz w:val="24"/>
          <w:szCs w:val="24"/>
        </w:rPr>
      </w:pPr>
    </w:p>
    <w:p w14:paraId="3931B6C6" w14:textId="77777777" w:rsidR="00C60C78" w:rsidRDefault="00C60C78" w:rsidP="009B0151">
      <w:pPr>
        <w:rPr>
          <w:rFonts w:ascii="Times New Roman" w:hAnsi="Times New Roman"/>
        </w:rPr>
      </w:pPr>
    </w:p>
    <w:sectPr w:rsidR="00C60C7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9DDE" w14:textId="77777777" w:rsidR="00BA5816" w:rsidRDefault="00BA5816" w:rsidP="009049B7">
      <w:pPr>
        <w:spacing w:line="240" w:lineRule="auto"/>
      </w:pPr>
      <w:r>
        <w:separator/>
      </w:r>
    </w:p>
  </w:endnote>
  <w:endnote w:type="continuationSeparator" w:id="0">
    <w:p w14:paraId="19ECAE9B" w14:textId="77777777" w:rsidR="00BA5816" w:rsidRDefault="00BA5816"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4EA20C3" w:rsidR="00485ED5" w:rsidRDefault="00485ED5">
        <w:pPr>
          <w:pStyle w:val="Pta"/>
          <w:jc w:val="center"/>
        </w:pPr>
        <w:r>
          <w:fldChar w:fldCharType="begin"/>
        </w:r>
        <w:r>
          <w:instrText>PAGE   \* MERGEFORMAT</w:instrText>
        </w:r>
        <w:r>
          <w:fldChar w:fldCharType="separate"/>
        </w:r>
        <w:r w:rsidR="009B0151">
          <w:rPr>
            <w:noProof/>
          </w:rPr>
          <w:t>3</w:t>
        </w:r>
        <w:r>
          <w:fldChar w:fldCharType="end"/>
        </w:r>
      </w:p>
    </w:sdtContent>
  </w:sdt>
  <w:p w14:paraId="7A1C53FF" w14:textId="77777777" w:rsidR="00485ED5" w:rsidRDefault="00485ED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0507ED6C" w:rsidR="00485ED5" w:rsidRDefault="00485ED5">
        <w:pPr>
          <w:pStyle w:val="Pta"/>
          <w:jc w:val="center"/>
        </w:pPr>
        <w:r>
          <w:fldChar w:fldCharType="begin"/>
        </w:r>
        <w:r>
          <w:instrText>PAGE   \* MERGEFORMAT</w:instrText>
        </w:r>
        <w:r>
          <w:fldChar w:fldCharType="separate"/>
        </w:r>
        <w:r w:rsidR="00BA5816">
          <w:rPr>
            <w:noProof/>
          </w:rPr>
          <w:t>1</w:t>
        </w:r>
        <w:r>
          <w:fldChar w:fldCharType="end"/>
        </w:r>
      </w:p>
    </w:sdtContent>
  </w:sdt>
  <w:p w14:paraId="547F1FFF" w14:textId="77777777" w:rsidR="00485ED5" w:rsidRDefault="00485E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AE8B" w14:textId="77777777" w:rsidR="00BA5816" w:rsidRDefault="00BA5816" w:rsidP="009049B7">
      <w:pPr>
        <w:spacing w:line="240" w:lineRule="auto"/>
      </w:pPr>
      <w:r>
        <w:separator/>
      </w:r>
    </w:p>
  </w:footnote>
  <w:footnote w:type="continuationSeparator" w:id="0">
    <w:p w14:paraId="226F28A9" w14:textId="77777777" w:rsidR="00BA5816" w:rsidRDefault="00BA5816"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73ED"/>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2231"/>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151"/>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816"/>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A7E7A"/>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9B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7391004">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60827965">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11F-2836-48FD-B138-CF07C863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828</Words>
  <Characters>4723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2022-12-07T12:30:00Z</dcterms:created>
  <dcterms:modified xsi:type="dcterms:W3CDTF">2023-12-13T14:47:00Z</dcterms:modified>
</cp:coreProperties>
</file>