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660E677"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541095">
        <w:rPr>
          <w:rFonts w:ascii="Times New Roman" w:hAnsi="Times New Roman" w:cs="Times New Roman"/>
          <w:b/>
          <w:sz w:val="24"/>
          <w:szCs w:val="24"/>
        </w:rPr>
        <w:t>153</w:t>
      </w:r>
      <w:r w:rsidRPr="00C76ED1">
        <w:rPr>
          <w:rFonts w:ascii="Times New Roman" w:hAnsi="Times New Roman" w:cs="Times New Roman"/>
          <w:b/>
          <w:sz w:val="24"/>
          <w:szCs w:val="24"/>
        </w:rPr>
        <w:t xml:space="preserve"> </w:t>
      </w:r>
      <w:r w:rsidR="00541095">
        <w:rPr>
          <w:rFonts w:ascii="Times New Roman" w:hAnsi="Times New Roman" w:cs="Times New Roman"/>
          <w:b/>
          <w:sz w:val="24"/>
          <w:szCs w:val="24"/>
        </w:rPr>
        <w:t>Horné lazy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2B4419ED" w:rsidR="00775056" w:rsidRDefault="00775056" w:rsidP="00EF2001">
      <w:pPr>
        <w:pStyle w:val="Zkladntext"/>
        <w:widowControl w:val="0"/>
        <w:jc w:val="left"/>
        <w:rPr>
          <w:b w:val="0"/>
        </w:rPr>
      </w:pPr>
    </w:p>
    <w:p w14:paraId="0AA4664B" w14:textId="77777777" w:rsidR="00325254" w:rsidRPr="001D5438" w:rsidRDefault="00325254" w:rsidP="00325254">
      <w:pPr>
        <w:spacing w:line="240" w:lineRule="auto"/>
        <w:rPr>
          <w:rFonts w:ascii="Times New Roman" w:hAnsi="Times New Roman" w:cs="Times New Roman"/>
          <w:sz w:val="24"/>
          <w:szCs w:val="24"/>
        </w:rPr>
      </w:pPr>
      <w:r w:rsidRPr="001D5438">
        <w:rPr>
          <w:rFonts w:ascii="Times New Roman" w:hAnsi="Times New Roman" w:cs="Times New Roman"/>
          <w:sz w:val="24"/>
          <w:szCs w:val="24"/>
        </w:rPr>
        <w:t xml:space="preserve">Zlepšenie stavu biotopu </w:t>
      </w:r>
      <w:r w:rsidRPr="001D5438">
        <w:rPr>
          <w:rFonts w:ascii="Times New Roman" w:hAnsi="Times New Roman" w:cs="Times New Roman"/>
          <w:b/>
          <w:sz w:val="24"/>
          <w:szCs w:val="24"/>
        </w:rPr>
        <w:t xml:space="preserve">Tr1 (6210) </w:t>
      </w:r>
      <w:r w:rsidRPr="001D5438">
        <w:rPr>
          <w:rFonts w:ascii="Times New Roman" w:eastAsia="Times New Roman" w:hAnsi="Times New Roman" w:cs="Times New Roman"/>
          <w:b/>
          <w:sz w:val="24"/>
          <w:szCs w:val="24"/>
          <w:lang w:eastAsia="sk-SK"/>
        </w:rPr>
        <w:t xml:space="preserve">Suchomilné travinno-bylinné a krovinové porasty na vápnitom substráte </w:t>
      </w:r>
      <w:r w:rsidRPr="001D5438">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325254" w:rsidRPr="00A514C5" w14:paraId="7BD2EC0F" w14:textId="77777777" w:rsidTr="00BF71DA">
        <w:trPr>
          <w:trHeight w:val="705"/>
        </w:trPr>
        <w:tc>
          <w:tcPr>
            <w:tcW w:w="2510" w:type="dxa"/>
            <w:shd w:val="clear" w:color="auto" w:fill="FFFFFF"/>
            <w:hideMark/>
          </w:tcPr>
          <w:p w14:paraId="5FF5071D" w14:textId="77777777" w:rsidR="00325254" w:rsidRPr="00A514C5" w:rsidRDefault="00325254" w:rsidP="00BF71DA">
            <w:pPr>
              <w:spacing w:line="240" w:lineRule="auto"/>
              <w:jc w:val="both"/>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Parameter</w:t>
            </w:r>
          </w:p>
        </w:tc>
        <w:tc>
          <w:tcPr>
            <w:tcW w:w="1140" w:type="dxa"/>
            <w:shd w:val="clear" w:color="auto" w:fill="FFFFFF"/>
            <w:hideMark/>
          </w:tcPr>
          <w:p w14:paraId="561EC265" w14:textId="77777777" w:rsidR="00325254" w:rsidRPr="00A514C5" w:rsidRDefault="00325254" w:rsidP="00BF71DA">
            <w:pPr>
              <w:spacing w:line="240" w:lineRule="auto"/>
              <w:jc w:val="both"/>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Merateľný indikátor</w:t>
            </w:r>
          </w:p>
        </w:tc>
        <w:tc>
          <w:tcPr>
            <w:tcW w:w="1090" w:type="dxa"/>
            <w:shd w:val="clear" w:color="auto" w:fill="FFFFFF"/>
            <w:hideMark/>
          </w:tcPr>
          <w:p w14:paraId="751474E1" w14:textId="77777777" w:rsidR="00325254" w:rsidRPr="00A514C5" w:rsidRDefault="00325254" w:rsidP="00BF71DA">
            <w:pPr>
              <w:spacing w:line="240" w:lineRule="auto"/>
              <w:jc w:val="center"/>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Cieľová hodnota</w:t>
            </w:r>
          </w:p>
        </w:tc>
        <w:tc>
          <w:tcPr>
            <w:tcW w:w="4327" w:type="dxa"/>
            <w:shd w:val="clear" w:color="auto" w:fill="FFFFFF"/>
            <w:hideMark/>
          </w:tcPr>
          <w:p w14:paraId="2CD4D3ED" w14:textId="77777777" w:rsidR="00325254" w:rsidRPr="00A514C5" w:rsidRDefault="00325254" w:rsidP="00BF71DA">
            <w:pPr>
              <w:spacing w:line="240" w:lineRule="auto"/>
              <w:jc w:val="both"/>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Poznámky/Doplňujúce informácie</w:t>
            </w:r>
          </w:p>
        </w:tc>
      </w:tr>
      <w:tr w:rsidR="00325254" w:rsidRPr="001D5438" w14:paraId="6471A2A8" w14:textId="77777777" w:rsidTr="00BF71DA">
        <w:trPr>
          <w:trHeight w:val="290"/>
        </w:trPr>
        <w:tc>
          <w:tcPr>
            <w:tcW w:w="2510" w:type="dxa"/>
            <w:shd w:val="clear" w:color="auto" w:fill="FFFFFF"/>
            <w:vAlign w:val="bottom"/>
            <w:hideMark/>
          </w:tcPr>
          <w:p w14:paraId="65B6E7CB"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Výmera biotopu</w:t>
            </w:r>
          </w:p>
        </w:tc>
        <w:tc>
          <w:tcPr>
            <w:tcW w:w="1140" w:type="dxa"/>
            <w:shd w:val="clear" w:color="auto" w:fill="FFFFFF"/>
            <w:vAlign w:val="bottom"/>
            <w:hideMark/>
          </w:tcPr>
          <w:p w14:paraId="34E749C3"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80590B6"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1,9</w:t>
            </w:r>
          </w:p>
        </w:tc>
        <w:tc>
          <w:tcPr>
            <w:tcW w:w="4327" w:type="dxa"/>
            <w:shd w:val="clear" w:color="auto" w:fill="FFFFFF"/>
            <w:vAlign w:val="bottom"/>
            <w:hideMark/>
          </w:tcPr>
          <w:p w14:paraId="788D6BE8"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 Zachovanie výmery biotopu </w:t>
            </w:r>
          </w:p>
        </w:tc>
      </w:tr>
      <w:tr w:rsidR="00325254" w:rsidRPr="001D5438" w14:paraId="290F52C3" w14:textId="77777777" w:rsidTr="00BF71DA">
        <w:trPr>
          <w:trHeight w:val="2900"/>
        </w:trPr>
        <w:tc>
          <w:tcPr>
            <w:tcW w:w="2510" w:type="dxa"/>
            <w:shd w:val="clear" w:color="auto" w:fill="FFFFFF"/>
            <w:vAlign w:val="bottom"/>
            <w:hideMark/>
          </w:tcPr>
          <w:p w14:paraId="7679FF23"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413DE870"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počet druhov/16 m2</w:t>
            </w:r>
          </w:p>
        </w:tc>
        <w:tc>
          <w:tcPr>
            <w:tcW w:w="1090" w:type="dxa"/>
            <w:shd w:val="clear" w:color="auto" w:fill="FFFFFF"/>
            <w:vAlign w:val="bottom"/>
            <w:hideMark/>
          </w:tcPr>
          <w:p w14:paraId="7F0ADAF0"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najmenej 8 druhov</w:t>
            </w:r>
          </w:p>
        </w:tc>
        <w:tc>
          <w:tcPr>
            <w:tcW w:w="4327" w:type="dxa"/>
            <w:shd w:val="clear" w:color="auto" w:fill="FFFFFF"/>
            <w:vAlign w:val="bottom"/>
            <w:hideMark/>
          </w:tcPr>
          <w:p w14:paraId="5E7E299D"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Charakteristické/typické druhové zloženie: </w:t>
            </w:r>
            <w:r w:rsidRPr="001D5438">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325254" w:rsidRPr="001D5438" w14:paraId="1AC5194A" w14:textId="77777777" w:rsidTr="00BF71DA">
        <w:trPr>
          <w:trHeight w:val="290"/>
        </w:trPr>
        <w:tc>
          <w:tcPr>
            <w:tcW w:w="2510" w:type="dxa"/>
            <w:shd w:val="clear" w:color="auto" w:fill="FFFFFF"/>
            <w:vAlign w:val="bottom"/>
            <w:hideMark/>
          </w:tcPr>
          <w:p w14:paraId="4BE6DDCD"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72D7EEF1"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60F67BD9"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40 %</w:t>
            </w:r>
          </w:p>
        </w:tc>
        <w:tc>
          <w:tcPr>
            <w:tcW w:w="4327" w:type="dxa"/>
            <w:shd w:val="clear" w:color="auto" w:fill="FFFFFF"/>
            <w:vAlign w:val="bottom"/>
            <w:hideMark/>
          </w:tcPr>
          <w:p w14:paraId="6AFA2E0A"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Udržané nízke zastúpenie drevín a krovín</w:t>
            </w:r>
          </w:p>
        </w:tc>
      </w:tr>
      <w:tr w:rsidR="00325254" w:rsidRPr="001D5438" w14:paraId="33FC0F82" w14:textId="77777777" w:rsidTr="00BF71DA">
        <w:trPr>
          <w:trHeight w:val="850"/>
        </w:trPr>
        <w:tc>
          <w:tcPr>
            <w:tcW w:w="2510" w:type="dxa"/>
            <w:shd w:val="clear" w:color="auto" w:fill="FFFFFF"/>
            <w:vAlign w:val="bottom"/>
            <w:hideMark/>
          </w:tcPr>
          <w:p w14:paraId="1667F5D7"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D4EF74C"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4971EF4F"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32F6753A"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Minimálne zastúpenie expanzívnych druhov</w:t>
            </w:r>
            <w:r w:rsidRPr="001D5438">
              <w:rPr>
                <w:rFonts w:ascii="Times New Roman" w:eastAsia="Times New Roman" w:hAnsi="Times New Roman" w:cs="Times New Roman"/>
                <w:i/>
                <w:sz w:val="20"/>
                <w:szCs w:val="20"/>
                <w:lang w:eastAsia="sk-SK"/>
              </w:rPr>
              <w:t xml:space="preserve"> </w:t>
            </w:r>
            <w:r w:rsidRPr="001D5438">
              <w:rPr>
                <w:rFonts w:ascii="Times New Roman" w:eastAsia="Times New Roman" w:hAnsi="Times New Roman" w:cs="Times New Roman"/>
                <w:i/>
                <w:sz w:val="18"/>
                <w:szCs w:val="18"/>
                <w:lang w:eastAsia="sk-SK"/>
              </w:rPr>
              <w:t>Arrhenatherum elatius, Calamagrostis epigejos</w:t>
            </w:r>
          </w:p>
        </w:tc>
      </w:tr>
    </w:tbl>
    <w:p w14:paraId="67EBB51B" w14:textId="77777777" w:rsidR="00325254" w:rsidRDefault="00325254" w:rsidP="00325254">
      <w:pPr>
        <w:spacing w:line="240" w:lineRule="auto"/>
        <w:rPr>
          <w:rFonts w:ascii="Times New Roman" w:hAnsi="Times New Roman" w:cs="Times New Roman"/>
          <w:sz w:val="24"/>
          <w:szCs w:val="24"/>
        </w:rPr>
      </w:pPr>
    </w:p>
    <w:p w14:paraId="588FC691" w14:textId="77777777" w:rsidR="00325254" w:rsidRPr="001D5438" w:rsidRDefault="00325254" w:rsidP="00325254">
      <w:pPr>
        <w:spacing w:line="240" w:lineRule="auto"/>
        <w:rPr>
          <w:rFonts w:ascii="Times New Roman" w:eastAsia="Times New Roman" w:hAnsi="Times New Roman" w:cs="Times New Roman"/>
          <w:sz w:val="24"/>
          <w:szCs w:val="24"/>
          <w:lang w:eastAsia="sk-SK"/>
        </w:rPr>
      </w:pPr>
      <w:r w:rsidRPr="001D5438">
        <w:rPr>
          <w:rFonts w:ascii="Times New Roman" w:hAnsi="Times New Roman" w:cs="Times New Roman"/>
          <w:sz w:val="24"/>
          <w:szCs w:val="24"/>
        </w:rPr>
        <w:t xml:space="preserve">Zachovanie stavu biotopu </w:t>
      </w:r>
      <w:r w:rsidRPr="001D5438">
        <w:rPr>
          <w:rFonts w:ascii="Times New Roman" w:hAnsi="Times New Roman" w:cs="Times New Roman"/>
          <w:b/>
          <w:sz w:val="24"/>
          <w:szCs w:val="24"/>
        </w:rPr>
        <w:t xml:space="preserve">Sk1 (8210) </w:t>
      </w:r>
      <w:r w:rsidRPr="001D5438">
        <w:rPr>
          <w:rFonts w:ascii="Times New Roman" w:eastAsia="Times New Roman" w:hAnsi="Times New Roman" w:cs="Times New Roman"/>
          <w:b/>
          <w:sz w:val="24"/>
          <w:szCs w:val="24"/>
          <w:lang w:eastAsia="sk-SK"/>
        </w:rPr>
        <w:t>Karbonátové skalné steny a svahy so štrbinovou vegetáciou</w:t>
      </w:r>
      <w:r w:rsidRPr="001D5438">
        <w:rPr>
          <w:rFonts w:ascii="Times New Roman" w:eastAsia="Times New Roman" w:hAnsi="Times New Roman" w:cs="Times New Roman"/>
          <w:sz w:val="24"/>
          <w:szCs w:val="24"/>
          <w:lang w:eastAsia="sk-SK"/>
        </w:rPr>
        <w:t xml:space="preserve"> za splnenia nasledovných atribútov:</w:t>
      </w: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134"/>
      </w:tblGrid>
      <w:tr w:rsidR="00325254" w:rsidRPr="001D5438" w14:paraId="3DBA91D5" w14:textId="77777777" w:rsidTr="00BF71DA">
        <w:trPr>
          <w:trHeight w:val="482"/>
        </w:trPr>
        <w:tc>
          <w:tcPr>
            <w:tcW w:w="2510" w:type="dxa"/>
            <w:shd w:val="clear" w:color="auto" w:fill="auto"/>
            <w:hideMark/>
          </w:tcPr>
          <w:p w14:paraId="1EC188E3" w14:textId="77777777" w:rsidR="00325254" w:rsidRPr="001D5438" w:rsidRDefault="00325254" w:rsidP="00BF71DA">
            <w:pPr>
              <w:spacing w:line="240" w:lineRule="auto"/>
              <w:jc w:val="both"/>
              <w:rPr>
                <w:rFonts w:ascii="Times New Roman" w:eastAsia="Times New Roman" w:hAnsi="Times New Roman" w:cs="Times New Roman"/>
                <w:b/>
                <w:sz w:val="18"/>
                <w:szCs w:val="18"/>
                <w:lang w:eastAsia="sk-SK"/>
              </w:rPr>
            </w:pPr>
            <w:r w:rsidRPr="001D5438">
              <w:rPr>
                <w:rFonts w:ascii="Times New Roman" w:eastAsia="Times New Roman" w:hAnsi="Times New Roman" w:cs="Times New Roman"/>
                <w:b/>
                <w:sz w:val="18"/>
                <w:szCs w:val="18"/>
                <w:lang w:eastAsia="sk-SK"/>
              </w:rPr>
              <w:t>Parameter</w:t>
            </w:r>
          </w:p>
        </w:tc>
        <w:tc>
          <w:tcPr>
            <w:tcW w:w="1690" w:type="dxa"/>
            <w:shd w:val="clear" w:color="auto" w:fill="auto"/>
            <w:hideMark/>
          </w:tcPr>
          <w:p w14:paraId="01AD28A3" w14:textId="77777777" w:rsidR="00325254" w:rsidRPr="001D5438" w:rsidRDefault="00325254" w:rsidP="00BF71DA">
            <w:pPr>
              <w:spacing w:line="240" w:lineRule="auto"/>
              <w:jc w:val="both"/>
              <w:rPr>
                <w:rFonts w:ascii="Times New Roman" w:eastAsia="Times New Roman" w:hAnsi="Times New Roman" w:cs="Times New Roman"/>
                <w:b/>
                <w:sz w:val="18"/>
                <w:szCs w:val="18"/>
                <w:lang w:eastAsia="sk-SK"/>
              </w:rPr>
            </w:pPr>
            <w:r w:rsidRPr="001D5438">
              <w:rPr>
                <w:rFonts w:ascii="Times New Roman" w:eastAsia="Times New Roman" w:hAnsi="Times New Roman" w:cs="Times New Roman"/>
                <w:b/>
                <w:sz w:val="18"/>
                <w:szCs w:val="18"/>
                <w:lang w:eastAsia="sk-SK"/>
              </w:rPr>
              <w:t>Merateľný indikátor</w:t>
            </w:r>
          </w:p>
        </w:tc>
        <w:tc>
          <w:tcPr>
            <w:tcW w:w="800" w:type="dxa"/>
            <w:shd w:val="clear" w:color="auto" w:fill="auto"/>
            <w:hideMark/>
          </w:tcPr>
          <w:p w14:paraId="6AFCA338" w14:textId="77777777" w:rsidR="00325254" w:rsidRPr="001D5438" w:rsidRDefault="00325254" w:rsidP="00BF71DA">
            <w:pPr>
              <w:spacing w:line="240" w:lineRule="auto"/>
              <w:jc w:val="center"/>
              <w:rPr>
                <w:rFonts w:ascii="Times New Roman" w:eastAsia="Times New Roman" w:hAnsi="Times New Roman" w:cs="Times New Roman"/>
                <w:b/>
                <w:sz w:val="18"/>
                <w:szCs w:val="18"/>
                <w:lang w:eastAsia="sk-SK"/>
              </w:rPr>
            </w:pPr>
            <w:r w:rsidRPr="001D5438">
              <w:rPr>
                <w:rFonts w:ascii="Times New Roman" w:eastAsia="Times New Roman" w:hAnsi="Times New Roman" w:cs="Times New Roman"/>
                <w:b/>
                <w:sz w:val="18"/>
                <w:szCs w:val="18"/>
                <w:lang w:eastAsia="sk-SK"/>
              </w:rPr>
              <w:t>Cieľová hodnota</w:t>
            </w:r>
          </w:p>
        </w:tc>
        <w:tc>
          <w:tcPr>
            <w:tcW w:w="4134" w:type="dxa"/>
            <w:shd w:val="clear" w:color="auto" w:fill="auto"/>
            <w:hideMark/>
          </w:tcPr>
          <w:p w14:paraId="790E896A" w14:textId="77777777" w:rsidR="00325254" w:rsidRPr="001D5438" w:rsidRDefault="00325254" w:rsidP="00BF71DA">
            <w:pPr>
              <w:spacing w:line="240" w:lineRule="auto"/>
              <w:jc w:val="both"/>
              <w:rPr>
                <w:rFonts w:ascii="Times New Roman" w:eastAsia="Times New Roman" w:hAnsi="Times New Roman" w:cs="Times New Roman"/>
                <w:b/>
                <w:sz w:val="18"/>
                <w:szCs w:val="18"/>
                <w:lang w:eastAsia="sk-SK"/>
              </w:rPr>
            </w:pPr>
            <w:r w:rsidRPr="001D5438">
              <w:rPr>
                <w:rFonts w:ascii="Times New Roman" w:eastAsia="Times New Roman" w:hAnsi="Times New Roman" w:cs="Times New Roman"/>
                <w:b/>
                <w:sz w:val="18"/>
                <w:szCs w:val="18"/>
                <w:lang w:eastAsia="sk-SK"/>
              </w:rPr>
              <w:t>Poznámky/Doplňujúce informácie</w:t>
            </w:r>
          </w:p>
        </w:tc>
      </w:tr>
      <w:tr w:rsidR="00325254" w:rsidRPr="001D5438" w14:paraId="3C037E30" w14:textId="77777777" w:rsidTr="00BF71DA">
        <w:trPr>
          <w:trHeight w:val="290"/>
        </w:trPr>
        <w:tc>
          <w:tcPr>
            <w:tcW w:w="2510" w:type="dxa"/>
            <w:shd w:val="clear" w:color="auto" w:fill="auto"/>
            <w:vAlign w:val="bottom"/>
            <w:hideMark/>
          </w:tcPr>
          <w:p w14:paraId="397968A1"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Výmera biotopu</w:t>
            </w:r>
          </w:p>
        </w:tc>
        <w:tc>
          <w:tcPr>
            <w:tcW w:w="1690" w:type="dxa"/>
            <w:shd w:val="clear" w:color="auto" w:fill="auto"/>
            <w:vAlign w:val="bottom"/>
            <w:hideMark/>
          </w:tcPr>
          <w:p w14:paraId="01AFB093"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4C15A0D6"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0,29</w:t>
            </w:r>
          </w:p>
        </w:tc>
        <w:tc>
          <w:tcPr>
            <w:tcW w:w="4134" w:type="dxa"/>
            <w:shd w:val="clear" w:color="auto" w:fill="auto"/>
            <w:vAlign w:val="bottom"/>
            <w:hideMark/>
          </w:tcPr>
          <w:p w14:paraId="74C81CBD"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Udržať výmeru biotopu </w:t>
            </w:r>
          </w:p>
        </w:tc>
      </w:tr>
      <w:tr w:rsidR="00325254" w:rsidRPr="001D5438" w14:paraId="332EDBF7" w14:textId="77777777" w:rsidTr="00BF71DA">
        <w:trPr>
          <w:trHeight w:val="290"/>
        </w:trPr>
        <w:tc>
          <w:tcPr>
            <w:tcW w:w="2510" w:type="dxa"/>
            <w:shd w:val="clear" w:color="auto" w:fill="auto"/>
            <w:vAlign w:val="bottom"/>
          </w:tcPr>
          <w:p w14:paraId="6D0CD745"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20AB581F"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počet druhov/16  m</w:t>
            </w:r>
            <w:r w:rsidRPr="001D5438">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8606005"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najmenej 2 druhy</w:t>
            </w:r>
          </w:p>
        </w:tc>
        <w:tc>
          <w:tcPr>
            <w:tcW w:w="4134" w:type="dxa"/>
            <w:shd w:val="clear" w:color="auto" w:fill="auto"/>
            <w:vAlign w:val="bottom"/>
          </w:tcPr>
          <w:p w14:paraId="545099F3" w14:textId="77777777" w:rsidR="00325254" w:rsidRPr="001D5438" w:rsidRDefault="00325254" w:rsidP="00BF71DA">
            <w:pPr>
              <w:spacing w:line="240" w:lineRule="auto"/>
              <w:jc w:val="both"/>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Charakteristické/typické druhové zloženie: </w:t>
            </w:r>
            <w:r w:rsidRPr="001D5438">
              <w:rPr>
                <w:rFonts w:ascii="Times New Roman" w:eastAsia="Times New Roman" w:hAnsi="Times New Roman" w:cs="Times New Roman"/>
                <w:i/>
                <w:sz w:val="18"/>
                <w:szCs w:val="18"/>
                <w:lang w:eastAsia="sk-SK"/>
              </w:rPr>
              <w:t xml:space="preserve">Asplenium ruta-muraria, Asplenium trichomanes, Cystopteris fragilis, Erysimum sp., Jovibarba globifera susp. glabrescens, </w:t>
            </w:r>
          </w:p>
        </w:tc>
      </w:tr>
      <w:tr w:rsidR="00325254" w:rsidRPr="001D5438" w14:paraId="16BEEC3A" w14:textId="77777777" w:rsidTr="00BF71DA">
        <w:trPr>
          <w:trHeight w:val="290"/>
        </w:trPr>
        <w:tc>
          <w:tcPr>
            <w:tcW w:w="2510" w:type="dxa"/>
            <w:shd w:val="clear" w:color="auto" w:fill="auto"/>
            <w:vAlign w:val="bottom"/>
          </w:tcPr>
          <w:p w14:paraId="27B960A8"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0DBDE347"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48C4D0E4"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10 %</w:t>
            </w:r>
          </w:p>
        </w:tc>
        <w:tc>
          <w:tcPr>
            <w:tcW w:w="4134" w:type="dxa"/>
            <w:shd w:val="clear" w:color="auto" w:fill="auto"/>
            <w:vAlign w:val="bottom"/>
          </w:tcPr>
          <w:p w14:paraId="418E9A36"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Minimálny výskyt drevín na skalných útvaroch.</w:t>
            </w:r>
          </w:p>
        </w:tc>
      </w:tr>
      <w:tr w:rsidR="00325254" w:rsidRPr="001D5438" w14:paraId="00611F62" w14:textId="77777777" w:rsidTr="00BF71DA">
        <w:trPr>
          <w:trHeight w:val="290"/>
        </w:trPr>
        <w:tc>
          <w:tcPr>
            <w:tcW w:w="2510" w:type="dxa"/>
            <w:shd w:val="clear" w:color="auto" w:fill="auto"/>
            <w:vAlign w:val="bottom"/>
          </w:tcPr>
          <w:p w14:paraId="3579220C"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31BE9F3"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pokrytia/25 m</w:t>
            </w:r>
            <w:r w:rsidRPr="001D5438">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0EABC9B" w14:textId="77777777" w:rsidR="00325254" w:rsidRPr="001D5438" w:rsidRDefault="00325254" w:rsidP="00BF71DA">
            <w:pPr>
              <w:spacing w:line="240" w:lineRule="auto"/>
              <w:jc w:val="center"/>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0</w:t>
            </w:r>
          </w:p>
        </w:tc>
        <w:tc>
          <w:tcPr>
            <w:tcW w:w="4134" w:type="dxa"/>
            <w:shd w:val="clear" w:color="auto" w:fill="auto"/>
            <w:vAlign w:val="bottom"/>
          </w:tcPr>
          <w:p w14:paraId="28528265" w14:textId="77777777" w:rsidR="00325254" w:rsidRPr="001D5438" w:rsidRDefault="0032525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Žiadny výskyt nepôvodných a inváznych druhov</w:t>
            </w:r>
          </w:p>
        </w:tc>
      </w:tr>
    </w:tbl>
    <w:p w14:paraId="5950CA49" w14:textId="77777777" w:rsidR="00325254" w:rsidRDefault="00325254" w:rsidP="00325254">
      <w:pPr>
        <w:spacing w:line="240" w:lineRule="auto"/>
        <w:ind w:left="-284"/>
        <w:rPr>
          <w:rFonts w:ascii="Times New Roman" w:hAnsi="Times New Roman" w:cs="Times New Roman"/>
          <w:color w:val="000000"/>
          <w:sz w:val="24"/>
          <w:szCs w:val="24"/>
        </w:rPr>
      </w:pPr>
    </w:p>
    <w:p w14:paraId="63A67DE1" w14:textId="35B419DC" w:rsidR="00325254" w:rsidRPr="00802A9C" w:rsidRDefault="00325254" w:rsidP="00325254">
      <w:pPr>
        <w:spacing w:line="240" w:lineRule="auto"/>
        <w:ind w:left="-284" w:firstLine="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072" w:type="dxa"/>
        <w:tblInd w:w="137" w:type="dxa"/>
        <w:tblCellMar>
          <w:left w:w="70" w:type="dxa"/>
          <w:right w:w="70" w:type="dxa"/>
        </w:tblCellMar>
        <w:tblLook w:val="00A0" w:firstRow="1" w:lastRow="0" w:firstColumn="1" w:lastColumn="0" w:noHBand="0" w:noVBand="0"/>
      </w:tblPr>
      <w:tblGrid>
        <w:gridCol w:w="1276"/>
        <w:gridCol w:w="1276"/>
        <w:gridCol w:w="1559"/>
        <w:gridCol w:w="4961"/>
      </w:tblGrid>
      <w:tr w:rsidR="00325254" w:rsidRPr="00626A09" w14:paraId="231103D7" w14:textId="77777777" w:rsidTr="00325254">
        <w:trPr>
          <w:trHeight w:val="355"/>
        </w:trPr>
        <w:tc>
          <w:tcPr>
            <w:tcW w:w="1276" w:type="dxa"/>
            <w:tcBorders>
              <w:top w:val="single" w:sz="4" w:space="0" w:color="auto"/>
              <w:left w:val="single" w:sz="4" w:space="0" w:color="auto"/>
              <w:bottom w:val="single" w:sz="4" w:space="0" w:color="auto"/>
              <w:right w:val="single" w:sz="4" w:space="0" w:color="auto"/>
            </w:tcBorders>
            <w:vAlign w:val="center"/>
          </w:tcPr>
          <w:p w14:paraId="0537F9D5" w14:textId="77777777" w:rsidR="00325254" w:rsidRPr="009B7A4C" w:rsidRDefault="0032525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4F7812BB" w14:textId="77777777" w:rsidR="00325254" w:rsidRPr="009B7A4C" w:rsidRDefault="0032525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4C736C2B" w14:textId="77777777" w:rsidR="00325254" w:rsidRPr="009B7A4C" w:rsidRDefault="0032525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tcPr>
          <w:p w14:paraId="03099E78" w14:textId="77777777" w:rsidR="00325254" w:rsidRPr="009B7A4C" w:rsidRDefault="00325254" w:rsidP="00BF71D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325254" w:rsidRPr="00B14339" w14:paraId="2C88A04F" w14:textId="77777777" w:rsidTr="00325254">
        <w:trPr>
          <w:trHeight w:val="810"/>
        </w:trPr>
        <w:tc>
          <w:tcPr>
            <w:tcW w:w="1276" w:type="dxa"/>
            <w:tcBorders>
              <w:top w:val="single" w:sz="4" w:space="0" w:color="auto"/>
              <w:left w:val="single" w:sz="4" w:space="0" w:color="auto"/>
              <w:bottom w:val="single" w:sz="4" w:space="0" w:color="auto"/>
              <w:right w:val="single" w:sz="4" w:space="0" w:color="auto"/>
            </w:tcBorders>
            <w:vAlign w:val="center"/>
          </w:tcPr>
          <w:p w14:paraId="5ECD02F5"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79F75627"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0B11E9D" w14:textId="77777777" w:rsidR="00325254" w:rsidRPr="00802A9C" w:rsidRDefault="0032525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961" w:type="dxa"/>
            <w:tcBorders>
              <w:top w:val="single" w:sz="4" w:space="0" w:color="auto"/>
              <w:left w:val="nil"/>
              <w:bottom w:val="single" w:sz="4" w:space="0" w:color="auto"/>
              <w:right w:val="single" w:sz="4" w:space="0" w:color="auto"/>
            </w:tcBorders>
            <w:vAlign w:val="center"/>
          </w:tcPr>
          <w:p w14:paraId="45F03E08"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50 jedincov v rámci celého ÚEV na zimoviskách), je potrebný monitoring stavu populácie druhu.</w:t>
            </w:r>
          </w:p>
        </w:tc>
      </w:tr>
      <w:tr w:rsidR="00325254" w:rsidRPr="00B14339" w14:paraId="50AF61E5" w14:textId="77777777" w:rsidTr="00325254">
        <w:trPr>
          <w:trHeight w:val="930"/>
        </w:trPr>
        <w:tc>
          <w:tcPr>
            <w:tcW w:w="1276" w:type="dxa"/>
            <w:tcBorders>
              <w:top w:val="nil"/>
              <w:left w:val="single" w:sz="4" w:space="0" w:color="auto"/>
              <w:bottom w:val="single" w:sz="4" w:space="0" w:color="auto"/>
              <w:right w:val="single" w:sz="4" w:space="0" w:color="auto"/>
            </w:tcBorders>
            <w:vAlign w:val="center"/>
          </w:tcPr>
          <w:p w14:paraId="107AC3A7"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lastRenderedPageBreak/>
              <w:t>Počet jaskynných priestorov s výskytom zimovísk druhu</w:t>
            </w:r>
          </w:p>
        </w:tc>
        <w:tc>
          <w:tcPr>
            <w:tcW w:w="1276" w:type="dxa"/>
            <w:tcBorders>
              <w:top w:val="nil"/>
              <w:left w:val="nil"/>
              <w:bottom w:val="single" w:sz="4" w:space="0" w:color="auto"/>
              <w:right w:val="single" w:sz="4" w:space="0" w:color="auto"/>
            </w:tcBorders>
            <w:vAlign w:val="center"/>
          </w:tcPr>
          <w:p w14:paraId="50B0A60C"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23DF0609" w14:textId="77777777" w:rsidR="00325254" w:rsidRPr="006E26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4961" w:type="dxa"/>
            <w:tcBorders>
              <w:top w:val="nil"/>
              <w:left w:val="nil"/>
              <w:bottom w:val="single" w:sz="4" w:space="0" w:color="auto"/>
              <w:right w:val="single" w:sz="4" w:space="0" w:color="auto"/>
            </w:tcBorders>
            <w:vAlign w:val="center"/>
          </w:tcPr>
          <w:p w14:paraId="3DF73B6C" w14:textId="09FED465" w:rsidR="00325254" w:rsidRPr="006E26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Pr>
                <w:rFonts w:ascii="Times New Roman" w:hAnsi="Times New Roman" w:cs="Times New Roman"/>
                <w:sz w:val="20"/>
                <w:szCs w:val="20"/>
                <w:lang w:eastAsia="sk-SK"/>
              </w:rPr>
              <w:t xml:space="preserve"> známy výskyt</w:t>
            </w:r>
            <w:bookmarkStart w:id="0" w:name="_GoBack"/>
            <w:bookmarkEnd w:id="0"/>
            <w:r w:rsidRPr="006E2639">
              <w:rPr>
                <w:rFonts w:ascii="Times New Roman" w:hAnsi="Times New Roman" w:cs="Times New Roman"/>
                <w:sz w:val="20"/>
                <w:szCs w:val="20"/>
                <w:lang w:eastAsia="sk-SK"/>
              </w:rPr>
              <w:t xml:space="preserve"> zimoviska uvedeného druhu.</w:t>
            </w:r>
          </w:p>
        </w:tc>
      </w:tr>
      <w:tr w:rsidR="00325254" w:rsidRPr="00B14339" w14:paraId="13EF202F" w14:textId="77777777" w:rsidTr="00325254">
        <w:trPr>
          <w:trHeight w:val="930"/>
        </w:trPr>
        <w:tc>
          <w:tcPr>
            <w:tcW w:w="1276" w:type="dxa"/>
            <w:tcBorders>
              <w:top w:val="nil"/>
              <w:left w:val="single" w:sz="4" w:space="0" w:color="auto"/>
              <w:bottom w:val="single" w:sz="4" w:space="0" w:color="auto"/>
              <w:right w:val="single" w:sz="4" w:space="0" w:color="auto"/>
            </w:tcBorders>
            <w:vAlign w:val="center"/>
          </w:tcPr>
          <w:p w14:paraId="734B68DA"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2F026B28" w14:textId="77777777" w:rsidR="00325254" w:rsidRPr="00B14339" w:rsidRDefault="00325254" w:rsidP="00BF71D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AD5B008"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w:t>
            </w:r>
          </w:p>
        </w:tc>
        <w:tc>
          <w:tcPr>
            <w:tcW w:w="4961" w:type="dxa"/>
            <w:tcBorders>
              <w:top w:val="nil"/>
              <w:left w:val="nil"/>
              <w:bottom w:val="single" w:sz="4" w:space="0" w:color="auto"/>
              <w:right w:val="single" w:sz="4" w:space="0" w:color="auto"/>
            </w:tcBorders>
            <w:vAlign w:val="center"/>
          </w:tcPr>
          <w:p w14:paraId="42CED5DC" w14:textId="77777777" w:rsidR="00325254" w:rsidRPr="00B14339" w:rsidRDefault="00325254" w:rsidP="00BF71D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57B25495" w14:textId="77777777" w:rsidR="00325254" w:rsidRDefault="00325254" w:rsidP="00325254">
      <w:pPr>
        <w:spacing w:line="240" w:lineRule="auto"/>
        <w:contextualSpacing/>
        <w:rPr>
          <w:rStyle w:val="markedcontent"/>
          <w:rFonts w:ascii="Times New Roman" w:hAnsi="Times New Roman" w:cs="Times New Roman"/>
          <w:sz w:val="24"/>
          <w:szCs w:val="24"/>
        </w:rPr>
      </w:pPr>
    </w:p>
    <w:p w14:paraId="6F63CA18" w14:textId="77777777" w:rsidR="00325254" w:rsidRDefault="00325254" w:rsidP="00325254">
      <w:pPr>
        <w:spacing w:line="240" w:lineRule="auto"/>
        <w:contextualSpacing/>
        <w:rPr>
          <w:rStyle w:val="markedcontent"/>
          <w:rFonts w:ascii="Times New Roman" w:hAnsi="Times New Roman" w:cs="Times New Roman"/>
          <w:sz w:val="24"/>
          <w:szCs w:val="24"/>
        </w:rPr>
      </w:pPr>
    </w:p>
    <w:p w14:paraId="3AEAD36C" w14:textId="06C0DFCE" w:rsidR="00C60C78" w:rsidRPr="00325254" w:rsidRDefault="00C60C78" w:rsidP="00325254">
      <w:pPr>
        <w:rPr>
          <w:rFonts w:ascii="Times New Roman" w:hAnsi="Times New Roman" w:cs="Times New Roman"/>
          <w:sz w:val="24"/>
          <w:szCs w:val="24"/>
        </w:rPr>
      </w:pPr>
    </w:p>
    <w:sectPr w:rsidR="00C60C78" w:rsidRPr="00325254"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A4DB" w14:textId="77777777" w:rsidR="00230A0D" w:rsidRDefault="00230A0D" w:rsidP="009049B7">
      <w:pPr>
        <w:spacing w:line="240" w:lineRule="auto"/>
      </w:pPr>
      <w:r>
        <w:separator/>
      </w:r>
    </w:p>
  </w:endnote>
  <w:endnote w:type="continuationSeparator" w:id="0">
    <w:p w14:paraId="22A8BB67" w14:textId="77777777" w:rsidR="00230A0D" w:rsidRDefault="00230A0D"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05311699" w:rsidR="00485ED5" w:rsidRDefault="00485ED5">
        <w:pPr>
          <w:pStyle w:val="Pta"/>
          <w:jc w:val="center"/>
        </w:pPr>
        <w:r>
          <w:fldChar w:fldCharType="begin"/>
        </w:r>
        <w:r>
          <w:instrText>PAGE   \* MERGEFORMAT</w:instrText>
        </w:r>
        <w:r>
          <w:fldChar w:fldCharType="separate"/>
        </w:r>
        <w:r w:rsidR="00325254">
          <w:rPr>
            <w:noProof/>
          </w:rPr>
          <w:t>2</w:t>
        </w:r>
        <w:r>
          <w:fldChar w:fldCharType="end"/>
        </w:r>
      </w:p>
    </w:sdtContent>
  </w:sdt>
  <w:p w14:paraId="7A1C53FF" w14:textId="77777777" w:rsidR="00485ED5" w:rsidRDefault="00485ED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1B324E1D" w:rsidR="00485ED5" w:rsidRDefault="00485ED5">
        <w:pPr>
          <w:pStyle w:val="Pta"/>
          <w:jc w:val="center"/>
        </w:pPr>
        <w:r>
          <w:fldChar w:fldCharType="begin"/>
        </w:r>
        <w:r>
          <w:instrText>PAGE   \* MERGEFORMAT</w:instrText>
        </w:r>
        <w:r>
          <w:fldChar w:fldCharType="separate"/>
        </w:r>
        <w:r w:rsidR="00230A0D">
          <w:rPr>
            <w:noProof/>
          </w:rPr>
          <w:t>1</w:t>
        </w:r>
        <w:r>
          <w:fldChar w:fldCharType="end"/>
        </w:r>
      </w:p>
    </w:sdtContent>
  </w:sdt>
  <w:p w14:paraId="547F1FFF" w14:textId="77777777" w:rsidR="00485ED5" w:rsidRDefault="00485E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0F659" w14:textId="77777777" w:rsidR="00230A0D" w:rsidRDefault="00230A0D" w:rsidP="009049B7">
      <w:pPr>
        <w:spacing w:line="240" w:lineRule="auto"/>
      </w:pPr>
      <w:r>
        <w:separator/>
      </w:r>
    </w:p>
  </w:footnote>
  <w:footnote w:type="continuationSeparator" w:id="0">
    <w:p w14:paraId="68925289" w14:textId="77777777" w:rsidR="00230A0D" w:rsidRDefault="00230A0D"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73ED"/>
    <w:rsid w:val="00153188"/>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0A0D"/>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25254"/>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41095"/>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2CB3"/>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2231"/>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17417"/>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paragraph" w:styleId="Nadpis1">
    <w:name w:val="heading 1"/>
    <w:basedOn w:val="Normlny"/>
    <w:next w:val="Normlny"/>
    <w:link w:val="Nadpis1Char"/>
    <w:uiPriority w:val="9"/>
    <w:qFormat/>
    <w:locked/>
    <w:rsid w:val="00325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Nadpis1Char">
    <w:name w:val="Nadpis 1 Char"/>
    <w:basedOn w:val="Predvolenpsmoodseku"/>
    <w:link w:val="Nadpis1"/>
    <w:uiPriority w:val="9"/>
    <w:rsid w:val="00325254"/>
    <w:rPr>
      <w:rFonts w:asciiTheme="majorHAnsi" w:eastAsiaTheme="majorEastAsia" w:hAnsiTheme="majorHAnsi" w:cstheme="majorBidi"/>
      <w:b/>
      <w:bCs/>
      <w:color w:val="365F91" w:themeColor="accent1" w:themeShade="BF"/>
      <w:sz w:val="28"/>
      <w:szCs w:val="28"/>
      <w:lang w:eastAsia="en-US"/>
    </w:rPr>
  </w:style>
  <w:style w:type="character" w:customStyle="1" w:styleId="markedcontent">
    <w:name w:val="markedcontent"/>
    <w:basedOn w:val="Predvolenpsmoodseku"/>
    <w:rsid w:val="0032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391004">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24990762">
      <w:bodyDiv w:val="1"/>
      <w:marLeft w:val="0"/>
      <w:marRight w:val="0"/>
      <w:marTop w:val="0"/>
      <w:marBottom w:val="0"/>
      <w:divBdr>
        <w:top w:val="none" w:sz="0" w:space="0" w:color="auto"/>
        <w:left w:val="none" w:sz="0" w:space="0" w:color="auto"/>
        <w:bottom w:val="none" w:sz="0" w:space="0" w:color="auto"/>
        <w:right w:val="none" w:sz="0" w:space="0" w:color="auto"/>
      </w:divBdr>
    </w:div>
    <w:div w:id="337318058">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0827965">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AC28-CF8A-4180-B5C1-CD971DB5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2022-12-07T12:47:00Z</dcterms:created>
  <dcterms:modified xsi:type="dcterms:W3CDTF">2023-12-13T13:05:00Z</dcterms:modified>
</cp:coreProperties>
</file>