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A" w:rsidRDefault="000E05DA" w:rsidP="000E05DA">
      <w:pPr>
        <w:spacing w:line="240" w:lineRule="auto"/>
        <w:ind w:left="360"/>
        <w:jc w:val="both"/>
      </w:pPr>
      <w:r w:rsidRPr="000E05DA">
        <w:rPr>
          <w:b/>
          <w:sz w:val="28"/>
          <w:szCs w:val="28"/>
        </w:rPr>
        <w:t>Ciele ochrany</w:t>
      </w:r>
      <w:r>
        <w:t xml:space="preserve"> </w:t>
      </w:r>
      <w:r>
        <w:rPr>
          <w:b/>
          <w:sz w:val="28"/>
          <w:szCs w:val="28"/>
          <w:lang w:eastAsia="cs-CZ"/>
        </w:rPr>
        <w:t>SKUEV0103 Čachtické Karpaty</w:t>
      </w:r>
    </w:p>
    <w:p w:rsidR="000E05DA" w:rsidRDefault="000E05DA" w:rsidP="000E05DA">
      <w:pPr>
        <w:spacing w:line="240" w:lineRule="auto"/>
        <w:ind w:left="360"/>
        <w:jc w:val="both"/>
      </w:pPr>
    </w:p>
    <w:p w:rsidR="000E05DA" w:rsidRDefault="000E05DA" w:rsidP="000E05DA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t xml:space="preserve">Zlepšiť stav biotopu </w:t>
      </w:r>
      <w:r w:rsidRPr="000E05DA">
        <w:rPr>
          <w:b/>
        </w:rPr>
        <w:t>Ls3.1 (91H0*)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 xml:space="preserve">Teplomilné </w:t>
      </w:r>
      <w:proofErr w:type="spellStart"/>
      <w:r w:rsidRPr="000E05DA">
        <w:rPr>
          <w:b/>
        </w:rPr>
        <w:t>submediteránne</w:t>
      </w:r>
      <w:proofErr w:type="spellEnd"/>
      <w:r w:rsidRPr="000E05DA">
        <w:rPr>
          <w:b/>
        </w:rPr>
        <w:t xml:space="preserve">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0B08D6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0B08D6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najmenej </w:t>
            </w:r>
            <w:r>
              <w:rPr>
                <w:sz w:val="18"/>
                <w:szCs w:val="18"/>
              </w:rPr>
              <w:t xml:space="preserve">21,78 </w:t>
            </w:r>
            <w:r w:rsidRPr="000B08D6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B08D6">
              <w:rPr>
                <w:sz w:val="18"/>
                <w:szCs w:val="18"/>
              </w:rPr>
              <w:t>Manažmentové</w:t>
            </w:r>
            <w:proofErr w:type="spellEnd"/>
            <w:r w:rsidRPr="000B08D6">
              <w:rPr>
                <w:sz w:val="18"/>
                <w:szCs w:val="18"/>
              </w:rPr>
              <w:t xml:space="preserve"> opatrenia </w:t>
            </w:r>
            <w:r>
              <w:rPr>
                <w:sz w:val="18"/>
                <w:szCs w:val="18"/>
              </w:rPr>
              <w:t>majú byť</w:t>
            </w:r>
            <w:r w:rsidRPr="000B08D6">
              <w:rPr>
                <w:sz w:val="18"/>
                <w:szCs w:val="18"/>
              </w:rPr>
              <w:t xml:space="preserve"> zamerané </w:t>
            </w:r>
            <w:r>
              <w:rPr>
                <w:sz w:val="18"/>
                <w:szCs w:val="18"/>
              </w:rPr>
              <w:t xml:space="preserve">na </w:t>
            </w:r>
            <w:r w:rsidRPr="000B08D6">
              <w:rPr>
                <w:sz w:val="18"/>
                <w:szCs w:val="18"/>
              </w:rPr>
              <w:t>udržanie-dosiahnutie požadovanej výmery biotopu v ÚEV.</w:t>
            </w:r>
          </w:p>
        </w:tc>
      </w:tr>
      <w:tr w:rsidR="000E05DA" w:rsidRPr="000B08D6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0B08D6">
              <w:rPr>
                <w:sz w:val="18"/>
                <w:szCs w:val="18"/>
              </w:rPr>
              <w:t>najmenej 80 %</w:t>
            </w:r>
          </w:p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Default="000E05DA" w:rsidP="00EF3711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0B08D6">
              <w:rPr>
                <w:i/>
                <w:sz w:val="18"/>
                <w:szCs w:val="18"/>
              </w:rPr>
              <w:t>campestre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 .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>
              <w:rPr>
                <w:i/>
                <w:sz w:val="18"/>
                <w:szCs w:val="18"/>
              </w:rPr>
              <w:t>tataricum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Carpinus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betulus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Cerasus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avium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C. </w:t>
            </w:r>
            <w:proofErr w:type="spellStart"/>
            <w:r>
              <w:rPr>
                <w:i/>
                <w:sz w:val="18"/>
                <w:szCs w:val="18"/>
              </w:rPr>
              <w:t>mahaleb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Cornus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mas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Fagus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sylvatica</w:t>
            </w:r>
            <w:proofErr w:type="spellEnd"/>
            <w:r>
              <w:rPr>
                <w:i/>
                <w:sz w:val="18"/>
                <w:szCs w:val="18"/>
              </w:rPr>
              <w:t xml:space="preserve"> 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 w:rsidRPr="000B08D6">
              <w:rPr>
                <w:i/>
                <w:sz w:val="18"/>
                <w:szCs w:val="18"/>
              </w:rPr>
              <w:t>Fraxinus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excelsior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F. </w:t>
            </w:r>
            <w:proofErr w:type="spellStart"/>
            <w:r>
              <w:rPr>
                <w:i/>
                <w:sz w:val="18"/>
                <w:szCs w:val="18"/>
              </w:rPr>
              <w:t>ornus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sylvestris</w:t>
            </w:r>
            <w:proofErr w:type="spellEnd"/>
            <w:r>
              <w:rPr>
                <w:i/>
                <w:sz w:val="18"/>
                <w:szCs w:val="18"/>
              </w:rPr>
              <w:t> 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Quercus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cerris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petraea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</w:p>
          <w:p w:rsidR="000E05DA" w:rsidRDefault="000E05DA" w:rsidP="00EF3711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proofErr w:type="spellStart"/>
            <w:r w:rsidRPr="000B08D6">
              <w:rPr>
                <w:b/>
                <w:sz w:val="18"/>
                <w:szCs w:val="18"/>
              </w:rPr>
              <w:t>agg</w:t>
            </w:r>
            <w:proofErr w:type="spellEnd"/>
            <w:r w:rsidRPr="000B08D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Q.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>* </w:t>
            </w:r>
            <w:proofErr w:type="spellStart"/>
            <w:r>
              <w:rPr>
                <w:b/>
                <w:sz w:val="18"/>
                <w:szCs w:val="18"/>
              </w:rPr>
              <w:t>agg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Q. </w:t>
            </w:r>
            <w:proofErr w:type="spellStart"/>
            <w:r w:rsidRPr="000B08D6">
              <w:rPr>
                <w:sz w:val="18"/>
                <w:szCs w:val="18"/>
              </w:rPr>
              <w:t>robur</w:t>
            </w:r>
            <w:proofErr w:type="spellEnd"/>
            <w:r w:rsidRPr="000B08D6">
              <w:rPr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agg</w:t>
            </w:r>
            <w:proofErr w:type="spellEnd"/>
            <w:r w:rsidRPr="000B08D6">
              <w:rPr>
                <w:sz w:val="18"/>
                <w:szCs w:val="18"/>
              </w:rPr>
              <w:t xml:space="preserve">., 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Sorbus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spp</w:t>
            </w:r>
            <w:proofErr w:type="spellEnd"/>
            <w:r w:rsidRPr="000B08D6">
              <w:rPr>
                <w:sz w:val="18"/>
                <w:szCs w:val="18"/>
              </w:rPr>
              <w:t>.,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Tilia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cordata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0B08D6">
              <w:rPr>
                <w:i/>
                <w:sz w:val="18"/>
                <w:szCs w:val="18"/>
              </w:rPr>
              <w:t>platyphyllos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leavis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>
              <w:rPr>
                <w:i/>
                <w:sz w:val="18"/>
                <w:szCs w:val="18"/>
              </w:rPr>
              <w:t>minor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Viburnum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lantana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0E05DA" w:rsidRPr="000B08D6" w:rsidRDefault="000E05DA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*</w:t>
            </w:r>
            <w:r w:rsidRPr="000B08D6">
              <w:rPr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 xml:space="preserve"> a/alebo 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petraea</w:t>
            </w:r>
            <w:proofErr w:type="spellEnd"/>
            <w:r>
              <w:rPr>
                <w:sz w:val="18"/>
                <w:szCs w:val="18"/>
              </w:rPr>
              <w:t xml:space="preserve"> minimálne 3</w:t>
            </w:r>
            <w:r w:rsidRPr="000B08D6">
              <w:rPr>
                <w:sz w:val="18"/>
                <w:szCs w:val="18"/>
              </w:rPr>
              <w:t>0%)</w:t>
            </w:r>
          </w:p>
          <w:p w:rsidR="000E05DA" w:rsidRPr="000B08D6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Pozn.:</w:t>
            </w:r>
            <w:r w:rsidRPr="000B08D6"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0B08D6">
              <w:rPr>
                <w:i/>
                <w:sz w:val="18"/>
                <w:szCs w:val="18"/>
              </w:rPr>
              <w:t>antné druhy biotopu</w:t>
            </w:r>
          </w:p>
        </w:tc>
      </w:tr>
      <w:tr w:rsidR="000E05DA" w:rsidRPr="000B08D6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0B08D6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6569B">
              <w:rPr>
                <w:b/>
                <w:i/>
                <w:sz w:val="18"/>
                <w:szCs w:val="18"/>
              </w:rPr>
              <w:t>Brachypodium</w:t>
            </w:r>
            <w:proofErr w:type="spellEnd"/>
            <w:r w:rsidRPr="00E6569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569B">
              <w:rPr>
                <w:b/>
                <w:i/>
                <w:sz w:val="18"/>
                <w:szCs w:val="18"/>
              </w:rPr>
              <w:t>pinnatum</w:t>
            </w:r>
            <w:proofErr w:type="spellEnd"/>
            <w:r w:rsidRPr="00E6569B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6569B">
              <w:rPr>
                <w:b/>
                <w:i/>
                <w:sz w:val="18"/>
                <w:szCs w:val="18"/>
              </w:rPr>
              <w:t>Carex</w:t>
            </w:r>
            <w:proofErr w:type="spellEnd"/>
            <w:r w:rsidRPr="00E6569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569B">
              <w:rPr>
                <w:b/>
                <w:i/>
                <w:sz w:val="18"/>
                <w:szCs w:val="18"/>
              </w:rPr>
              <w:t>humilis</w:t>
            </w:r>
            <w:proofErr w:type="spellEnd"/>
            <w:r w:rsidRPr="00E6569B">
              <w:rPr>
                <w:b/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C. </w:t>
            </w:r>
            <w:proofErr w:type="spellStart"/>
            <w:r>
              <w:rPr>
                <w:i/>
                <w:sz w:val="18"/>
                <w:szCs w:val="18"/>
              </w:rPr>
              <w:t>michelii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Clematis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recta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Dictamnus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Feastuca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pallens</w:t>
            </w:r>
            <w:proofErr w:type="spellEnd"/>
            <w:r>
              <w:rPr>
                <w:i/>
                <w:sz w:val="18"/>
                <w:szCs w:val="18"/>
              </w:rPr>
              <w:t>, F. </w:t>
            </w:r>
            <w:proofErr w:type="spellStart"/>
            <w:r>
              <w:rPr>
                <w:i/>
                <w:sz w:val="18"/>
                <w:szCs w:val="18"/>
              </w:rPr>
              <w:t>pseudodalmatica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Galium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glaucum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Geranium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sanguineum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Himantoglossum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adriaticum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Inula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hirta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Limodorum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abortivum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Lithospermum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purpurocaeruleum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Melica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uniflora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Melitis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melissophyllum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Ophrys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apifera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Orchis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purpurea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Sesleria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albicans</w:t>
            </w:r>
            <w:proofErr w:type="spellEnd"/>
            <w:r>
              <w:rPr>
                <w:i/>
                <w:sz w:val="18"/>
                <w:szCs w:val="18"/>
              </w:rPr>
              <w:t xml:space="preserve">, Silene </w:t>
            </w:r>
            <w:proofErr w:type="spellStart"/>
            <w:r>
              <w:rPr>
                <w:i/>
                <w:sz w:val="18"/>
                <w:szCs w:val="18"/>
              </w:rPr>
              <w:t>nemoralis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Stachys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recta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Tithymalus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epithymoides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Veronica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teucrium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4393A">
              <w:rPr>
                <w:b/>
                <w:i/>
                <w:sz w:val="18"/>
                <w:szCs w:val="18"/>
              </w:rPr>
              <w:t>Vincetoxicum</w:t>
            </w:r>
            <w:proofErr w:type="spellEnd"/>
            <w:r w:rsidRPr="0004393A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4393A">
              <w:rPr>
                <w:b/>
                <w:i/>
                <w:sz w:val="18"/>
                <w:szCs w:val="18"/>
              </w:rPr>
              <w:t>hirundinaria</w:t>
            </w:r>
            <w:proofErr w:type="spellEnd"/>
            <w:r w:rsidRPr="0004393A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Viola </w:t>
            </w:r>
            <w:proofErr w:type="spellStart"/>
            <w:r>
              <w:rPr>
                <w:i/>
                <w:sz w:val="18"/>
                <w:szCs w:val="18"/>
              </w:rPr>
              <w:t>hirta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0E05DA" w:rsidRPr="000B08D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Zastúpenie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Menej </w:t>
            </w:r>
            <w:r w:rsidRPr="00051771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B08D6">
              <w:rPr>
                <w:sz w:val="18"/>
                <w:szCs w:val="18"/>
              </w:rPr>
              <w:t>Manažmentové</w:t>
            </w:r>
            <w:proofErr w:type="spellEnd"/>
            <w:r w:rsidRPr="000B08D6">
              <w:rPr>
                <w:sz w:val="18"/>
                <w:szCs w:val="18"/>
              </w:rPr>
              <w:t xml:space="preserve"> opatrenia </w:t>
            </w:r>
            <w:r w:rsidRPr="00051771">
              <w:rPr>
                <w:sz w:val="18"/>
                <w:szCs w:val="18"/>
              </w:rPr>
              <w:t>majú</w:t>
            </w:r>
            <w:r w:rsidRPr="000B08D6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0B08D6">
              <w:rPr>
                <w:sz w:val="18"/>
                <w:szCs w:val="18"/>
              </w:rPr>
              <w:t>biotope</w:t>
            </w:r>
          </w:p>
        </w:tc>
      </w:tr>
      <w:tr w:rsidR="000E05DA" w:rsidRPr="000B08D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m</w:t>
            </w:r>
            <w:r w:rsidRPr="000B08D6">
              <w:rPr>
                <w:sz w:val="18"/>
                <w:szCs w:val="18"/>
                <w:vertAlign w:val="superscript"/>
              </w:rPr>
              <w:t>3</w:t>
            </w:r>
            <w:r w:rsidRPr="000B08D6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:rsidR="000E05DA" w:rsidRPr="000B08D6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Manažmentové</w:t>
            </w:r>
            <w:proofErr w:type="spellEnd"/>
            <w:r>
              <w:rPr>
                <w:sz w:val="18"/>
                <w:szCs w:val="18"/>
              </w:rPr>
              <w:t xml:space="preserve"> opatrenia majú</w:t>
            </w:r>
            <w:r w:rsidRPr="000B08D6">
              <w:rPr>
                <w:sz w:val="18"/>
                <w:szCs w:val="18"/>
              </w:rPr>
              <w:t xml:space="preserve"> byť zamerané na udržanie/zvýšenie prítomnosti mŕtveho dreva na ploche biotopu</w:t>
            </w:r>
          </w:p>
          <w:p w:rsidR="000E05DA" w:rsidRPr="000B08D6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:rsidR="000E05DA" w:rsidRDefault="000E05DA" w:rsidP="000E05DA">
      <w:pPr>
        <w:pStyle w:val="Zkladntext"/>
        <w:widowControl w:val="0"/>
        <w:jc w:val="both"/>
        <w:rPr>
          <w:color w:val="000000"/>
          <w:shd w:val="clear" w:color="auto" w:fill="FFFFFF"/>
        </w:rPr>
      </w:pPr>
    </w:p>
    <w:p w:rsidR="000E05DA" w:rsidRDefault="000E05DA" w:rsidP="000E05DA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t xml:space="preserve">Zlepšiť stav biotopu </w:t>
      </w:r>
      <w:r w:rsidRPr="000E05DA">
        <w:rPr>
          <w:b/>
        </w:rPr>
        <w:t>Ls4 (9180*)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Lipovo-javorové sutinové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5538D7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5538D7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lastRenderedPageBreak/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>
              <w:rPr>
                <w:sz w:val="18"/>
                <w:szCs w:val="18"/>
              </w:rPr>
              <w:t xml:space="preserve">11,03 </w:t>
            </w: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Manažmentové</w:t>
            </w:r>
            <w:proofErr w:type="spellEnd"/>
            <w:r>
              <w:rPr>
                <w:sz w:val="18"/>
                <w:szCs w:val="18"/>
              </w:rPr>
              <w:t xml:space="preserve"> opatrenia majú byť</w:t>
            </w:r>
            <w:r w:rsidRPr="005538D7">
              <w:rPr>
                <w:sz w:val="18"/>
                <w:szCs w:val="18"/>
              </w:rPr>
              <w:t xml:space="preserve"> zamerané</w:t>
            </w:r>
            <w:r>
              <w:rPr>
                <w:sz w:val="18"/>
                <w:szCs w:val="18"/>
              </w:rPr>
              <w:t xml:space="preserve"> na</w:t>
            </w:r>
            <w:r w:rsidRPr="005538D7">
              <w:rPr>
                <w:sz w:val="18"/>
                <w:szCs w:val="18"/>
              </w:rPr>
              <w:t xml:space="preserve"> udržanie-dosiahnutie požadovanej výmery biotopu v ÚEV.</w:t>
            </w:r>
          </w:p>
        </w:tc>
      </w:tr>
      <w:tr w:rsidR="000E05DA" w:rsidRPr="005538D7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EF3711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:rsidR="000E05DA" w:rsidRPr="005538D7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0E05DA" w:rsidRPr="006B0630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EF3711" w:rsidRDefault="000E05DA" w:rsidP="00EF3711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Aconitum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moldavicum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647AD5">
              <w:rPr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>), A. </w:t>
            </w:r>
            <w:proofErr w:type="spellStart"/>
            <w:r>
              <w:rPr>
                <w:i/>
                <w:sz w:val="18"/>
                <w:szCs w:val="18"/>
              </w:rPr>
              <w:t>variegatum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>
              <w:rPr>
                <w:i/>
                <w:sz w:val="18"/>
                <w:szCs w:val="18"/>
              </w:rPr>
              <w:t>vulparia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Actaea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spicata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Alliaria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petiolata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Aruncus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vulgaris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Campanula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rapunculoides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Chelidonium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majus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Clematis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alpina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Cortusa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matthioli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Cystopteris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montana</w:t>
            </w:r>
            <w:proofErr w:type="spellEnd"/>
            <w:r>
              <w:rPr>
                <w:i/>
                <w:sz w:val="18"/>
                <w:szCs w:val="18"/>
              </w:rPr>
              <w:t>, C. </w:t>
            </w:r>
            <w:proofErr w:type="spellStart"/>
            <w:r>
              <w:rPr>
                <w:i/>
                <w:sz w:val="18"/>
                <w:szCs w:val="18"/>
              </w:rPr>
              <w:t>sudetica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Geranium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robertianum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Hesperis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matronalis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subsp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nivea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3372E">
              <w:rPr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sz w:val="18"/>
                <w:szCs w:val="18"/>
              </w:rPr>
              <w:t>Lamium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maculatum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3372E">
              <w:rPr>
                <w:b/>
                <w:i/>
                <w:sz w:val="18"/>
                <w:szCs w:val="18"/>
              </w:rPr>
              <w:t>Lunaria</w:t>
            </w:r>
            <w:proofErr w:type="spellEnd"/>
            <w:r w:rsidRPr="00F3372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3372E">
              <w:rPr>
                <w:b/>
                <w:i/>
                <w:sz w:val="18"/>
                <w:szCs w:val="18"/>
              </w:rPr>
              <w:t>rediviva</w:t>
            </w:r>
            <w:proofErr w:type="spellEnd"/>
            <w:r w:rsidRPr="00F3372E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F3372E">
              <w:rPr>
                <w:b/>
                <w:i/>
                <w:sz w:val="18"/>
                <w:szCs w:val="18"/>
              </w:rPr>
              <w:t>Mercurialis</w:t>
            </w:r>
            <w:proofErr w:type="spellEnd"/>
            <w:r w:rsidRPr="00F3372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3372E">
              <w:rPr>
                <w:b/>
                <w:i/>
                <w:sz w:val="18"/>
                <w:szCs w:val="18"/>
              </w:rPr>
              <w:t>perenis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Phyllitis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scolopendrium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Polystichum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aculeatum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Urtica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dioica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0E05DA" w:rsidRPr="005538D7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0E05DA" w:rsidRPr="005538D7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E05DA" w:rsidRPr="005538D7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:rsidR="000E05DA" w:rsidRPr="005538D7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:rsidR="000E05DA" w:rsidRDefault="000E05DA" w:rsidP="000E05DA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</w:p>
    <w:p w:rsidR="000E05DA" w:rsidRDefault="000E05DA" w:rsidP="000E05DA">
      <w:pPr>
        <w:pStyle w:val="Zkladntext"/>
        <w:widowControl w:val="0"/>
        <w:ind w:left="360"/>
        <w:jc w:val="both"/>
        <w:rPr>
          <w:color w:val="000000"/>
          <w:shd w:val="clear" w:color="auto" w:fill="FFFFFF"/>
        </w:rPr>
      </w:pPr>
      <w:r>
        <w:t xml:space="preserve">Zlepšiť stav biotopu </w:t>
      </w:r>
      <w:r w:rsidRPr="000E05DA">
        <w:rPr>
          <w:b/>
        </w:rPr>
        <w:t xml:space="preserve">Ls5.4 </w:t>
      </w:r>
      <w:r w:rsidRPr="000E05DA">
        <w:rPr>
          <w:b/>
          <w:lang w:val="sk-SK"/>
        </w:rPr>
        <w:t xml:space="preserve">(9150) </w:t>
      </w:r>
      <w:proofErr w:type="spellStart"/>
      <w:r w:rsidRPr="000E05DA">
        <w:rPr>
          <w:b/>
        </w:rPr>
        <w:t>Vápnomilné</w:t>
      </w:r>
      <w:proofErr w:type="spellEnd"/>
      <w:r w:rsidRPr="000E05DA">
        <w:rPr>
          <w:b/>
        </w:rPr>
        <w:t xml:space="preserve"> bukové lesy</w:t>
      </w:r>
      <w:r w:rsidRPr="002B4B62">
        <w:t xml:space="preserve"> </w:t>
      </w:r>
      <w:r>
        <w:rPr>
          <w:bCs/>
          <w:shd w:val="clear" w:color="auto" w:fill="FFFFFF"/>
        </w:rP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856FF5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856FF5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856F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94,52 </w:t>
            </w:r>
            <w:r w:rsidRPr="00856FF5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</w:t>
            </w:r>
            <w:r>
              <w:rPr>
                <w:sz w:val="18"/>
                <w:szCs w:val="18"/>
              </w:rPr>
              <w:t>majú byť</w:t>
            </w:r>
            <w:r w:rsidRPr="00856FF5">
              <w:rPr>
                <w:sz w:val="18"/>
                <w:szCs w:val="18"/>
              </w:rPr>
              <w:t xml:space="preserve"> zamerané </w:t>
            </w:r>
            <w:r>
              <w:rPr>
                <w:sz w:val="18"/>
                <w:szCs w:val="18"/>
              </w:rPr>
              <w:t xml:space="preserve">na </w:t>
            </w:r>
            <w:r w:rsidRPr="00856FF5">
              <w:rPr>
                <w:sz w:val="18"/>
                <w:szCs w:val="18"/>
              </w:rPr>
              <w:t>udržanie-dosiahnutie požadovanej výmery biotopu v ÚEV.</w:t>
            </w:r>
          </w:p>
        </w:tc>
      </w:tr>
      <w:tr w:rsidR="000E05DA" w:rsidRPr="00856FF5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856FF5">
              <w:rPr>
                <w:sz w:val="18"/>
                <w:szCs w:val="18"/>
              </w:rPr>
              <w:t xml:space="preserve">najmenej </w:t>
            </w:r>
            <w:r w:rsidRPr="002A16DA">
              <w:rPr>
                <w:sz w:val="18"/>
                <w:szCs w:val="18"/>
              </w:rPr>
              <w:t>85 %</w:t>
            </w:r>
          </w:p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  <w:u w:val="single"/>
              </w:rPr>
              <w:t>3.lvs:</w:t>
            </w:r>
            <w:r w:rsidRPr="00856FF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Abies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 xml:space="preserve"> &lt;5</w:t>
            </w:r>
            <w:r w:rsidRPr="00856FF5">
              <w:rPr>
                <w:i/>
                <w:sz w:val="18"/>
                <w:szCs w:val="18"/>
              </w:rPr>
              <w:t xml:space="preserve">%, Acer </w:t>
            </w:r>
            <w:proofErr w:type="spellStart"/>
            <w:r w:rsidRPr="00856FF5">
              <w:rPr>
                <w:i/>
                <w:sz w:val="18"/>
                <w:szCs w:val="18"/>
              </w:rPr>
              <w:t>campestre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A.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 w:rsidRPr="00856FF5">
              <w:rPr>
                <w:i/>
                <w:sz w:val="18"/>
                <w:szCs w:val="18"/>
              </w:rPr>
              <w:t>pseudoplatanus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arpinus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betulus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Cerasus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avium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Fagus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sylvatica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Fraxinus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excelsior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Quercus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petraea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agg</w:t>
            </w:r>
            <w:proofErr w:type="spellEnd"/>
            <w:r w:rsidRPr="00856FF5"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Sorbus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sz w:val="18"/>
                <w:szCs w:val="18"/>
              </w:rPr>
              <w:t>spp</w:t>
            </w:r>
            <w:proofErr w:type="spellEnd"/>
            <w:r w:rsidRPr="00856FF5">
              <w:rPr>
                <w:sz w:val="18"/>
                <w:szCs w:val="18"/>
              </w:rPr>
              <w:t>.,</w:t>
            </w:r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Tilia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cordata</w:t>
            </w:r>
            <w:proofErr w:type="spellEnd"/>
            <w:r w:rsidRPr="00856FF5">
              <w:rPr>
                <w:i/>
                <w:sz w:val="18"/>
                <w:szCs w:val="18"/>
              </w:rPr>
              <w:t>,</w:t>
            </w:r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856FF5">
              <w:rPr>
                <w:i/>
                <w:sz w:val="18"/>
                <w:szCs w:val="18"/>
              </w:rPr>
              <w:t>platyphyllos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glabra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56FF5">
              <w:rPr>
                <w:i/>
                <w:sz w:val="18"/>
                <w:szCs w:val="18"/>
              </w:rPr>
              <w:t>Ulmus</w:t>
            </w:r>
            <w:proofErr w:type="spellEnd"/>
            <w:r w:rsidRPr="00856FF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i/>
                <w:sz w:val="18"/>
                <w:szCs w:val="18"/>
              </w:rPr>
              <w:t>minor</w:t>
            </w:r>
            <w:proofErr w:type="spellEnd"/>
            <w:r w:rsidRPr="00856FF5">
              <w:rPr>
                <w:sz w:val="18"/>
                <w:szCs w:val="18"/>
              </w:rPr>
              <w:t>.</w:t>
            </w:r>
          </w:p>
          <w:p w:rsidR="000E05DA" w:rsidRDefault="000E05DA" w:rsidP="00EF37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(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6FF5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856FF5">
              <w:rPr>
                <w:b/>
                <w:i/>
                <w:sz w:val="18"/>
                <w:szCs w:val="18"/>
              </w:rPr>
              <w:t xml:space="preserve"> </w:t>
            </w:r>
            <w:r w:rsidRPr="00856FF5">
              <w:rPr>
                <w:sz w:val="18"/>
                <w:szCs w:val="18"/>
              </w:rPr>
              <w:t>minimálne 30%)</w:t>
            </w:r>
          </w:p>
          <w:p w:rsidR="000E05DA" w:rsidRPr="00856FF5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56FF5">
              <w:rPr>
                <w:b/>
                <w:sz w:val="18"/>
                <w:szCs w:val="18"/>
              </w:rPr>
              <w:t>Pozn.:</w:t>
            </w:r>
            <w:r w:rsidRPr="00856FF5">
              <w:rPr>
                <w:sz w:val="18"/>
                <w:szCs w:val="18"/>
              </w:rPr>
              <w:t xml:space="preserve"> </w:t>
            </w:r>
            <w:r w:rsidRPr="00856FF5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0E05DA" w:rsidRPr="00856FF5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Zastúpen</w:t>
            </w:r>
            <w:r>
              <w:rPr>
                <w:sz w:val="18"/>
                <w:szCs w:val="18"/>
              </w:rPr>
              <w:t xml:space="preserve">ie charakteristických </w:t>
            </w:r>
            <w:r w:rsidRPr="00856FF5">
              <w:rPr>
                <w:sz w:val="18"/>
                <w:szCs w:val="18"/>
              </w:rPr>
              <w:t>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9415F7">
              <w:rPr>
                <w:sz w:val="18"/>
                <w:szCs w:val="18"/>
              </w:rPr>
              <w:t>(</w:t>
            </w:r>
            <w:r w:rsidRPr="009415F7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9415F7">
              <w:rPr>
                <w:i/>
                <w:sz w:val="18"/>
                <w:szCs w:val="18"/>
              </w:rPr>
              <w:t>machorastov</w:t>
            </w:r>
            <w:proofErr w:type="spellEnd"/>
            <w:r w:rsidRPr="009415F7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2A16DA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Aconitum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vulparia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>
              <w:rPr>
                <w:i/>
                <w:sz w:val="18"/>
                <w:szCs w:val="18"/>
              </w:rPr>
              <w:t>moldavicum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sz w:val="18"/>
                <w:szCs w:val="18"/>
              </w:rPr>
              <w:t>Adenophora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liliifolia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Aquilegia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vulgaris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C41F3">
              <w:rPr>
                <w:b/>
                <w:i/>
                <w:sz w:val="18"/>
                <w:szCs w:val="18"/>
              </w:rPr>
              <w:t>Calamagrostis</w:t>
            </w:r>
            <w:proofErr w:type="spellEnd"/>
            <w:r w:rsidRPr="00DC41F3">
              <w:rPr>
                <w:b/>
                <w:i/>
                <w:sz w:val="18"/>
                <w:szCs w:val="18"/>
              </w:rPr>
              <w:t xml:space="preserve"> varia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Campanula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carpatica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>), C. </w:t>
            </w:r>
            <w:proofErr w:type="spellStart"/>
            <w:r>
              <w:rPr>
                <w:i/>
                <w:sz w:val="18"/>
                <w:szCs w:val="18"/>
              </w:rPr>
              <w:t>persicifolia</w:t>
            </w:r>
            <w:proofErr w:type="spellEnd"/>
            <w:r>
              <w:rPr>
                <w:i/>
                <w:sz w:val="18"/>
                <w:szCs w:val="18"/>
              </w:rPr>
              <w:t>, C. </w:t>
            </w:r>
            <w:proofErr w:type="spellStart"/>
            <w:r>
              <w:rPr>
                <w:i/>
                <w:sz w:val="18"/>
                <w:szCs w:val="18"/>
              </w:rPr>
              <w:t>rapunculoides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Cardaminopsis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arenosa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agg</w:t>
            </w:r>
            <w:proofErr w:type="spellEnd"/>
            <w:r>
              <w:rPr>
                <w:i/>
                <w:sz w:val="18"/>
                <w:szCs w:val="18"/>
              </w:rPr>
              <w:t xml:space="preserve">., </w:t>
            </w:r>
            <w:proofErr w:type="spellStart"/>
            <w:r>
              <w:rPr>
                <w:i/>
                <w:sz w:val="18"/>
                <w:szCs w:val="18"/>
              </w:rPr>
              <w:t>Carduus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glaucinus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3D4F8F">
              <w:rPr>
                <w:b/>
                <w:i/>
                <w:sz w:val="18"/>
                <w:szCs w:val="18"/>
              </w:rPr>
              <w:t>Carex</w:t>
            </w:r>
            <w:proofErr w:type="spellEnd"/>
            <w:r w:rsidRPr="003D4F8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D4F8F">
              <w:rPr>
                <w:b/>
                <w:i/>
                <w:sz w:val="18"/>
                <w:szCs w:val="18"/>
              </w:rPr>
              <w:t>alba</w:t>
            </w:r>
            <w:proofErr w:type="spellEnd"/>
            <w:r>
              <w:rPr>
                <w:i/>
                <w:sz w:val="18"/>
                <w:szCs w:val="18"/>
              </w:rPr>
              <w:t>, C. </w:t>
            </w:r>
            <w:proofErr w:type="spellStart"/>
            <w:r>
              <w:rPr>
                <w:i/>
                <w:sz w:val="18"/>
                <w:szCs w:val="18"/>
              </w:rPr>
              <w:t>digitata</w:t>
            </w:r>
            <w:proofErr w:type="spellEnd"/>
            <w:r>
              <w:rPr>
                <w:i/>
                <w:sz w:val="18"/>
                <w:szCs w:val="18"/>
              </w:rPr>
              <w:t>, C. </w:t>
            </w:r>
            <w:proofErr w:type="spellStart"/>
            <w:r>
              <w:rPr>
                <w:i/>
                <w:sz w:val="18"/>
                <w:szCs w:val="18"/>
              </w:rPr>
              <w:t>montana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Cephalanthera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damasonium</w:t>
            </w:r>
            <w:proofErr w:type="spellEnd"/>
            <w:r>
              <w:rPr>
                <w:i/>
                <w:sz w:val="18"/>
                <w:szCs w:val="18"/>
              </w:rPr>
              <w:t>, C. </w:t>
            </w:r>
            <w:proofErr w:type="spellStart"/>
            <w:r>
              <w:rPr>
                <w:i/>
                <w:sz w:val="18"/>
                <w:szCs w:val="18"/>
              </w:rPr>
              <w:t>rubra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Cirsium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erisithales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Clematis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alpina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Corallorhiza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trifida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Cortusa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mattioli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Cyclamen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fatrense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 xml:space="preserve">), </w:t>
            </w:r>
            <w:proofErr w:type="spellStart"/>
            <w:r w:rsidRPr="003D4F8F">
              <w:rPr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3D4F8F">
              <w:rPr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D4F8F">
              <w:rPr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3D4F8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anexový</w:t>
            </w:r>
            <w:proofErr w:type="spellEnd"/>
            <w:r>
              <w:rPr>
                <w:i/>
                <w:sz w:val="18"/>
                <w:szCs w:val="18"/>
              </w:rPr>
              <w:t xml:space="preserve"> druh), </w:t>
            </w:r>
            <w:proofErr w:type="spellStart"/>
            <w:r>
              <w:rPr>
                <w:i/>
                <w:sz w:val="18"/>
                <w:szCs w:val="18"/>
              </w:rPr>
              <w:t>Epipactis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microphylla</w:t>
            </w:r>
            <w:proofErr w:type="spellEnd"/>
            <w:r>
              <w:rPr>
                <w:i/>
                <w:sz w:val="18"/>
                <w:szCs w:val="18"/>
              </w:rPr>
              <w:t>, E. </w:t>
            </w:r>
            <w:proofErr w:type="spellStart"/>
            <w:r>
              <w:rPr>
                <w:i/>
                <w:sz w:val="18"/>
                <w:szCs w:val="18"/>
              </w:rPr>
              <w:t>muelleri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Hedera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helix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Laserpitium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latifolium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Lilium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martagon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Pimpinella</w:t>
            </w:r>
            <w:proofErr w:type="spellEnd"/>
            <w:r>
              <w:rPr>
                <w:i/>
                <w:sz w:val="18"/>
                <w:szCs w:val="18"/>
              </w:rPr>
              <w:t xml:space="preserve"> major, </w:t>
            </w:r>
            <w:proofErr w:type="spellStart"/>
            <w:r>
              <w:rPr>
                <w:i/>
                <w:sz w:val="18"/>
                <w:szCs w:val="18"/>
              </w:rPr>
              <w:t>Pleurospermum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austriacum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Poa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stiriaca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Rubus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saxatilis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D4F8F">
              <w:rPr>
                <w:b/>
                <w:i/>
                <w:sz w:val="18"/>
                <w:szCs w:val="18"/>
              </w:rPr>
              <w:t>Sesleria</w:t>
            </w:r>
            <w:proofErr w:type="spellEnd"/>
            <w:r w:rsidRPr="003D4F8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D4F8F">
              <w:rPr>
                <w:b/>
                <w:i/>
                <w:sz w:val="18"/>
                <w:szCs w:val="18"/>
              </w:rPr>
              <w:t>albicans</w:t>
            </w:r>
            <w:proofErr w:type="spellEnd"/>
            <w:r>
              <w:rPr>
                <w:i/>
                <w:sz w:val="18"/>
                <w:szCs w:val="18"/>
              </w:rPr>
              <w:t>, S. </w:t>
            </w:r>
            <w:proofErr w:type="spellStart"/>
            <w:r>
              <w:rPr>
                <w:i/>
                <w:sz w:val="18"/>
                <w:szCs w:val="18"/>
              </w:rPr>
              <w:t>heufleriana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endemit</w:t>
            </w:r>
            <w:proofErr w:type="spellEnd"/>
            <w:r>
              <w:rPr>
                <w:i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sz w:val="18"/>
                <w:szCs w:val="18"/>
              </w:rPr>
              <w:t>Solidago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virgaurea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Valeriana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tripteris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Vincetoxicum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hirundinaria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0E05DA" w:rsidRPr="00856FF5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Zastúpenie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 xml:space="preserve">Menej </w:t>
            </w:r>
            <w:r w:rsidRPr="00CD5FF5">
              <w:rPr>
                <w:sz w:val="18"/>
                <w:szCs w:val="18"/>
              </w:rPr>
              <w:t>ako 1</w:t>
            </w:r>
            <w:r>
              <w:rPr>
                <w:sz w:val="18"/>
                <w:szCs w:val="18"/>
              </w:rPr>
              <w:t> 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</w:t>
            </w:r>
            <w:r w:rsidRPr="00CD5FF5">
              <w:rPr>
                <w:sz w:val="18"/>
                <w:szCs w:val="18"/>
              </w:rPr>
              <w:t>majú</w:t>
            </w:r>
            <w:r w:rsidRPr="00856FF5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856FF5">
              <w:rPr>
                <w:sz w:val="18"/>
                <w:szCs w:val="18"/>
              </w:rPr>
              <w:t>alochtónnych</w:t>
            </w:r>
            <w:proofErr w:type="spellEnd"/>
            <w:r w:rsidRPr="00856FF5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856FF5">
              <w:rPr>
                <w:sz w:val="18"/>
                <w:szCs w:val="18"/>
              </w:rPr>
              <w:t>biotope</w:t>
            </w:r>
          </w:p>
        </w:tc>
      </w:tr>
      <w:tr w:rsidR="000E05DA" w:rsidRPr="00856FF5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 s limitnou hrúbkou </w:t>
            </w:r>
            <w:r w:rsidRPr="009415F7">
              <w:rPr>
                <w:sz w:val="18"/>
                <w:szCs w:val="18"/>
              </w:rPr>
              <w:t>d</w:t>
            </w:r>
            <w:r w:rsidRPr="009415F7">
              <w:rPr>
                <w:sz w:val="18"/>
                <w:szCs w:val="18"/>
                <w:vertAlign w:val="subscript"/>
              </w:rPr>
              <w:t>1,3</w:t>
            </w:r>
            <w:r>
              <w:rPr>
                <w:sz w:val="18"/>
                <w:szCs w:val="18"/>
              </w:rPr>
              <w:t xml:space="preserve"> najmenej 50 </w:t>
            </w:r>
            <w:r w:rsidRPr="009415F7">
              <w:rPr>
                <w:sz w:val="18"/>
                <w:szCs w:val="18"/>
              </w:rPr>
              <w:t>cm</w:t>
            </w:r>
            <w:r w:rsidRPr="00100B6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m</w:t>
            </w:r>
            <w:r w:rsidRPr="00856FF5">
              <w:rPr>
                <w:sz w:val="18"/>
                <w:szCs w:val="18"/>
                <w:vertAlign w:val="superscript"/>
              </w:rPr>
              <w:t>3</w:t>
            </w:r>
            <w:r w:rsidRPr="00856FF5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5FF5">
              <w:rPr>
                <w:sz w:val="18"/>
                <w:szCs w:val="18"/>
              </w:rPr>
              <w:t>najmenej</w:t>
            </w:r>
            <w:r>
              <w:rPr>
                <w:sz w:val="18"/>
                <w:szCs w:val="18"/>
              </w:rPr>
              <w:t xml:space="preserve"> 4</w:t>
            </w:r>
            <w:r w:rsidRPr="00CD5FF5">
              <w:rPr>
                <w:sz w:val="18"/>
                <w:szCs w:val="18"/>
              </w:rPr>
              <w:t>0</w:t>
            </w:r>
          </w:p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0E05DA" w:rsidRPr="00856FF5" w:rsidRDefault="000E05DA" w:rsidP="00EF37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56FF5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05DA" w:rsidRDefault="000E05DA" w:rsidP="00EF3711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856FF5">
              <w:rPr>
                <w:sz w:val="18"/>
                <w:szCs w:val="18"/>
              </w:rPr>
              <w:t>Manažmentové</w:t>
            </w:r>
            <w:proofErr w:type="spellEnd"/>
            <w:r w:rsidRPr="00856FF5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:rsidR="000E05DA" w:rsidRPr="00856FF5" w:rsidRDefault="000E05DA" w:rsidP="00EF3711">
            <w:pPr>
              <w:spacing w:line="240" w:lineRule="auto"/>
              <w:rPr>
                <w:sz w:val="18"/>
                <w:szCs w:val="18"/>
              </w:rPr>
            </w:pPr>
            <w:r w:rsidRPr="00AC6D8F">
              <w:rPr>
                <w:i/>
                <w:sz w:val="18"/>
                <w:szCs w:val="18"/>
              </w:rPr>
              <w:t>Na extrémnejších lokalitách a nepriaznivejších bonitách sa hrúbka môže znížiť.</w:t>
            </w:r>
          </w:p>
        </w:tc>
      </w:tr>
    </w:tbl>
    <w:p w:rsidR="000E05DA" w:rsidRDefault="000E05DA" w:rsidP="000E05DA">
      <w:pPr>
        <w:pStyle w:val="Zkladntext"/>
        <w:widowControl w:val="0"/>
        <w:ind w:left="360"/>
        <w:jc w:val="both"/>
        <w:rPr>
          <w:lang w:val="sk-SK"/>
        </w:rPr>
      </w:pPr>
    </w:p>
    <w:p w:rsidR="000E05DA" w:rsidRPr="00626A09" w:rsidRDefault="000E05DA" w:rsidP="000E05DA">
      <w:pPr>
        <w:pStyle w:val="Zkladntext"/>
        <w:widowControl w:val="0"/>
        <w:ind w:left="360"/>
        <w:jc w:val="both"/>
      </w:pPr>
      <w:r>
        <w:rPr>
          <w:lang w:val="sk-SK"/>
        </w:rPr>
        <w:t>Zachovať stav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 w:rsidRPr="000E05DA">
        <w:rPr>
          <w:b/>
        </w:rPr>
        <w:t xml:space="preserve">Tr1 </w:t>
      </w:r>
      <w:r w:rsidRPr="000E05DA">
        <w:rPr>
          <w:b/>
          <w:bCs/>
          <w:shd w:val="clear" w:color="auto" w:fill="FFFFFF"/>
        </w:rPr>
        <w:t>(</w:t>
      </w:r>
      <w:r w:rsidRPr="000E05DA">
        <w:rPr>
          <w:b/>
        </w:rPr>
        <w:t>6210*</w:t>
      </w:r>
      <w:r w:rsidRPr="000E05DA">
        <w:rPr>
          <w:b/>
          <w:bCs/>
          <w:shd w:val="clear" w:color="auto" w:fill="FFFFFF"/>
        </w:rPr>
        <w:t xml:space="preserve">) </w:t>
      </w:r>
      <w:r w:rsidRPr="000E05DA">
        <w:rPr>
          <w:b/>
        </w:rPr>
        <w:t xml:space="preserve">Suchomilné </w:t>
      </w:r>
      <w:proofErr w:type="spellStart"/>
      <w:r w:rsidRPr="000E05DA">
        <w:rPr>
          <w:b/>
        </w:rPr>
        <w:t>travinno</w:t>
      </w:r>
      <w:proofErr w:type="spellEnd"/>
      <w:r w:rsidRPr="000E05DA">
        <w:rPr>
          <w:b/>
        </w:rPr>
        <w:t xml:space="preserve">-bylinné a krovinové porasty na vápnitom podloží s výskytom </w:t>
      </w:r>
      <w:proofErr w:type="spellStart"/>
      <w:r w:rsidRPr="000E05DA">
        <w:rPr>
          <w:b/>
        </w:rPr>
        <w:t>vstavačovitých</w:t>
      </w:r>
      <w:proofErr w:type="spellEnd"/>
      <w:r w:rsidRPr="00626A09">
        <w:rPr>
          <w:bCs/>
          <w:shd w:val="clear" w:color="auto" w:fill="FFFFFF"/>
        </w:rPr>
        <w:t xml:space="preserve">,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16,45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Udržať výmeru biotopu v území</w:t>
            </w:r>
          </w:p>
        </w:tc>
      </w:tr>
      <w:tr w:rsidR="000E05DA" w:rsidRPr="000E05DA" w:rsidTr="00EF3711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počet druhov/25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 xml:space="preserve">Charakteristické/typické druhové zloženie: 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Acosta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rhenana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Anthericum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ramosum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Asperula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cynanchica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Arabis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hirsuta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Brachypodium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pinnatum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Bromus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erectus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Carex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humilis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Carex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michelii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Carex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montana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Carex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tomentosa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Cirsium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pannonicum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Colymbada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scabiosa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Dorycnium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penthaphyllum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agg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.,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Festuca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rupicola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Festuca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valesiaca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Filipendula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vulgaris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Galium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verum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Inula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ensifolia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Koeleria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macrantha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Medicago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lupulina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Linum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catharticum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Ononis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spinosa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Phleum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phleoides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Pimpinella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saxifraga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Poa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angustifolia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Potentilla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arenaria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Potentilla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heptaphylla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Prunella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laciniata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Salvia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pratensis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Sanguisorba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minor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Scabiosa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ochroleuca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Securigera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varia,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Teucryum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chmaedrys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Thesium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linophyllon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Thymus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pannonicus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Trifolium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alpestre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Trifolium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montanum</w:t>
            </w:r>
            <w:proofErr w:type="spellEnd"/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Eliminovať zastúpenie drevín a krovín</w:t>
            </w:r>
          </w:p>
        </w:tc>
      </w:tr>
      <w:tr w:rsidR="000E05DA" w:rsidRPr="000E05DA" w:rsidTr="00EF3711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Arrhenatherum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elatius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Calamagrostis</w:t>
            </w:r>
            <w:proofErr w:type="spellEnd"/>
            <w:r w:rsidRPr="000E05D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rFonts w:eastAsia="Times New Roman"/>
                <w:sz w:val="20"/>
                <w:szCs w:val="20"/>
              </w:rPr>
              <w:t>epigejos</w:t>
            </w:r>
            <w:proofErr w:type="spellEnd"/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p w:rsidR="000E05DA" w:rsidRPr="00626A09" w:rsidRDefault="000E05DA" w:rsidP="000E05DA">
      <w:pPr>
        <w:pStyle w:val="Zkladntext"/>
        <w:widowControl w:val="0"/>
        <w:ind w:left="360"/>
        <w:jc w:val="both"/>
      </w:pPr>
      <w:r>
        <w:rPr>
          <w:lang w:val="sk-SK"/>
        </w:rPr>
        <w:t>Zachovať stav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 w:rsidRPr="000E05DA">
        <w:rPr>
          <w:b/>
        </w:rPr>
        <w:t xml:space="preserve">Pi5 (6110*) Pionierske porasty na plytkých </w:t>
      </w:r>
      <w:proofErr w:type="spellStart"/>
      <w:r w:rsidRPr="000E05DA">
        <w:rPr>
          <w:b/>
        </w:rPr>
        <w:t>karbonátových</w:t>
      </w:r>
      <w:proofErr w:type="spellEnd"/>
      <w:r w:rsidRPr="000E05DA">
        <w:rPr>
          <w:b/>
        </w:rPr>
        <w:t xml:space="preserve"> a bázických substrátoch zväzu </w:t>
      </w:r>
      <w:proofErr w:type="spellStart"/>
      <w:r w:rsidRPr="000E05DA">
        <w:rPr>
          <w:b/>
          <w:i/>
        </w:rPr>
        <w:t>Alysso-Sedion</w:t>
      </w:r>
      <w:proofErr w:type="spellEnd"/>
      <w:r w:rsidRPr="000E05DA">
        <w:rPr>
          <w:b/>
          <w:i/>
        </w:rPr>
        <w:t xml:space="preserve"> </w:t>
      </w:r>
      <w:proofErr w:type="spellStart"/>
      <w:r w:rsidRPr="000E05DA">
        <w:rPr>
          <w:b/>
          <w:i/>
        </w:rPr>
        <w:t>albi</w:t>
      </w:r>
      <w:proofErr w:type="spellEnd"/>
      <w:r w:rsidRPr="00626A09">
        <w:rPr>
          <w:bCs/>
          <w:shd w:val="clear" w:color="auto" w:fill="FFFFFF"/>
        </w:rPr>
        <w:t xml:space="preserve">,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0,0056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Udržať výmeru biotopu </w:t>
            </w:r>
          </w:p>
        </w:tc>
      </w:tr>
      <w:tr w:rsidR="000E05DA" w:rsidRPr="000E05DA" w:rsidTr="00EF3711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počet druhov/25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najmenej 7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0E05DA">
              <w:rPr>
                <w:sz w:val="20"/>
                <w:szCs w:val="20"/>
              </w:rPr>
              <w:t>Acinos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arvensis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Allium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flavum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Allium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senescens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Alyssum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alyssoides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Arenaria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serpyllifolia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Cerastium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pumilum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Erophila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verna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Festuca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pallens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Jovibarba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globifera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subsp</w:t>
            </w:r>
            <w:proofErr w:type="spellEnd"/>
            <w:r w:rsidRPr="000E05DA">
              <w:rPr>
                <w:sz w:val="20"/>
                <w:szCs w:val="20"/>
              </w:rPr>
              <w:t xml:space="preserve">. </w:t>
            </w:r>
            <w:proofErr w:type="spellStart"/>
            <w:r w:rsidRPr="000E05DA">
              <w:rPr>
                <w:sz w:val="20"/>
                <w:szCs w:val="20"/>
              </w:rPr>
              <w:t>glabrescens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Medicago</w:t>
            </w:r>
            <w:proofErr w:type="spellEnd"/>
            <w:r w:rsidRPr="000E05DA">
              <w:rPr>
                <w:sz w:val="20"/>
                <w:szCs w:val="20"/>
              </w:rPr>
              <w:t xml:space="preserve"> minima, </w:t>
            </w:r>
            <w:proofErr w:type="spellStart"/>
            <w:r w:rsidRPr="000E05DA">
              <w:rPr>
                <w:sz w:val="20"/>
                <w:szCs w:val="20"/>
              </w:rPr>
              <w:t>Poa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badensis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Poa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bulbosa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Potentilla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arenaria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Racomitrum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canescens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Reseda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phyteuma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Saxifraga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tridactylites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Scleranthus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annuus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Sedum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acre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Sedum</w:t>
            </w:r>
            <w:proofErr w:type="spellEnd"/>
            <w:r w:rsidRPr="000E05DA">
              <w:rPr>
                <w:sz w:val="20"/>
                <w:szCs w:val="20"/>
              </w:rPr>
              <w:t xml:space="preserve"> album, </w:t>
            </w:r>
            <w:proofErr w:type="spellStart"/>
            <w:r w:rsidRPr="000E05DA">
              <w:rPr>
                <w:sz w:val="20"/>
                <w:szCs w:val="20"/>
              </w:rPr>
              <w:t>Sedum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sexangulare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Teucryum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chamaedris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Thlaspi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prefoliatum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Valerianella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dentata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Valerianella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locusta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Veronica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arvensis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Veronica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praecox</w:t>
            </w:r>
            <w:proofErr w:type="spellEnd"/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0E05DA" w:rsidRPr="000E05DA" w:rsidTr="00EF3711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Zastúpenie </w:t>
            </w:r>
            <w:proofErr w:type="spellStart"/>
            <w:r w:rsidRPr="000E05DA">
              <w:rPr>
                <w:sz w:val="20"/>
                <w:szCs w:val="20"/>
              </w:rPr>
              <w:t>alochtónnych</w:t>
            </w:r>
            <w:proofErr w:type="spellEnd"/>
            <w:r w:rsidRPr="000E05DA">
              <w:rPr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Eliminovať zastúpenie drevín a krovín, obzvlášť </w:t>
            </w:r>
            <w:proofErr w:type="spellStart"/>
            <w:r w:rsidRPr="000E05DA">
              <w:rPr>
                <w:sz w:val="20"/>
                <w:szCs w:val="20"/>
              </w:rPr>
              <w:t>Robinia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pseudoacacia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Pinus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sylvestris</w:t>
            </w:r>
            <w:proofErr w:type="spellEnd"/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p w:rsidR="000E05DA" w:rsidRPr="00626A09" w:rsidRDefault="000E05DA" w:rsidP="000E05DA">
      <w:pPr>
        <w:pStyle w:val="Zkladntext"/>
        <w:widowControl w:val="0"/>
        <w:ind w:left="360"/>
        <w:jc w:val="both"/>
      </w:pPr>
      <w:r>
        <w:rPr>
          <w:lang w:val="sk-SK"/>
        </w:rPr>
        <w:t>Zachovať stav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 w:rsidRPr="000E05DA">
        <w:rPr>
          <w:b/>
        </w:rPr>
        <w:t>Tr5 (6190)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Suché a </w:t>
      </w:r>
      <w:proofErr w:type="spellStart"/>
      <w:r w:rsidRPr="000E05DA">
        <w:rPr>
          <w:b/>
        </w:rPr>
        <w:t>dealpínske</w:t>
      </w:r>
      <w:proofErr w:type="spellEnd"/>
      <w:r w:rsidRPr="000E05DA">
        <w:rPr>
          <w:b/>
        </w:rPr>
        <w:t xml:space="preserve"> </w:t>
      </w:r>
      <w:proofErr w:type="spellStart"/>
      <w:r w:rsidRPr="000E05DA">
        <w:rPr>
          <w:b/>
        </w:rPr>
        <w:t>travinnobylinné</w:t>
      </w:r>
      <w:proofErr w:type="spellEnd"/>
      <w:r w:rsidRPr="000E05DA">
        <w:rPr>
          <w:b/>
        </w:rPr>
        <w:t xml:space="preserve"> porasty</w:t>
      </w:r>
      <w:r>
        <w:t xml:space="preserve">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5245"/>
      </w:tblGrid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E05DA">
              <w:rPr>
                <w:color w:val="000000"/>
                <w:sz w:val="18"/>
                <w:szCs w:val="18"/>
                <w:u w:val="single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color w:val="000000"/>
                <w:sz w:val="18"/>
                <w:szCs w:val="18"/>
                <w:u w:val="single"/>
              </w:rPr>
              <w:t>Merateľný indikátor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E05DA">
              <w:rPr>
                <w:color w:val="000000"/>
                <w:sz w:val="18"/>
                <w:szCs w:val="18"/>
                <w:u w:val="single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color w:val="000000"/>
                <w:sz w:val="18"/>
                <w:szCs w:val="18"/>
                <w:u w:val="single"/>
              </w:rPr>
              <w:t>Poznámky/Doplňujúce informácie</w:t>
            </w:r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E05DA">
              <w:rPr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 xml:space="preserve">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25,78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 xml:space="preserve">Udržať výmeru biotopu </w:t>
            </w:r>
          </w:p>
        </w:tc>
      </w:tr>
      <w:tr w:rsidR="000E05DA" w:rsidRPr="000E05DA" w:rsidTr="00EF3711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Zastúpenie charakteristických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počet druhov/25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najmenej 12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0E05DA">
              <w:rPr>
                <w:sz w:val="18"/>
                <w:szCs w:val="18"/>
              </w:rPr>
              <w:t>Ajuga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genevensis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Allium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flavum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Allium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senescens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Alyssum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montanum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Anthericum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ramosum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Arabis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hirsuta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Arenaria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serpyllifolia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Asperula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cynanchica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Bupleurum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falcatum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Campanula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sibirica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Campanula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xylocarpa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Carex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humilis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Erysimum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odoratum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Festuca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pallens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Fragaria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viridis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Fumana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procumbens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Galium</w:t>
            </w:r>
            <w:proofErr w:type="spellEnd"/>
            <w:r w:rsidRPr="000E05DA">
              <w:rPr>
                <w:sz w:val="18"/>
                <w:szCs w:val="18"/>
              </w:rPr>
              <w:t xml:space="preserve"> album, </w:t>
            </w:r>
            <w:proofErr w:type="spellStart"/>
            <w:r w:rsidRPr="000E05DA">
              <w:rPr>
                <w:sz w:val="18"/>
                <w:szCs w:val="18"/>
              </w:rPr>
              <w:t>Galium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glaucum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Globularia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punctata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Helianthemum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grandiflorum</w:t>
            </w:r>
            <w:proofErr w:type="spellEnd"/>
            <w:r w:rsidRPr="000E05DA">
              <w:rPr>
                <w:sz w:val="18"/>
                <w:szCs w:val="18"/>
              </w:rPr>
              <w:t xml:space="preserve">,  </w:t>
            </w:r>
            <w:proofErr w:type="spellStart"/>
            <w:r w:rsidRPr="000E05DA">
              <w:rPr>
                <w:sz w:val="18"/>
                <w:szCs w:val="18"/>
              </w:rPr>
              <w:t>Inula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ensifolia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Jovibarba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globifera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subsp</w:t>
            </w:r>
            <w:proofErr w:type="spellEnd"/>
            <w:r w:rsidRPr="000E05DA">
              <w:rPr>
                <w:sz w:val="18"/>
                <w:szCs w:val="18"/>
              </w:rPr>
              <w:t xml:space="preserve">. </w:t>
            </w:r>
            <w:proofErr w:type="spellStart"/>
            <w:r w:rsidRPr="000E05DA">
              <w:rPr>
                <w:sz w:val="18"/>
                <w:szCs w:val="18"/>
              </w:rPr>
              <w:t>hirta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Koeleria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macrantha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Melica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ciliata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Minuartia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setacea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Poa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badensis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Potentilla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arenaria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Rhodax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canus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Sanguisorba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minor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Saxifraga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paniculata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Scorzonera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austriaca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Sedum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acre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Sedum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sexangulare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Seseli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hippomarathrum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Seseli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osseum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Sesleria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albicans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Stachys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recta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Teucrium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chamaedrys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Teucrium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montanum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Thlaspi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montanum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Thymus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praecox</w:t>
            </w:r>
            <w:proofErr w:type="spellEnd"/>
            <w:r w:rsidRPr="000E05DA">
              <w:rPr>
                <w:sz w:val="18"/>
                <w:szCs w:val="18"/>
              </w:rPr>
              <w:t xml:space="preserve">, </w:t>
            </w:r>
            <w:proofErr w:type="spellStart"/>
            <w:r w:rsidRPr="000E05DA">
              <w:rPr>
                <w:sz w:val="18"/>
                <w:szCs w:val="18"/>
              </w:rPr>
              <w:t>Tithymalus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cyparissias</w:t>
            </w:r>
            <w:proofErr w:type="spellEnd"/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Vertikálna štruktúra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menej ako 30%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Eliminovať zastúpenie drevín a krovín</w:t>
            </w:r>
          </w:p>
        </w:tc>
      </w:tr>
      <w:tr w:rsidR="000E05DA" w:rsidRPr="000E05DA" w:rsidTr="00EF3711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 xml:space="preserve">Zastúpenie </w:t>
            </w:r>
            <w:proofErr w:type="spellStart"/>
            <w:r w:rsidRPr="000E05DA">
              <w:rPr>
                <w:sz w:val="18"/>
                <w:szCs w:val="18"/>
              </w:rPr>
              <w:t>alochtónnych</w:t>
            </w:r>
            <w:proofErr w:type="spellEnd"/>
            <w:r w:rsidRPr="000E05DA">
              <w:rPr>
                <w:sz w:val="18"/>
                <w:szCs w:val="18"/>
              </w:rPr>
              <w:t>/inváznych/invázne sa správajúcich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percento pokrytia/25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>menej ako 15%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E05DA">
              <w:rPr>
                <w:sz w:val="18"/>
                <w:szCs w:val="18"/>
              </w:rPr>
              <w:t xml:space="preserve">Eliminovať výskyt druhov: </w:t>
            </w:r>
            <w:proofErr w:type="spellStart"/>
            <w:r w:rsidRPr="000E05DA">
              <w:rPr>
                <w:sz w:val="18"/>
                <w:szCs w:val="18"/>
              </w:rPr>
              <w:t>Brachypodium</w:t>
            </w:r>
            <w:proofErr w:type="spellEnd"/>
            <w:r w:rsidRPr="000E05DA">
              <w:rPr>
                <w:sz w:val="18"/>
                <w:szCs w:val="18"/>
              </w:rPr>
              <w:t xml:space="preserve"> </w:t>
            </w:r>
            <w:proofErr w:type="spellStart"/>
            <w:r w:rsidRPr="000E05DA">
              <w:rPr>
                <w:sz w:val="18"/>
                <w:szCs w:val="18"/>
              </w:rPr>
              <w:t>pinnatum</w:t>
            </w:r>
            <w:proofErr w:type="spellEnd"/>
          </w:p>
        </w:tc>
      </w:tr>
    </w:tbl>
    <w:p w:rsidR="000E05DA" w:rsidRDefault="000E05DA" w:rsidP="000E05DA">
      <w:pPr>
        <w:spacing w:line="240" w:lineRule="auto"/>
        <w:ind w:left="360"/>
        <w:jc w:val="both"/>
      </w:pPr>
    </w:p>
    <w:p w:rsidR="000E05DA" w:rsidRPr="00626A09" w:rsidRDefault="000E05DA" w:rsidP="000E05DA">
      <w:pPr>
        <w:pStyle w:val="Zkladntext"/>
        <w:widowControl w:val="0"/>
        <w:ind w:left="360"/>
        <w:jc w:val="both"/>
      </w:pPr>
      <w:r>
        <w:rPr>
          <w:lang w:val="sk-SK"/>
        </w:rPr>
        <w:t>Zachovať stav</w:t>
      </w:r>
      <w:r w:rsidRPr="00626A09">
        <w:t xml:space="preserve"> biotop</w:t>
      </w:r>
      <w:r>
        <w:rPr>
          <w:lang w:val="sk-SK"/>
        </w:rPr>
        <w:t>u</w:t>
      </w:r>
      <w:r w:rsidRPr="00626A09">
        <w:t xml:space="preserve"> </w:t>
      </w:r>
      <w:r>
        <w:rPr>
          <w:lang w:val="sk-SK"/>
        </w:rPr>
        <w:t xml:space="preserve">druhu </w:t>
      </w:r>
      <w:proofErr w:type="spellStart"/>
      <w:r w:rsidRPr="000E05DA">
        <w:rPr>
          <w:b/>
          <w:i/>
          <w:lang w:val="sk-SK"/>
        </w:rPr>
        <w:t>Dianthus</w:t>
      </w:r>
      <w:proofErr w:type="spellEnd"/>
      <w:r w:rsidRPr="000E05DA">
        <w:rPr>
          <w:b/>
          <w:i/>
          <w:lang w:val="sk-SK"/>
        </w:rPr>
        <w:t xml:space="preserve"> </w:t>
      </w:r>
      <w:proofErr w:type="spellStart"/>
      <w:r w:rsidRPr="000E05DA">
        <w:rPr>
          <w:b/>
          <w:i/>
          <w:lang w:val="sk-SK"/>
        </w:rPr>
        <w:t>lumnitzeri</w:t>
      </w:r>
      <w:proofErr w:type="spellEnd"/>
      <w:r>
        <w:t xml:space="preserve"> </w:t>
      </w:r>
      <w:r>
        <w:t>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5245"/>
      </w:tblGrid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Merateľný indikátor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color w:val="000000"/>
                <w:sz w:val="20"/>
                <w:szCs w:val="20"/>
                <w:u w:val="single"/>
              </w:rPr>
              <w:t>Poznámky/Doplňujúce informácie</w:t>
            </w:r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Počet jedincov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viac ako 60 tis.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Udržať veľkosť populácie druhu </w:t>
            </w:r>
          </w:p>
        </w:tc>
      </w:tr>
      <w:tr w:rsidR="000E05DA" w:rsidRPr="000E05DA" w:rsidTr="00EF3711">
        <w:trPr>
          <w:trHeight w:val="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25 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rFonts w:eastAsia="Times New Roman"/>
                <w:sz w:val="20"/>
                <w:szCs w:val="20"/>
              </w:rPr>
              <w:t>Nadväzuje na existenciu biotopu Tr5 – jeho udržanie v priaznivom stave zabezpečí udržanie vhodných podmienok pre existenciu druhu</w:t>
            </w:r>
          </w:p>
        </w:tc>
      </w:tr>
      <w:tr w:rsidR="000E05DA" w:rsidRPr="000E05DA" w:rsidTr="00EF3711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Zastúpenie charakteristických druhov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počet druhov/25 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najmenej 12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 xml:space="preserve">Charakteristické/typické druhové zloženie:  </w:t>
            </w:r>
            <w:proofErr w:type="spellStart"/>
            <w:r w:rsidRPr="000E05DA">
              <w:rPr>
                <w:sz w:val="20"/>
                <w:szCs w:val="20"/>
              </w:rPr>
              <w:t>Ajuga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genevensis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Allium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flavum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Allium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senescens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Alyssum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montanum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Anthericum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ramosum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Arabis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hirsuta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Arenaria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serpyllifolia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Asperula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cynanchica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Bupleurum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falcatum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Campanula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sibirica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Campanula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xylocarpa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Carex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humilis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Erysimum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odoratum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Festuca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pallens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Fragaria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viridis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Fumana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procumbens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Galium</w:t>
            </w:r>
            <w:proofErr w:type="spellEnd"/>
            <w:r w:rsidRPr="000E05DA">
              <w:rPr>
                <w:sz w:val="20"/>
                <w:szCs w:val="20"/>
              </w:rPr>
              <w:t xml:space="preserve"> album, </w:t>
            </w:r>
            <w:proofErr w:type="spellStart"/>
            <w:r w:rsidRPr="000E05DA">
              <w:rPr>
                <w:sz w:val="20"/>
                <w:szCs w:val="20"/>
              </w:rPr>
              <w:t>Galium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glaucum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Globularia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punctata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Helianthemum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grandiflorum</w:t>
            </w:r>
            <w:proofErr w:type="spellEnd"/>
            <w:r w:rsidRPr="000E05DA">
              <w:rPr>
                <w:sz w:val="20"/>
                <w:szCs w:val="20"/>
              </w:rPr>
              <w:t xml:space="preserve">,  </w:t>
            </w:r>
            <w:proofErr w:type="spellStart"/>
            <w:r w:rsidRPr="000E05DA">
              <w:rPr>
                <w:sz w:val="20"/>
                <w:szCs w:val="20"/>
              </w:rPr>
              <w:t>Inula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ensifolia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Jovibarba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globifera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subsp</w:t>
            </w:r>
            <w:proofErr w:type="spellEnd"/>
            <w:r w:rsidRPr="000E05DA">
              <w:rPr>
                <w:sz w:val="20"/>
                <w:szCs w:val="20"/>
              </w:rPr>
              <w:t xml:space="preserve">. </w:t>
            </w:r>
            <w:proofErr w:type="spellStart"/>
            <w:r w:rsidRPr="000E05DA">
              <w:rPr>
                <w:sz w:val="20"/>
                <w:szCs w:val="20"/>
              </w:rPr>
              <w:t>hirta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Koeleria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macrantha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Melica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ciliata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Minuartia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setacea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Poa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badensis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Potentilla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arenaria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Rhodax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canus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Sanguisorba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minor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Saxifraga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paniculata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Scorzonera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austriaca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Sedum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acre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Sedum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sexangulare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Seseli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hippomarathrum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Seseli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osseum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Sesleria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albicans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Stachys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recta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Teucrium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chamaedrys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Teucrium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montanum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Thlaspi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montanum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Thymus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praecox</w:t>
            </w:r>
            <w:proofErr w:type="spellEnd"/>
            <w:r w:rsidRPr="000E05DA">
              <w:rPr>
                <w:sz w:val="20"/>
                <w:szCs w:val="20"/>
              </w:rPr>
              <w:t xml:space="preserve">, </w:t>
            </w:r>
            <w:proofErr w:type="spellStart"/>
            <w:r w:rsidRPr="000E05DA">
              <w:rPr>
                <w:sz w:val="20"/>
                <w:szCs w:val="20"/>
              </w:rPr>
              <w:t>Tithymalus</w:t>
            </w:r>
            <w:proofErr w:type="spellEnd"/>
            <w:r w:rsidRPr="000E05DA">
              <w:rPr>
                <w:sz w:val="20"/>
                <w:szCs w:val="20"/>
              </w:rPr>
              <w:t xml:space="preserve"> </w:t>
            </w:r>
            <w:proofErr w:type="spellStart"/>
            <w:r w:rsidRPr="000E05DA">
              <w:rPr>
                <w:sz w:val="20"/>
                <w:szCs w:val="20"/>
              </w:rPr>
              <w:t>cyparissias</w:t>
            </w:r>
            <w:proofErr w:type="spellEnd"/>
          </w:p>
        </w:tc>
      </w:tr>
      <w:tr w:rsidR="000E05DA" w:rsidRPr="000E05DA" w:rsidTr="00EF3711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Vertikálna štruktúra biotopu druhu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menej ako 30%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E05DA">
              <w:rPr>
                <w:sz w:val="20"/>
                <w:szCs w:val="20"/>
              </w:rPr>
              <w:t>Eliminovať zastúpenie drevín a krovín</w:t>
            </w:r>
          </w:p>
        </w:tc>
      </w:tr>
    </w:tbl>
    <w:p w:rsidR="000E05DA" w:rsidRPr="001921C3" w:rsidRDefault="000E05DA" w:rsidP="000E05DA">
      <w:pPr>
        <w:spacing w:line="240" w:lineRule="auto"/>
        <w:ind w:left="360"/>
        <w:jc w:val="both"/>
      </w:pPr>
    </w:p>
    <w:p w:rsidR="000E05DA" w:rsidRDefault="000E05DA" w:rsidP="000E05DA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Zlepšiť stav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0E05DA" w:rsidRPr="00EF3711" w:rsidTr="00EF371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EF3711" w:rsidTr="00EF3711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najmenej </w:t>
            </w: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odhaduje sa na  </w:t>
            </w:r>
            <w:r>
              <w:rPr>
                <w:rFonts w:eastAsia="Times New Roman"/>
                <w:sz w:val="20"/>
                <w:szCs w:val="20"/>
              </w:rPr>
              <w:t xml:space="preserve">100 – 1000 </w:t>
            </w:r>
            <w:r w:rsidRPr="00EF3711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EF3711">
              <w:rPr>
                <w:rFonts w:eastAsia="Times New Roman"/>
                <w:sz w:val="20"/>
                <w:szCs w:val="20"/>
              </w:rPr>
              <w:t xml:space="preserve">y údaj / z SDF) </w:t>
            </w:r>
          </w:p>
        </w:tc>
      </w:tr>
      <w:tr w:rsidR="000E05DA" w:rsidRPr="00EF3711" w:rsidTr="00EF3711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najmenej 50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EF3711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0E05DA" w:rsidRPr="00EF3711" w:rsidTr="00EF3711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F3711" w:rsidRDefault="000E05DA" w:rsidP="00E642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 w:rsidR="00E64259"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E64259"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E64259"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 w:rsidR="00E64259"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EF3711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0E05DA" w:rsidRPr="00EF3711" w:rsidTr="00EF3711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F3711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5DA" w:rsidRPr="00EF3711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:rsidR="00E64259" w:rsidRDefault="00E64259" w:rsidP="000E05DA">
      <w:pPr>
        <w:spacing w:line="240" w:lineRule="auto"/>
        <w:ind w:left="360"/>
        <w:jc w:val="both"/>
      </w:pPr>
    </w:p>
    <w:p w:rsidR="00E64259" w:rsidRDefault="00E64259" w:rsidP="00E64259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Zlepšiť stav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b/>
          <w:szCs w:val="24"/>
        </w:rPr>
        <w:t>priadkovec</w:t>
      </w:r>
      <w:proofErr w:type="spellEnd"/>
      <w:r w:rsidRPr="00E64259">
        <w:rPr>
          <w:b/>
          <w:szCs w:val="24"/>
        </w:rPr>
        <w:t xml:space="preserve"> trnkový (</w:t>
      </w:r>
      <w:proofErr w:type="spellStart"/>
      <w:r w:rsidRPr="00E64259">
        <w:rPr>
          <w:b/>
          <w:i/>
          <w:szCs w:val="24"/>
        </w:rPr>
        <w:t>Eriogaster</w:t>
      </w:r>
      <w:proofErr w:type="spellEnd"/>
      <w:r w:rsidRPr="00E64259">
        <w:rPr>
          <w:b/>
          <w:i/>
          <w:szCs w:val="24"/>
        </w:rPr>
        <w:t xml:space="preserve"> </w:t>
      </w:r>
      <w:proofErr w:type="spellStart"/>
      <w:r w:rsidRPr="00E64259">
        <w:rPr>
          <w:b/>
          <w:i/>
          <w:szCs w:val="24"/>
        </w:rPr>
        <w:t>catax</w:t>
      </w:r>
      <w:proofErr w:type="spellEnd"/>
      <w:r w:rsidRPr="00E64259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0E05DA" w:rsidRPr="00626A09" w:rsidTr="00EF371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626A09" w:rsidTr="00EF3711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odhaduje sa na  </w:t>
            </w:r>
            <w:r>
              <w:rPr>
                <w:sz w:val="20"/>
                <w:szCs w:val="20"/>
              </w:rPr>
              <w:t xml:space="preserve">300 – 1500 </w:t>
            </w:r>
            <w:r w:rsidRPr="00EF3711">
              <w:rPr>
                <w:sz w:val="20"/>
                <w:szCs w:val="20"/>
              </w:rPr>
              <w:t>jedincov (</w:t>
            </w:r>
            <w:proofErr w:type="spellStart"/>
            <w:r w:rsidRPr="00EF3711">
              <w:rPr>
                <w:sz w:val="20"/>
                <w:szCs w:val="20"/>
              </w:rPr>
              <w:t>aktuály</w:t>
            </w:r>
            <w:proofErr w:type="spellEnd"/>
            <w:r w:rsidRPr="00EF3711">
              <w:rPr>
                <w:sz w:val="20"/>
                <w:szCs w:val="20"/>
              </w:rPr>
              <w:t xml:space="preserve"> údaj / z SDF) </w:t>
            </w:r>
          </w:p>
        </w:tc>
      </w:tr>
      <w:tr w:rsidR="000E05DA" w:rsidRPr="00626A09" w:rsidTr="00EF3711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najmenej 50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E81D0D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0E05DA" w:rsidRPr="00626A09" w:rsidTr="00EF3711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5DA" w:rsidRPr="00E81D0D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sz w:val="20"/>
                <w:szCs w:val="20"/>
              </w:rPr>
              <w:t>ekoton</w:t>
            </w:r>
            <w:proofErr w:type="spellEnd"/>
            <w:r w:rsidRPr="00EF3711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sz w:val="20"/>
                <w:szCs w:val="20"/>
              </w:rPr>
              <w:t>imága</w:t>
            </w:r>
            <w:proofErr w:type="spellEnd"/>
            <w:r w:rsidRPr="00EF3711">
              <w:rPr>
                <w:sz w:val="20"/>
                <w:szCs w:val="20"/>
              </w:rPr>
              <w:t xml:space="preserve">  - zmapujeme do 1 roka</w:t>
            </w:r>
          </w:p>
        </w:tc>
      </w:tr>
      <w:tr w:rsidR="000E05DA" w:rsidRPr="00626A09" w:rsidTr="00EF3711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5DA" w:rsidRPr="00E81D0D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5DA" w:rsidRPr="00E81D0D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sekundárna sukcesia na lokalite max. do 3%</w:t>
            </w:r>
          </w:p>
        </w:tc>
      </w:tr>
    </w:tbl>
    <w:p w:rsidR="000E05DA" w:rsidRPr="001921C3" w:rsidRDefault="000E05DA" w:rsidP="000E05DA">
      <w:pPr>
        <w:spacing w:line="240" w:lineRule="auto"/>
        <w:ind w:left="360"/>
        <w:jc w:val="both"/>
      </w:pPr>
    </w:p>
    <w:p w:rsidR="00E64259" w:rsidRDefault="00E64259" w:rsidP="00E64259">
      <w:pPr>
        <w:spacing w:line="240" w:lineRule="auto"/>
        <w:jc w:val="both"/>
        <w:rPr>
          <w:color w:val="000000"/>
          <w:shd w:val="clear" w:color="auto" w:fill="FFFFFF"/>
        </w:rPr>
      </w:pPr>
      <w:bookmarkStart w:id="0" w:name="_GoBack"/>
      <w:bookmarkEnd w:id="0"/>
      <w:r>
        <w:rPr>
          <w:szCs w:val="24"/>
        </w:rPr>
        <w:t>Zlepšiť stav druhu</w:t>
      </w:r>
      <w:r w:rsidRPr="009327A0">
        <w:rPr>
          <w:szCs w:val="24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Lycaena</w:t>
      </w:r>
      <w:proofErr w:type="spellEnd"/>
      <w:r w:rsidRPr="00E64259">
        <w:rPr>
          <w:rFonts w:eastAsia="Times New Roman"/>
          <w:b/>
          <w:i/>
          <w:color w:val="000000"/>
        </w:rPr>
        <w:t xml:space="preserve"> </w:t>
      </w:r>
      <w:proofErr w:type="spellStart"/>
      <w:r w:rsidRPr="00E64259">
        <w:rPr>
          <w:rFonts w:eastAsia="Times New Roman"/>
          <w:b/>
          <w:i/>
          <w:color w:val="000000"/>
        </w:rPr>
        <w:t>dispar</w:t>
      </w:r>
      <w:proofErr w:type="spellEnd"/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0E05DA" w:rsidTr="00EF3711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Doplnkové informácie</w:t>
            </w:r>
          </w:p>
        </w:tc>
      </w:tr>
      <w:tr w:rsidR="000E05DA" w:rsidTr="00EF3711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imágo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larva)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najmenej 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odhaduje sa na  100 – 1000 jedincov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aktuály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údaj / z SDF) </w:t>
            </w:r>
          </w:p>
        </w:tc>
      </w:tr>
      <w:tr w:rsidR="000E05DA" w:rsidTr="00EF3711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najmenej 10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>
              <w:rPr>
                <w:rFonts w:eastAsia="Times New Roman"/>
                <w:i/>
                <w:iCs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</w:tr>
      <w:tr w:rsidR="000E05DA" w:rsidTr="00EF3711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druhu zachovanie lúčnej vegetácie a pobrežných nelesných porastov s živnou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5DA" w:rsidRDefault="000E05DA" w:rsidP="00EF37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najmenej 10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5DA" w:rsidRDefault="000E05DA" w:rsidP="00EF371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Rumex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E05DA"/>
    <w:rsid w:val="004F7434"/>
    <w:rsid w:val="00562BB2"/>
    <w:rsid w:val="00E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96D4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2023-01-10T08:21:00Z</dcterms:created>
  <dcterms:modified xsi:type="dcterms:W3CDTF">2023-01-10T08:47:00Z</dcterms:modified>
</cp:coreProperties>
</file>