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380CC" w14:textId="7F61E00E" w:rsidR="001A10C1" w:rsidRDefault="00950DB1" w:rsidP="001A10C1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SKUEV0060 Chraste</w:t>
      </w:r>
    </w:p>
    <w:p w14:paraId="56872296" w14:textId="77777777" w:rsidR="00AE77E1" w:rsidRDefault="00AE77E1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767D0C8F" w14:textId="4D54E1F5" w:rsidR="002822A5" w:rsidRDefault="002822A5" w:rsidP="00EF2001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4C6D47C7" w14:textId="39F8B79A" w:rsidR="00950DB1" w:rsidRDefault="00950DB1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256EBD88" w14:textId="77777777" w:rsidR="003844BF" w:rsidRPr="009D29F0" w:rsidRDefault="003844BF" w:rsidP="00384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9F0">
        <w:rPr>
          <w:rFonts w:ascii="Times New Roman" w:hAnsi="Times New Roman" w:cs="Times New Roman"/>
          <w:sz w:val="24"/>
          <w:szCs w:val="24"/>
        </w:rPr>
        <w:t xml:space="preserve">Zlepšenie stavu biotopu </w:t>
      </w:r>
      <w:r w:rsidRPr="009D29F0">
        <w:rPr>
          <w:rFonts w:ascii="Times New Roman" w:hAnsi="Times New Roman" w:cs="Times New Roman"/>
          <w:b/>
          <w:sz w:val="24"/>
          <w:szCs w:val="24"/>
        </w:rPr>
        <w:t xml:space="preserve">Ra3 (7140) Prechodné rašeliniská a trasoviská </w:t>
      </w:r>
      <w:r w:rsidRPr="009D29F0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4677"/>
      </w:tblGrid>
      <w:tr w:rsidR="003844BF" w:rsidRPr="009D29F0" w14:paraId="5E426B15" w14:textId="77777777" w:rsidTr="00BF71DA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C288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90C2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228A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ED97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3844BF" w:rsidRPr="009D29F0" w14:paraId="51EFC181" w14:textId="77777777" w:rsidTr="00BF71DA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EB6E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BCE5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602D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8706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Udržať výmeru biotopu. </w:t>
            </w:r>
          </w:p>
        </w:tc>
      </w:tr>
      <w:tr w:rsidR="003844BF" w:rsidRPr="009D29F0" w14:paraId="6E183885" w14:textId="77777777" w:rsidTr="00BF71DA">
        <w:trPr>
          <w:trHeight w:val="16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40E9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1CB0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</w:t>
            </w: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5119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5 druhov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F8A9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9D29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Agrostis canina, Carex canescens, Carex echinata, Carex nigra, Epilobium palustre, Eriophorum angustifolium, Viola palustris, Carex rostrata, Menyanthes trifoliata, Pedicularis palustris, Caltha palustris,  Drosera rotundifolia, Oxycoccus palustris,</w:t>
            </w:r>
          </w:p>
          <w:p w14:paraId="05AA374D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Machorasty</w:t>
            </w:r>
            <w:r w:rsidRPr="009D29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: Sphagnum capillifolium, Calliergon stramineum, Sphagnum pallustre, Sphagnum subsecundum, Sphagnum teres, Warnstorfia exanulata, Sphagnum squarrosum.</w:t>
            </w:r>
          </w:p>
        </w:tc>
      </w:tr>
      <w:tr w:rsidR="003844BF" w:rsidRPr="009D29F0" w14:paraId="701EFE51" w14:textId="77777777" w:rsidTr="00BF71DA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4552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3021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5DEB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10 %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EAFE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Dosiahnuté nízke zastúpenie drevín a krovín.</w:t>
            </w:r>
          </w:p>
        </w:tc>
      </w:tr>
      <w:tr w:rsidR="003844BF" w:rsidRPr="009D29F0" w14:paraId="62BC1436" w14:textId="77777777" w:rsidTr="00BF71DA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66C7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DC27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pokrytia/25 m</w:t>
            </w: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8162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75CE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výskytu nepôvodných druhov.</w:t>
            </w:r>
            <w:r w:rsidRPr="009D29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3844BF" w:rsidRPr="009D29F0" w14:paraId="38D3B8F2" w14:textId="77777777" w:rsidTr="00BF71D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342E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BD5F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DE9A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5B70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rámci biotopu sa vyskytujú šlenky alebo iné terénne depresie s vodou, bez evidentného výskytu presychania alebo odvodňovacích zásahov.</w:t>
            </w:r>
          </w:p>
        </w:tc>
      </w:tr>
    </w:tbl>
    <w:p w14:paraId="2D6AECEA" w14:textId="77777777" w:rsidR="003844BF" w:rsidRDefault="003844BF" w:rsidP="00384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0F8E0B" w14:textId="77777777" w:rsidR="003844BF" w:rsidRPr="009D29F0" w:rsidRDefault="003844BF" w:rsidP="00384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29F0">
        <w:rPr>
          <w:rFonts w:ascii="Times New Roman" w:hAnsi="Times New Roman" w:cs="Times New Roman"/>
          <w:sz w:val="24"/>
          <w:szCs w:val="24"/>
        </w:rPr>
        <w:t xml:space="preserve">Zlepšenie stavu biotopu </w:t>
      </w:r>
      <w:r w:rsidRPr="009D29F0">
        <w:rPr>
          <w:rFonts w:ascii="Times New Roman" w:hAnsi="Times New Roman" w:cs="Times New Roman"/>
          <w:b/>
          <w:sz w:val="24"/>
          <w:szCs w:val="24"/>
        </w:rPr>
        <w:t xml:space="preserve">Ra6 (7230) Slatiny s vysokým obsahom báz </w:t>
      </w:r>
      <w:r w:rsidRPr="009D29F0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4819"/>
      </w:tblGrid>
      <w:tr w:rsidR="003844BF" w:rsidRPr="009D29F0" w14:paraId="43F29612" w14:textId="77777777" w:rsidTr="00BF71DA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2F50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D884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3297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C79D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3844BF" w:rsidRPr="009D29F0" w14:paraId="613F859B" w14:textId="77777777" w:rsidTr="00BF71DA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07AE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8192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6BF9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F033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Udržať výmeru biotopu. </w:t>
            </w:r>
          </w:p>
        </w:tc>
      </w:tr>
      <w:tr w:rsidR="003844BF" w:rsidRPr="009D29F0" w14:paraId="5B751B66" w14:textId="77777777" w:rsidTr="00BF71DA">
        <w:trPr>
          <w:trHeight w:val="169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642C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D628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</w:t>
            </w: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A522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6 druhov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D2B5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9D29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Blysmus compressus, Carex davalliana, Carex dioica, Carex lepidocarpa, Carex flava, Dactylorhiza incarnata, Dactylorhiza majalis, Eleocharis quinqueflora, Epipactis palustris, Eriophorum angustifolium, Eriophorum latifolium, Gymnadenia densiflora, Juncus subnodulosus, Parnassia palustris,</w:t>
            </w: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9D29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Pedicularis palustris, Primula farinosa, Caltha palustris,  Succisa pratensis, Triglochin palustre, Valeriana dioica, Vaeriana simplicifolia,</w:t>
            </w:r>
          </w:p>
          <w:p w14:paraId="31F33CED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Machorasty:</w:t>
            </w:r>
            <w:r w:rsidRPr="009D29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Calliergonella cuspidata, Campylium stellatum, Bryum pseudotriquetrum, Drepanocladus cossonii, Hypnum pratense, Tomenthypnum nitens.</w:t>
            </w:r>
          </w:p>
        </w:tc>
      </w:tr>
      <w:tr w:rsidR="003844BF" w:rsidRPr="009D29F0" w14:paraId="2741546B" w14:textId="77777777" w:rsidTr="00BF71DA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06F3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B87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C5F3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20 %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E60D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Udržané nízke zastúpenie drevín a krovín.</w:t>
            </w:r>
          </w:p>
        </w:tc>
      </w:tr>
      <w:tr w:rsidR="003844BF" w:rsidRPr="009D29F0" w14:paraId="2082DDCF" w14:textId="77777777" w:rsidTr="00BF71DA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6298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Zastúpenie alochtónnych /inváznych/invázne </w:t>
            </w: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0CE6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percento pokrytia/25 m</w:t>
            </w: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CFC8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1 %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3226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Minimálne zastúpenie nepôvodných a sukcesných druhov (zastúpenie súvislých porastov </w:t>
            </w:r>
            <w:r w:rsidRPr="009D29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Molinia</w:t>
            </w: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sp.). </w:t>
            </w:r>
          </w:p>
        </w:tc>
      </w:tr>
      <w:tr w:rsidR="003844BF" w:rsidRPr="009D29F0" w14:paraId="6BA917D9" w14:textId="77777777" w:rsidTr="00BF71D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075E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91B0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0665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3B77" w14:textId="77777777" w:rsidR="003844BF" w:rsidRPr="009D29F0" w:rsidRDefault="003844BF" w:rsidP="00BF71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D29F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rámci biotopu sa vyskytujú šlenky alebo iné terénne depresie s vodou, bez evidentného výskytu presychania alebo odvodňovacích zásahov.</w:t>
            </w:r>
          </w:p>
        </w:tc>
      </w:tr>
    </w:tbl>
    <w:p w14:paraId="6F1A2E72" w14:textId="77777777" w:rsidR="002F0FBE" w:rsidRDefault="002F0FBE" w:rsidP="002F0FB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2FEC5B" w14:textId="77777777" w:rsidR="003844BF" w:rsidRPr="00B770A6" w:rsidRDefault="003844BF" w:rsidP="003844BF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770A6">
        <w:rPr>
          <w:rFonts w:ascii="Times New Roman" w:hAnsi="Times New Roman" w:cs="Times New Roman"/>
          <w:color w:val="000000"/>
          <w:sz w:val="24"/>
          <w:szCs w:val="24"/>
        </w:rPr>
        <w:t>Zlepšenie stavu druhu</w:t>
      </w:r>
      <w:r w:rsidRPr="00B770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770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Bombina variegata </w:t>
      </w:r>
      <w:r w:rsidRPr="00B770A6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418"/>
        <w:gridCol w:w="4252"/>
      </w:tblGrid>
      <w:tr w:rsidR="003844BF" w:rsidRPr="00B770A6" w14:paraId="09C8202D" w14:textId="77777777" w:rsidTr="00BF71DA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3F1E" w14:textId="77777777" w:rsidR="003844BF" w:rsidRPr="00B770A6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367E" w14:textId="77777777" w:rsidR="003844BF" w:rsidRPr="00B770A6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5C62" w14:textId="77777777" w:rsidR="003844BF" w:rsidRPr="00B770A6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08EC" w14:textId="77777777" w:rsidR="003844BF" w:rsidRPr="00B770A6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844BF" w:rsidRPr="00B770A6" w14:paraId="6EED3B58" w14:textId="77777777" w:rsidTr="00BF71DA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1B0A" w14:textId="77777777" w:rsidR="003844BF" w:rsidRPr="00B770A6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2D6B" w14:textId="77777777" w:rsidR="003844BF" w:rsidRPr="00B770A6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3317" w14:textId="77777777" w:rsidR="003844BF" w:rsidRPr="00B770A6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100 jedincov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F5A9" w14:textId="77777777" w:rsidR="003844BF" w:rsidRPr="00B770A6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Odhaduje sa interval veľkosti populácie v území 50 – 100 jedincov (aktuály údaj / z SDF), bude potrebný komplexnejší monitoring populácie druhu.</w:t>
            </w:r>
          </w:p>
        </w:tc>
      </w:tr>
      <w:tr w:rsidR="003844BF" w:rsidRPr="00B770A6" w14:paraId="66DFDF74" w14:textId="77777777" w:rsidTr="00BF71DA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8ED7" w14:textId="77777777" w:rsidR="003844BF" w:rsidRPr="00B770A6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88ED" w14:textId="77777777" w:rsidR="003844BF" w:rsidRPr="00B770A6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B620" w14:textId="77777777" w:rsidR="003844BF" w:rsidRPr="00B770A6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D526" w14:textId="77777777" w:rsidR="003844BF" w:rsidRPr="00B770A6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3844BF" w:rsidRPr="00B770A6" w14:paraId="034B363B" w14:textId="77777777" w:rsidTr="00BF71DA">
        <w:trPr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5E60" w14:textId="77777777" w:rsidR="003844BF" w:rsidRPr="00B770A6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5EAA" w14:textId="77777777" w:rsidR="003844BF" w:rsidRPr="00B770A6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9F23" w14:textId="77777777" w:rsidR="003844BF" w:rsidRPr="00B770A6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377" w14:textId="77777777" w:rsidR="003844BF" w:rsidRPr="00B770A6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77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776C192C" w14:textId="77777777" w:rsidR="003844BF" w:rsidRDefault="003844BF" w:rsidP="003844BF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90E9F7B" w14:textId="77777777" w:rsidR="003844BF" w:rsidRDefault="003844BF" w:rsidP="003844BF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Zlepšenie stavu druhu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Vertigo geyeri </w:t>
      </w:r>
      <w:r>
        <w:rPr>
          <w:rFonts w:ascii="Times New Roman" w:hAnsi="Times New Roman" w:cs="Times New Roman"/>
          <w:color w:val="000000"/>
        </w:rPr>
        <w:t>za splnenia nasledovných parametrov:</w:t>
      </w:r>
    </w:p>
    <w:tbl>
      <w:tblPr>
        <w:tblW w:w="4964" w:type="pct"/>
        <w:tblInd w:w="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1249"/>
        <w:gridCol w:w="1527"/>
        <w:gridCol w:w="3948"/>
      </w:tblGrid>
      <w:tr w:rsidR="003844BF" w:rsidRPr="00284D5F" w14:paraId="262AD437" w14:textId="77777777" w:rsidTr="00BF71DA">
        <w:trPr>
          <w:trHeight w:val="31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EADB" w14:textId="77777777" w:rsidR="003844BF" w:rsidRPr="00284D5F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69DBD" w14:textId="77777777" w:rsidR="003844BF" w:rsidRPr="00284D5F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E2EC1" w14:textId="77777777" w:rsidR="003844BF" w:rsidRPr="00284D5F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8CCF" w14:textId="77777777" w:rsidR="003844BF" w:rsidRPr="00284D5F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4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3844BF" w:rsidRPr="00F324CB" w14:paraId="454A45E7" w14:textId="77777777" w:rsidTr="00BF71DA">
        <w:trPr>
          <w:trHeight w:val="31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C14DA" w14:textId="77777777" w:rsidR="003844BF" w:rsidRPr="00F324CB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8C4FD" w14:textId="77777777" w:rsidR="003844BF" w:rsidRPr="00F324CB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počet jedincov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F6EC" w14:textId="77777777" w:rsidR="003844BF" w:rsidRPr="00F324CB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5000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B3D9" w14:textId="77777777" w:rsidR="003844BF" w:rsidRPr="00F324CB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4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výšenie početnosti populácie o 5</w:t>
            </w:r>
            <w:r w:rsidRPr="00F324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000 až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10 </w:t>
            </w:r>
            <w:r w:rsidRPr="00F324C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000 jedincov na lokalite s výskytom druhu, pričom počet jedincov vo vzorke na monitorovacej lokalite získaných z 12 litrov povrchovej vrstvy pôdu a vegetácie na povrchu - </w:t>
            </w:r>
            <w:r w:rsidRPr="004451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priemer populácie na trvalej monitorovacej ploche zvýšiť zo zlého stavu do nevyhovujúceho o 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jedincov na lokalite</w:t>
            </w:r>
          </w:p>
        </w:tc>
      </w:tr>
      <w:tr w:rsidR="003844BF" w:rsidRPr="00F324CB" w14:paraId="036F94EA" w14:textId="77777777" w:rsidTr="00BF71DA">
        <w:trPr>
          <w:trHeight w:val="416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87FFD" w14:textId="77777777" w:rsidR="003844BF" w:rsidRPr="00F324CB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rozloha biotopu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2FB48" w14:textId="77777777" w:rsidR="003844BF" w:rsidRPr="00F324CB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EC1FD" w14:textId="77777777" w:rsidR="003844BF" w:rsidRPr="00F324CB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 ha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CFAA" w14:textId="77777777" w:rsidR="003844BF" w:rsidRPr="00F324CB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1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zachovať biotop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druhu na minimálnej výmere 3,2</w:t>
            </w:r>
            <w:r w:rsidRPr="004451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 v lokalite</w:t>
            </w:r>
          </w:p>
        </w:tc>
      </w:tr>
      <w:tr w:rsidR="003844BF" w:rsidRPr="00F324CB" w14:paraId="4BBDD7C7" w14:textId="77777777" w:rsidTr="00BF71DA">
        <w:trPr>
          <w:trHeight w:val="398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748D" w14:textId="77777777" w:rsidR="003844BF" w:rsidRPr="00F324CB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kvalita biotopu druhu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4311F" w14:textId="77777777" w:rsidR="003844BF" w:rsidRPr="00F324CB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Percentuálny podiel sukcesie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D3B52" w14:textId="77777777" w:rsidR="003844BF" w:rsidRPr="00F324CB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Max. 10 %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7016" w14:textId="77777777" w:rsidR="003844BF" w:rsidRPr="00F324CB" w:rsidRDefault="003844BF" w:rsidP="00BF71D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Potrebné zachovanie neintenzívneho kosenia z dôvodu udržiavania sukcesie </w:t>
            </w:r>
            <w:r w:rsidRPr="004451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nízkej intenzity v lokalite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výmere minimálne 3</w:t>
            </w:r>
            <w:r w:rsidRPr="004451B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ha</w:t>
            </w:r>
          </w:p>
        </w:tc>
      </w:tr>
    </w:tbl>
    <w:p w14:paraId="4D0BDAB0" w14:textId="77777777" w:rsidR="003844BF" w:rsidRPr="00284D5F" w:rsidRDefault="003844BF" w:rsidP="003844BF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AD17345" w14:textId="77777777" w:rsidR="003844BF" w:rsidRDefault="003844BF" w:rsidP="003844BF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03FF609" w14:textId="77777777" w:rsidR="003844BF" w:rsidRDefault="003844BF" w:rsidP="003844BF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0CE7430" w14:textId="77777777" w:rsidR="003844BF" w:rsidRDefault="003844BF" w:rsidP="003844BF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B4C22C4" w14:textId="77777777" w:rsidR="003844BF" w:rsidRDefault="003844BF" w:rsidP="003844BF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2DE7E10" w14:textId="77777777" w:rsidR="003844BF" w:rsidRDefault="003844BF" w:rsidP="003844BF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C9702E1" w14:textId="77777777" w:rsidR="003844BF" w:rsidRDefault="003844BF" w:rsidP="003844BF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8564E20" w14:textId="77777777" w:rsidR="003844BF" w:rsidRDefault="003844BF" w:rsidP="003844BF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68B5293" w14:textId="7119FFA9" w:rsidR="004451BC" w:rsidRDefault="004451BC" w:rsidP="00384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51BC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35975" w14:textId="77777777" w:rsidR="00106C14" w:rsidRDefault="00106C14" w:rsidP="009049B7">
      <w:pPr>
        <w:spacing w:line="240" w:lineRule="auto"/>
      </w:pPr>
      <w:r>
        <w:separator/>
      </w:r>
    </w:p>
  </w:endnote>
  <w:endnote w:type="continuationSeparator" w:id="0">
    <w:p w14:paraId="76C9A1E2" w14:textId="77777777" w:rsidR="00106C14" w:rsidRDefault="00106C14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68318EFA" w:rsidR="004F250B" w:rsidRDefault="004F25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4BF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4F250B" w:rsidRDefault="004F25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72052B6A" w:rsidR="004F250B" w:rsidRDefault="004F25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C14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4F250B" w:rsidRDefault="004F25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A464D" w14:textId="77777777" w:rsidR="00106C14" w:rsidRDefault="00106C14" w:rsidP="009049B7">
      <w:pPr>
        <w:spacing w:line="240" w:lineRule="auto"/>
      </w:pPr>
      <w:r>
        <w:separator/>
      </w:r>
    </w:p>
  </w:footnote>
  <w:footnote w:type="continuationSeparator" w:id="0">
    <w:p w14:paraId="23219000" w14:textId="77777777" w:rsidR="00106C14" w:rsidRDefault="00106C14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12C22"/>
    <w:rsid w:val="0002231E"/>
    <w:rsid w:val="00024F35"/>
    <w:rsid w:val="000302C7"/>
    <w:rsid w:val="00034AE7"/>
    <w:rsid w:val="00041E2F"/>
    <w:rsid w:val="00052428"/>
    <w:rsid w:val="000864BD"/>
    <w:rsid w:val="00086B26"/>
    <w:rsid w:val="00090147"/>
    <w:rsid w:val="00094FA1"/>
    <w:rsid w:val="000A0F1F"/>
    <w:rsid w:val="000A1347"/>
    <w:rsid w:val="000A53DA"/>
    <w:rsid w:val="000B494B"/>
    <w:rsid w:val="000B70F1"/>
    <w:rsid w:val="000C35EE"/>
    <w:rsid w:val="000C7FAA"/>
    <w:rsid w:val="000D3ACB"/>
    <w:rsid w:val="000D4C17"/>
    <w:rsid w:val="000D5621"/>
    <w:rsid w:val="000E5829"/>
    <w:rsid w:val="000F08DC"/>
    <w:rsid w:val="000F140B"/>
    <w:rsid w:val="000F15B6"/>
    <w:rsid w:val="000F4B9F"/>
    <w:rsid w:val="00106C14"/>
    <w:rsid w:val="001075EC"/>
    <w:rsid w:val="00107F36"/>
    <w:rsid w:val="001123F2"/>
    <w:rsid w:val="001131E3"/>
    <w:rsid w:val="0011445B"/>
    <w:rsid w:val="001158DE"/>
    <w:rsid w:val="00117C41"/>
    <w:rsid w:val="00122744"/>
    <w:rsid w:val="001258AA"/>
    <w:rsid w:val="00127849"/>
    <w:rsid w:val="00135846"/>
    <w:rsid w:val="001613E9"/>
    <w:rsid w:val="00165F46"/>
    <w:rsid w:val="00166A90"/>
    <w:rsid w:val="00186C3C"/>
    <w:rsid w:val="00195E53"/>
    <w:rsid w:val="001A0A3C"/>
    <w:rsid w:val="001A10C1"/>
    <w:rsid w:val="001A2958"/>
    <w:rsid w:val="001B4A5C"/>
    <w:rsid w:val="001C4290"/>
    <w:rsid w:val="001D05CE"/>
    <w:rsid w:val="001D185A"/>
    <w:rsid w:val="001D51FF"/>
    <w:rsid w:val="001F7DC2"/>
    <w:rsid w:val="00201434"/>
    <w:rsid w:val="002104EF"/>
    <w:rsid w:val="00213E8A"/>
    <w:rsid w:val="002147C9"/>
    <w:rsid w:val="00217CAA"/>
    <w:rsid w:val="002206F9"/>
    <w:rsid w:val="002378D2"/>
    <w:rsid w:val="00241989"/>
    <w:rsid w:val="0024653D"/>
    <w:rsid w:val="00247CEF"/>
    <w:rsid w:val="00251485"/>
    <w:rsid w:val="00257424"/>
    <w:rsid w:val="00260D76"/>
    <w:rsid w:val="002716FE"/>
    <w:rsid w:val="00274620"/>
    <w:rsid w:val="002822A5"/>
    <w:rsid w:val="00286C9F"/>
    <w:rsid w:val="0029101B"/>
    <w:rsid w:val="00291970"/>
    <w:rsid w:val="00294945"/>
    <w:rsid w:val="002B384F"/>
    <w:rsid w:val="002B3C46"/>
    <w:rsid w:val="002D10DC"/>
    <w:rsid w:val="002D311A"/>
    <w:rsid w:val="002F0FBE"/>
    <w:rsid w:val="002F2ED0"/>
    <w:rsid w:val="002F7BBC"/>
    <w:rsid w:val="0031424B"/>
    <w:rsid w:val="003302C8"/>
    <w:rsid w:val="00334DB2"/>
    <w:rsid w:val="00342CE7"/>
    <w:rsid w:val="00344403"/>
    <w:rsid w:val="00346369"/>
    <w:rsid w:val="00354686"/>
    <w:rsid w:val="003564D4"/>
    <w:rsid w:val="00363901"/>
    <w:rsid w:val="00366DB1"/>
    <w:rsid w:val="00371953"/>
    <w:rsid w:val="003776EF"/>
    <w:rsid w:val="003844BF"/>
    <w:rsid w:val="00384E08"/>
    <w:rsid w:val="00393FB3"/>
    <w:rsid w:val="003A3884"/>
    <w:rsid w:val="003B34B6"/>
    <w:rsid w:val="003B552D"/>
    <w:rsid w:val="003C2090"/>
    <w:rsid w:val="003C2459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21F75"/>
    <w:rsid w:val="004234CB"/>
    <w:rsid w:val="00437F58"/>
    <w:rsid w:val="004451BC"/>
    <w:rsid w:val="004451E9"/>
    <w:rsid w:val="004502A3"/>
    <w:rsid w:val="00455620"/>
    <w:rsid w:val="00456CE2"/>
    <w:rsid w:val="00457868"/>
    <w:rsid w:val="00460393"/>
    <w:rsid w:val="0046690B"/>
    <w:rsid w:val="0047109F"/>
    <w:rsid w:val="004767B7"/>
    <w:rsid w:val="00485650"/>
    <w:rsid w:val="0048574A"/>
    <w:rsid w:val="00493071"/>
    <w:rsid w:val="004969DA"/>
    <w:rsid w:val="004B4835"/>
    <w:rsid w:val="004B59B0"/>
    <w:rsid w:val="004C0983"/>
    <w:rsid w:val="004C1BD8"/>
    <w:rsid w:val="004C5D19"/>
    <w:rsid w:val="004D1E90"/>
    <w:rsid w:val="004D20C8"/>
    <w:rsid w:val="004E6C10"/>
    <w:rsid w:val="004F232E"/>
    <w:rsid w:val="004F250B"/>
    <w:rsid w:val="004F6CBA"/>
    <w:rsid w:val="005007DD"/>
    <w:rsid w:val="00506BD5"/>
    <w:rsid w:val="0051014A"/>
    <w:rsid w:val="00513910"/>
    <w:rsid w:val="005147B4"/>
    <w:rsid w:val="00552897"/>
    <w:rsid w:val="00553C56"/>
    <w:rsid w:val="00554EC2"/>
    <w:rsid w:val="00555FDD"/>
    <w:rsid w:val="00567493"/>
    <w:rsid w:val="00567BE6"/>
    <w:rsid w:val="00576006"/>
    <w:rsid w:val="00582857"/>
    <w:rsid w:val="005835E4"/>
    <w:rsid w:val="0058523C"/>
    <w:rsid w:val="00586551"/>
    <w:rsid w:val="005A2491"/>
    <w:rsid w:val="005A3D0C"/>
    <w:rsid w:val="005A3E44"/>
    <w:rsid w:val="005B0663"/>
    <w:rsid w:val="005B7DA8"/>
    <w:rsid w:val="005C1397"/>
    <w:rsid w:val="005C5A74"/>
    <w:rsid w:val="005C62DA"/>
    <w:rsid w:val="005E0AC7"/>
    <w:rsid w:val="00613454"/>
    <w:rsid w:val="00622104"/>
    <w:rsid w:val="00626A09"/>
    <w:rsid w:val="0062795D"/>
    <w:rsid w:val="0064147B"/>
    <w:rsid w:val="00645F5F"/>
    <w:rsid w:val="00652933"/>
    <w:rsid w:val="00653B45"/>
    <w:rsid w:val="0065788F"/>
    <w:rsid w:val="0066146B"/>
    <w:rsid w:val="00672750"/>
    <w:rsid w:val="00680239"/>
    <w:rsid w:val="00686099"/>
    <w:rsid w:val="0069367E"/>
    <w:rsid w:val="00694012"/>
    <w:rsid w:val="00694858"/>
    <w:rsid w:val="00697F82"/>
    <w:rsid w:val="006A7FF1"/>
    <w:rsid w:val="006B1634"/>
    <w:rsid w:val="006C0E08"/>
    <w:rsid w:val="006D5E23"/>
    <w:rsid w:val="006E2639"/>
    <w:rsid w:val="006F73B0"/>
    <w:rsid w:val="007015D4"/>
    <w:rsid w:val="00707499"/>
    <w:rsid w:val="00722E6A"/>
    <w:rsid w:val="00727610"/>
    <w:rsid w:val="00731313"/>
    <w:rsid w:val="00731CAD"/>
    <w:rsid w:val="00735411"/>
    <w:rsid w:val="00741E42"/>
    <w:rsid w:val="00754EA8"/>
    <w:rsid w:val="00754F13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4A48"/>
    <w:rsid w:val="007D632D"/>
    <w:rsid w:val="007E459E"/>
    <w:rsid w:val="007F7A92"/>
    <w:rsid w:val="008011A7"/>
    <w:rsid w:val="00802A9C"/>
    <w:rsid w:val="00807BA2"/>
    <w:rsid w:val="00813456"/>
    <w:rsid w:val="00815467"/>
    <w:rsid w:val="0082510D"/>
    <w:rsid w:val="008341E1"/>
    <w:rsid w:val="008343C9"/>
    <w:rsid w:val="00836ADE"/>
    <w:rsid w:val="0084404D"/>
    <w:rsid w:val="008451CF"/>
    <w:rsid w:val="008606FF"/>
    <w:rsid w:val="00867CB1"/>
    <w:rsid w:val="00872553"/>
    <w:rsid w:val="00887101"/>
    <w:rsid w:val="00891E37"/>
    <w:rsid w:val="00891FD6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12626"/>
    <w:rsid w:val="00920153"/>
    <w:rsid w:val="009205D3"/>
    <w:rsid w:val="009473DF"/>
    <w:rsid w:val="00950DB1"/>
    <w:rsid w:val="00951614"/>
    <w:rsid w:val="009571F2"/>
    <w:rsid w:val="009614A8"/>
    <w:rsid w:val="00961F3E"/>
    <w:rsid w:val="00962279"/>
    <w:rsid w:val="009771DF"/>
    <w:rsid w:val="00980D18"/>
    <w:rsid w:val="00987B7C"/>
    <w:rsid w:val="00990354"/>
    <w:rsid w:val="009947E2"/>
    <w:rsid w:val="009A5B90"/>
    <w:rsid w:val="009B0621"/>
    <w:rsid w:val="009B5878"/>
    <w:rsid w:val="009B7A4C"/>
    <w:rsid w:val="009B7E2B"/>
    <w:rsid w:val="009C53B8"/>
    <w:rsid w:val="009E02C4"/>
    <w:rsid w:val="009E03C2"/>
    <w:rsid w:val="009F115E"/>
    <w:rsid w:val="00A00787"/>
    <w:rsid w:val="00A12030"/>
    <w:rsid w:val="00A1487C"/>
    <w:rsid w:val="00A156DD"/>
    <w:rsid w:val="00A22209"/>
    <w:rsid w:val="00A4283A"/>
    <w:rsid w:val="00A455BC"/>
    <w:rsid w:val="00A67AAE"/>
    <w:rsid w:val="00AA7ABF"/>
    <w:rsid w:val="00AC1A64"/>
    <w:rsid w:val="00AC2AC0"/>
    <w:rsid w:val="00AC77FB"/>
    <w:rsid w:val="00AD0193"/>
    <w:rsid w:val="00AE0B49"/>
    <w:rsid w:val="00AE4272"/>
    <w:rsid w:val="00AE6C2D"/>
    <w:rsid w:val="00AE77E1"/>
    <w:rsid w:val="00AF3064"/>
    <w:rsid w:val="00AF498E"/>
    <w:rsid w:val="00AF508B"/>
    <w:rsid w:val="00AF5EF4"/>
    <w:rsid w:val="00B02BEF"/>
    <w:rsid w:val="00B035A7"/>
    <w:rsid w:val="00B07878"/>
    <w:rsid w:val="00B13020"/>
    <w:rsid w:val="00B14339"/>
    <w:rsid w:val="00B14E7C"/>
    <w:rsid w:val="00B211F8"/>
    <w:rsid w:val="00B31B3C"/>
    <w:rsid w:val="00B37AB8"/>
    <w:rsid w:val="00B57535"/>
    <w:rsid w:val="00B668A7"/>
    <w:rsid w:val="00B83296"/>
    <w:rsid w:val="00B856A2"/>
    <w:rsid w:val="00B960E4"/>
    <w:rsid w:val="00B9721E"/>
    <w:rsid w:val="00BA15D7"/>
    <w:rsid w:val="00BA5A56"/>
    <w:rsid w:val="00BB3162"/>
    <w:rsid w:val="00BB45FE"/>
    <w:rsid w:val="00BB4BFD"/>
    <w:rsid w:val="00BB6404"/>
    <w:rsid w:val="00BC1AA8"/>
    <w:rsid w:val="00BC2408"/>
    <w:rsid w:val="00BC7E07"/>
    <w:rsid w:val="00BD1FCF"/>
    <w:rsid w:val="00BD6C68"/>
    <w:rsid w:val="00BE3E35"/>
    <w:rsid w:val="00BF167C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220F"/>
    <w:rsid w:val="00C76ED1"/>
    <w:rsid w:val="00C80345"/>
    <w:rsid w:val="00C80ABC"/>
    <w:rsid w:val="00C82B3E"/>
    <w:rsid w:val="00C94B05"/>
    <w:rsid w:val="00CA01FC"/>
    <w:rsid w:val="00CC031A"/>
    <w:rsid w:val="00CC34CB"/>
    <w:rsid w:val="00CC48FB"/>
    <w:rsid w:val="00CD77DC"/>
    <w:rsid w:val="00CE2A31"/>
    <w:rsid w:val="00CF3AB6"/>
    <w:rsid w:val="00CF3E6A"/>
    <w:rsid w:val="00CF57E4"/>
    <w:rsid w:val="00D029EB"/>
    <w:rsid w:val="00D11D5A"/>
    <w:rsid w:val="00D12282"/>
    <w:rsid w:val="00D33C1D"/>
    <w:rsid w:val="00D3463D"/>
    <w:rsid w:val="00D42108"/>
    <w:rsid w:val="00D63747"/>
    <w:rsid w:val="00D67A86"/>
    <w:rsid w:val="00D71C47"/>
    <w:rsid w:val="00D74DEC"/>
    <w:rsid w:val="00D830B0"/>
    <w:rsid w:val="00D92646"/>
    <w:rsid w:val="00DA527B"/>
    <w:rsid w:val="00DA5BD4"/>
    <w:rsid w:val="00DC071D"/>
    <w:rsid w:val="00DC3906"/>
    <w:rsid w:val="00DC4EAA"/>
    <w:rsid w:val="00DC746C"/>
    <w:rsid w:val="00DD7BDA"/>
    <w:rsid w:val="00DE13DB"/>
    <w:rsid w:val="00DF58DF"/>
    <w:rsid w:val="00DF67B7"/>
    <w:rsid w:val="00E07FF1"/>
    <w:rsid w:val="00E12770"/>
    <w:rsid w:val="00E1627A"/>
    <w:rsid w:val="00E316BD"/>
    <w:rsid w:val="00E328AF"/>
    <w:rsid w:val="00E362B4"/>
    <w:rsid w:val="00E4112D"/>
    <w:rsid w:val="00E50C62"/>
    <w:rsid w:val="00E61890"/>
    <w:rsid w:val="00E726B7"/>
    <w:rsid w:val="00E72E84"/>
    <w:rsid w:val="00E76188"/>
    <w:rsid w:val="00E846AE"/>
    <w:rsid w:val="00E848FB"/>
    <w:rsid w:val="00E87D9E"/>
    <w:rsid w:val="00E93C91"/>
    <w:rsid w:val="00EA4664"/>
    <w:rsid w:val="00EA781E"/>
    <w:rsid w:val="00EB1BEA"/>
    <w:rsid w:val="00EC667E"/>
    <w:rsid w:val="00ED2F91"/>
    <w:rsid w:val="00ED427A"/>
    <w:rsid w:val="00EF2001"/>
    <w:rsid w:val="00F031B8"/>
    <w:rsid w:val="00F133CE"/>
    <w:rsid w:val="00F17982"/>
    <w:rsid w:val="00F208ED"/>
    <w:rsid w:val="00F30F71"/>
    <w:rsid w:val="00F3116E"/>
    <w:rsid w:val="00F324CB"/>
    <w:rsid w:val="00F363B6"/>
    <w:rsid w:val="00F410A3"/>
    <w:rsid w:val="00F43BA5"/>
    <w:rsid w:val="00F44D3E"/>
    <w:rsid w:val="00F4756C"/>
    <w:rsid w:val="00F56C80"/>
    <w:rsid w:val="00F762FE"/>
    <w:rsid w:val="00F91212"/>
    <w:rsid w:val="00F9346A"/>
    <w:rsid w:val="00F94E96"/>
    <w:rsid w:val="00F9735A"/>
    <w:rsid w:val="00FA021F"/>
    <w:rsid w:val="00FA18DF"/>
    <w:rsid w:val="00FA66FD"/>
    <w:rsid w:val="00FB163C"/>
    <w:rsid w:val="00FB34EF"/>
    <w:rsid w:val="00FD64EA"/>
    <w:rsid w:val="00FD7F4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  <w:style w:type="character" w:customStyle="1" w:styleId="markedcontent">
    <w:name w:val="markedcontent"/>
    <w:basedOn w:val="Predvolenpsmoodseku"/>
    <w:rsid w:val="0038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7FA0C-7DAD-402C-A660-19D1A791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4</cp:revision>
  <dcterms:created xsi:type="dcterms:W3CDTF">2022-12-07T08:54:00Z</dcterms:created>
  <dcterms:modified xsi:type="dcterms:W3CDTF">2023-12-13T13:18:00Z</dcterms:modified>
</cp:coreProperties>
</file>