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5DF6AB6A"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401DEB">
        <w:rPr>
          <w:rFonts w:ascii="Times New Roman" w:hAnsi="Times New Roman" w:cs="Times New Roman"/>
          <w:b/>
          <w:sz w:val="28"/>
          <w:szCs w:val="28"/>
        </w:rPr>
        <w:t>0053</w:t>
      </w:r>
      <w:r w:rsidR="00FF0BCD">
        <w:rPr>
          <w:rFonts w:ascii="Times New Roman" w:hAnsi="Times New Roman" w:cs="Times New Roman"/>
          <w:b/>
          <w:sz w:val="28"/>
          <w:szCs w:val="28"/>
        </w:rPr>
        <w:t xml:space="preserve"> </w:t>
      </w:r>
      <w:r w:rsidR="00401DEB">
        <w:rPr>
          <w:rFonts w:ascii="Times New Roman" w:hAnsi="Times New Roman" w:cs="Times New Roman"/>
          <w:b/>
          <w:sz w:val="28"/>
          <w:szCs w:val="28"/>
        </w:rPr>
        <w:t>Kiarovský močiar</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1DCC6267" w:rsidR="00075EFA" w:rsidRDefault="00075EFA" w:rsidP="00943463">
      <w:pPr>
        <w:pStyle w:val="Zkladntext"/>
        <w:widowControl w:val="0"/>
        <w:spacing w:after="120"/>
        <w:jc w:val="both"/>
        <w:rPr>
          <w:color w:val="000000" w:themeColor="text1"/>
        </w:rPr>
      </w:pPr>
      <w:r>
        <w:rPr>
          <w:color w:val="000000" w:themeColor="text1"/>
        </w:rPr>
        <w:t>Ciele ochrany:</w:t>
      </w:r>
    </w:p>
    <w:p w14:paraId="39D03436" w14:textId="77777777" w:rsidR="009C4956" w:rsidRDefault="009C4956" w:rsidP="009C4956">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7657C5">
        <w:rPr>
          <w:rFonts w:ascii="Times New Roman" w:hAnsi="Times New Roman" w:cs="Times New Roman"/>
          <w:b/>
          <w:color w:val="000000"/>
          <w:sz w:val="24"/>
          <w:szCs w:val="24"/>
        </w:rPr>
        <w:t>Lk5 (6430) Vysokobylinné spoločenstvá na vlhkých lúkach</w:t>
      </w:r>
      <w:r>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9C4956" w:rsidRPr="0000010E" w14:paraId="3D44CF5F" w14:textId="77777777" w:rsidTr="002A4AE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36FD828"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74C43684"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6C6ACE"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284A1643"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9C4956" w:rsidRPr="0000010E" w14:paraId="193B8814" w14:textId="77777777" w:rsidTr="002A4AE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450D9"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32E466F"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150F39B" w14:textId="78FAA6A2"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99E4EA3"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9C4956" w:rsidRPr="0000010E" w14:paraId="1E8D752A" w14:textId="77777777" w:rsidTr="002A4AEE">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017F9"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7F04617A"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661C8419"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6F0499CE"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ascii="Times New Roman" w:eastAsia="Times New Roman" w:hAnsi="Times New Roman" w:cs="Times New Roman"/>
                <w:i/>
                <w:color w:val="000000"/>
                <w:sz w:val="20"/>
                <w:szCs w:val="20"/>
                <w:lang w:eastAsia="sk-SK"/>
              </w:rPr>
              <w:t xml:space="preserve">folium. </w:t>
            </w:r>
          </w:p>
        </w:tc>
      </w:tr>
      <w:tr w:rsidR="009C4956" w:rsidRPr="0000010E" w14:paraId="3B963478" w14:textId="77777777" w:rsidTr="002A4AEE">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3D49384"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7D2BFED3"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1BDBD69F"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5BC54FE0"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9C4956" w:rsidRPr="0000010E" w14:paraId="448BFCA3" w14:textId="77777777" w:rsidTr="002A4AEE">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C67AF3F"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00BABA97"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1694D6E6"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6704F731" w14:textId="77777777" w:rsidR="009C4956" w:rsidRPr="00775056" w:rsidRDefault="009C4956" w:rsidP="002A4AEE">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2F7D2D3C" w14:textId="77777777" w:rsidR="009C4956" w:rsidRDefault="009C4956" w:rsidP="006B3F21">
      <w:pPr>
        <w:spacing w:line="240" w:lineRule="auto"/>
        <w:ind w:left="-284"/>
        <w:rPr>
          <w:rFonts w:ascii="Times New Roman" w:hAnsi="Times New Roman" w:cs="Times New Roman"/>
          <w:color w:val="000000"/>
          <w:sz w:val="24"/>
          <w:szCs w:val="24"/>
        </w:rPr>
      </w:pPr>
    </w:p>
    <w:p w14:paraId="3C4B1FFA" w14:textId="4967D5AD" w:rsidR="006B3F21" w:rsidRPr="00775056" w:rsidRDefault="006B3F21" w:rsidP="006B3F2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 biotopu</w:t>
      </w:r>
      <w:r w:rsidRPr="00775056">
        <w:rPr>
          <w:rFonts w:ascii="Times New Roman" w:hAnsi="Times New Roman" w:cs="Times New Roman"/>
          <w:b/>
          <w:color w:val="000000"/>
          <w:sz w:val="24"/>
          <w:szCs w:val="24"/>
        </w:rPr>
        <w:t xml:space="preserve">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6B3F21" w:rsidRPr="0000010E" w14:paraId="73BCC5FB" w14:textId="77777777" w:rsidTr="00F253D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9168C9E"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611D5839"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CE5FD8"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313FB2D8"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6B3F21" w:rsidRPr="0000010E" w14:paraId="331EB182" w14:textId="77777777" w:rsidTr="00F253D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43342"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82F353B"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19F280" w14:textId="7424B5CA"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2,95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C78D8B7"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6B3F21" w:rsidRPr="0000010E" w14:paraId="1603ADEC" w14:textId="77777777" w:rsidTr="00F253D4">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B8C9794"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1B9FC9F5"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5C137087"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245" w:type="dxa"/>
            <w:tcBorders>
              <w:top w:val="nil"/>
              <w:left w:val="nil"/>
              <w:bottom w:val="single" w:sz="4" w:space="0" w:color="auto"/>
              <w:right w:val="single" w:sz="4" w:space="0" w:color="auto"/>
            </w:tcBorders>
            <w:shd w:val="clear" w:color="auto" w:fill="auto"/>
            <w:vAlign w:val="center"/>
            <w:hideMark/>
          </w:tcPr>
          <w:p w14:paraId="70D0D18B"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6B3F21" w:rsidRPr="0000010E" w14:paraId="78EB93C9" w14:textId="77777777" w:rsidTr="00F253D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633E3EB"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2FBB7627"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percento pokrytia drevín </w:t>
            </w:r>
            <w:r w:rsidRPr="00775056">
              <w:rPr>
                <w:rFonts w:ascii="Times New Roman" w:eastAsia="Times New Roman" w:hAnsi="Times New Roman" w:cs="Times New Roman"/>
                <w:color w:val="000000"/>
                <w:sz w:val="20"/>
                <w:szCs w:val="20"/>
                <w:lang w:eastAsia="sk-SK"/>
              </w:rPr>
              <w:lastRenderedPageBreak/>
              <w:t>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45B09075"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lastRenderedPageBreak/>
              <w:t>menej ako 30 %</w:t>
            </w:r>
          </w:p>
        </w:tc>
        <w:tc>
          <w:tcPr>
            <w:tcW w:w="5245" w:type="dxa"/>
            <w:tcBorders>
              <w:top w:val="nil"/>
              <w:left w:val="nil"/>
              <w:bottom w:val="single" w:sz="4" w:space="0" w:color="auto"/>
              <w:right w:val="single" w:sz="4" w:space="0" w:color="auto"/>
            </w:tcBorders>
            <w:shd w:val="clear" w:color="auto" w:fill="auto"/>
            <w:vAlign w:val="center"/>
            <w:hideMark/>
          </w:tcPr>
          <w:p w14:paraId="21A2ADA0"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6B3F21" w:rsidRPr="0000010E" w14:paraId="2B8B15BB" w14:textId="77777777" w:rsidTr="00F253D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0917CDC"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86FBAB1"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215A100A" w14:textId="3F5526C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r w:rsidR="00F253D4">
              <w:rPr>
                <w:rFonts w:ascii="Times New Roman" w:eastAsia="Times New Roman" w:hAnsi="Times New Roman" w:cs="Times New Roman"/>
                <w:color w:val="000000"/>
                <w:sz w:val="20"/>
                <w:szCs w:val="20"/>
                <w:lang w:eastAsia="sk-SK"/>
              </w:rPr>
              <w:t xml:space="preserve"> nepôvodných a menej ako 1 % inváznych druhov</w:t>
            </w:r>
          </w:p>
        </w:tc>
        <w:tc>
          <w:tcPr>
            <w:tcW w:w="5245" w:type="dxa"/>
            <w:tcBorders>
              <w:top w:val="nil"/>
              <w:left w:val="nil"/>
              <w:bottom w:val="single" w:sz="4" w:space="0" w:color="auto"/>
              <w:right w:val="single" w:sz="4" w:space="0" w:color="auto"/>
            </w:tcBorders>
            <w:shd w:val="clear" w:color="auto" w:fill="auto"/>
            <w:vAlign w:val="center"/>
            <w:hideMark/>
          </w:tcPr>
          <w:p w14:paraId="1726189E" w14:textId="77777777" w:rsidR="006B3F21" w:rsidRPr="00775056" w:rsidRDefault="006B3F21" w:rsidP="002A4AEE">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1CD607B" w14:textId="77777777" w:rsidR="006B3F21" w:rsidRDefault="006B3F21" w:rsidP="006B3F21">
      <w:pPr>
        <w:spacing w:line="240" w:lineRule="auto"/>
        <w:rPr>
          <w:rFonts w:ascii="Times New Roman" w:hAnsi="Times New Roman" w:cs="Times New Roman"/>
          <w:color w:val="000000"/>
          <w:sz w:val="24"/>
          <w:szCs w:val="24"/>
        </w:rPr>
      </w:pPr>
    </w:p>
    <w:p w14:paraId="05FB5D8E" w14:textId="77777777" w:rsidR="009C4956" w:rsidRDefault="009C4956" w:rsidP="009C4956">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Vo2 (315</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Prirodzené eutrofné a mezotrofné stojaté vody s vegetáciou plávajúcich a/alebo ponorených cievnatých rastlín typu </w:t>
      </w:r>
      <w:r>
        <w:rPr>
          <w:rFonts w:ascii="Times New Roman" w:hAnsi="Times New Roman" w:cs="Times New Roman"/>
          <w:b/>
          <w:i/>
          <w:color w:val="000000"/>
          <w:sz w:val="24"/>
          <w:szCs w:val="24"/>
        </w:rPr>
        <w:t xml:space="preserve">Magnopotamion </w:t>
      </w:r>
      <w:r>
        <w:rPr>
          <w:rFonts w:ascii="Times New Roman" w:hAnsi="Times New Roman" w:cs="Times New Roman"/>
          <w:b/>
          <w:color w:val="000000"/>
          <w:sz w:val="24"/>
          <w:szCs w:val="24"/>
        </w:rPr>
        <w:t xml:space="preserve">alebo </w:t>
      </w:r>
      <w:r>
        <w:rPr>
          <w:rFonts w:ascii="Times New Roman" w:hAnsi="Times New Roman" w:cs="Times New Roman"/>
          <w:b/>
          <w:i/>
          <w:color w:val="000000"/>
          <w:sz w:val="24"/>
          <w:szCs w:val="24"/>
        </w:rPr>
        <w:t xml:space="preserve">Hydrocharition </w:t>
      </w:r>
      <w:r>
        <w:rPr>
          <w:rFonts w:ascii="Times New Roman" w:hAnsi="Times New Roman" w:cs="Times New Roman"/>
          <w:color w:val="000000"/>
          <w:sz w:val="24"/>
          <w:szCs w:val="24"/>
        </w:rPr>
        <w:t>za splnenia nasledovných atribútov:</w:t>
      </w:r>
    </w:p>
    <w:tbl>
      <w:tblPr>
        <w:tblW w:w="5320" w:type="pct"/>
        <w:tblInd w:w="-289" w:type="dxa"/>
        <w:tblLayout w:type="fixed"/>
        <w:tblCellMar>
          <w:left w:w="70" w:type="dxa"/>
          <w:right w:w="70" w:type="dxa"/>
        </w:tblCellMar>
        <w:tblLook w:val="00A0" w:firstRow="1" w:lastRow="0" w:firstColumn="1" w:lastColumn="0" w:noHBand="0" w:noVBand="0"/>
      </w:tblPr>
      <w:tblGrid>
        <w:gridCol w:w="1911"/>
        <w:gridCol w:w="1350"/>
        <w:gridCol w:w="1423"/>
        <w:gridCol w:w="4957"/>
      </w:tblGrid>
      <w:tr w:rsidR="009C4956" w:rsidRPr="00A74B0F" w14:paraId="5E9F0994" w14:textId="77777777" w:rsidTr="00F253D4">
        <w:trPr>
          <w:trHeight w:val="290"/>
        </w:trPr>
        <w:tc>
          <w:tcPr>
            <w:tcW w:w="1911" w:type="dxa"/>
            <w:tcBorders>
              <w:top w:val="single" w:sz="4" w:space="0" w:color="auto"/>
              <w:left w:val="single" w:sz="4" w:space="0" w:color="auto"/>
              <w:bottom w:val="single" w:sz="4" w:space="0" w:color="auto"/>
              <w:right w:val="single" w:sz="4" w:space="0" w:color="auto"/>
            </w:tcBorders>
          </w:tcPr>
          <w:p w14:paraId="1740D5E6" w14:textId="77777777" w:rsidR="009C4956" w:rsidRPr="00A74B0F" w:rsidRDefault="009C4956" w:rsidP="002A4AEE">
            <w:pPr>
              <w:spacing w:line="240" w:lineRule="auto"/>
              <w:rPr>
                <w:rFonts w:ascii="Times New Roman" w:hAnsi="Times New Roman" w:cs="Times New Roman"/>
                <w:color w:val="000000"/>
                <w:sz w:val="20"/>
                <w:szCs w:val="20"/>
                <w:lang w:eastAsia="sk-SK"/>
              </w:rPr>
            </w:pPr>
            <w:r w:rsidRPr="00A74B0F">
              <w:rPr>
                <w:rFonts w:ascii="Times New Roman" w:hAnsi="Times New Roman" w:cs="Times New Roman"/>
                <w:b/>
                <w:color w:val="000000"/>
                <w:sz w:val="20"/>
                <w:szCs w:val="20"/>
              </w:rPr>
              <w:t>Parameter</w:t>
            </w:r>
          </w:p>
        </w:tc>
        <w:tc>
          <w:tcPr>
            <w:tcW w:w="1350" w:type="dxa"/>
            <w:tcBorders>
              <w:top w:val="single" w:sz="4" w:space="0" w:color="auto"/>
              <w:left w:val="nil"/>
              <w:bottom w:val="single" w:sz="4" w:space="0" w:color="auto"/>
              <w:right w:val="single" w:sz="4" w:space="0" w:color="auto"/>
            </w:tcBorders>
          </w:tcPr>
          <w:p w14:paraId="2D5A8CB5" w14:textId="77777777" w:rsidR="009C4956" w:rsidRPr="00A74B0F" w:rsidRDefault="009C4956"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b/>
                <w:color w:val="000000"/>
                <w:sz w:val="20"/>
                <w:szCs w:val="20"/>
              </w:rPr>
              <w:t>Merateľnosť</w:t>
            </w:r>
          </w:p>
        </w:tc>
        <w:tc>
          <w:tcPr>
            <w:tcW w:w="1423" w:type="dxa"/>
            <w:tcBorders>
              <w:top w:val="single" w:sz="4" w:space="0" w:color="auto"/>
              <w:left w:val="nil"/>
              <w:bottom w:val="single" w:sz="4" w:space="0" w:color="auto"/>
              <w:right w:val="single" w:sz="4" w:space="0" w:color="auto"/>
            </w:tcBorders>
          </w:tcPr>
          <w:p w14:paraId="05D4BF6B" w14:textId="77777777" w:rsidR="009C4956" w:rsidRPr="00A74B0F" w:rsidRDefault="009C4956" w:rsidP="002A4AEE">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b/>
                <w:color w:val="000000"/>
                <w:sz w:val="20"/>
                <w:szCs w:val="20"/>
              </w:rPr>
              <w:t>Cieľová hodnota</w:t>
            </w:r>
          </w:p>
        </w:tc>
        <w:tc>
          <w:tcPr>
            <w:tcW w:w="4956" w:type="dxa"/>
            <w:tcBorders>
              <w:top w:val="single" w:sz="4" w:space="0" w:color="auto"/>
              <w:left w:val="nil"/>
              <w:bottom w:val="single" w:sz="4" w:space="0" w:color="auto"/>
              <w:right w:val="single" w:sz="4" w:space="0" w:color="auto"/>
            </w:tcBorders>
          </w:tcPr>
          <w:p w14:paraId="4DC0202C" w14:textId="77777777" w:rsidR="009C4956" w:rsidRPr="00A74B0F" w:rsidRDefault="009C4956"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b/>
                <w:color w:val="000000"/>
                <w:sz w:val="20"/>
                <w:szCs w:val="20"/>
              </w:rPr>
              <w:t>Doplnkové informácie</w:t>
            </w:r>
          </w:p>
        </w:tc>
      </w:tr>
      <w:tr w:rsidR="009C4956" w:rsidRPr="00A74B0F" w14:paraId="5C2FA9A2" w14:textId="77777777" w:rsidTr="00F253D4">
        <w:trPr>
          <w:trHeight w:val="290"/>
        </w:trPr>
        <w:tc>
          <w:tcPr>
            <w:tcW w:w="1911" w:type="dxa"/>
            <w:tcBorders>
              <w:top w:val="single" w:sz="4" w:space="0" w:color="auto"/>
              <w:left w:val="single" w:sz="4" w:space="0" w:color="auto"/>
              <w:bottom w:val="single" w:sz="4" w:space="0" w:color="auto"/>
              <w:right w:val="single" w:sz="4" w:space="0" w:color="auto"/>
            </w:tcBorders>
            <w:vAlign w:val="bottom"/>
          </w:tcPr>
          <w:p w14:paraId="163F6B8E" w14:textId="77777777" w:rsidR="009C4956" w:rsidRPr="00A74B0F" w:rsidRDefault="009C4956" w:rsidP="002A4AEE">
            <w:pPr>
              <w:spacing w:line="240" w:lineRule="auto"/>
              <w:rPr>
                <w:rFonts w:ascii="Times New Roman" w:hAnsi="Times New Roman" w:cs="Times New Roman"/>
                <w:color w:val="000000"/>
                <w:sz w:val="20"/>
                <w:szCs w:val="20"/>
                <w:lang w:eastAsia="sk-SK"/>
              </w:rPr>
            </w:pPr>
            <w:r w:rsidRPr="00A74B0F">
              <w:rPr>
                <w:rFonts w:ascii="Times New Roman" w:hAnsi="Times New Roman" w:cs="Times New Roman"/>
                <w:color w:val="000000"/>
                <w:sz w:val="20"/>
                <w:szCs w:val="20"/>
              </w:rPr>
              <w:t>Výmera biotopu</w:t>
            </w:r>
          </w:p>
        </w:tc>
        <w:tc>
          <w:tcPr>
            <w:tcW w:w="1350" w:type="dxa"/>
            <w:tcBorders>
              <w:top w:val="single" w:sz="4" w:space="0" w:color="auto"/>
              <w:left w:val="nil"/>
              <w:bottom w:val="single" w:sz="4" w:space="0" w:color="auto"/>
              <w:right w:val="single" w:sz="4" w:space="0" w:color="auto"/>
            </w:tcBorders>
            <w:vAlign w:val="bottom"/>
          </w:tcPr>
          <w:p w14:paraId="1A0DD292" w14:textId="77777777" w:rsidR="009C4956" w:rsidRPr="00A74B0F" w:rsidRDefault="009C4956"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 xml:space="preserve">ha </w:t>
            </w:r>
          </w:p>
        </w:tc>
        <w:tc>
          <w:tcPr>
            <w:tcW w:w="1423" w:type="dxa"/>
            <w:tcBorders>
              <w:top w:val="single" w:sz="4" w:space="0" w:color="auto"/>
              <w:left w:val="nil"/>
              <w:bottom w:val="single" w:sz="4" w:space="0" w:color="auto"/>
              <w:right w:val="single" w:sz="4" w:space="0" w:color="auto"/>
            </w:tcBorders>
            <w:vAlign w:val="bottom"/>
          </w:tcPr>
          <w:p w14:paraId="1F53F66B" w14:textId="4E76BE86" w:rsidR="009C4956" w:rsidRPr="00A74B0F" w:rsidRDefault="009C4956" w:rsidP="002A4AE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rPr>
              <w:t>0,3</w:t>
            </w:r>
          </w:p>
        </w:tc>
        <w:tc>
          <w:tcPr>
            <w:tcW w:w="4956" w:type="dxa"/>
            <w:tcBorders>
              <w:top w:val="single" w:sz="4" w:space="0" w:color="auto"/>
              <w:left w:val="nil"/>
              <w:bottom w:val="single" w:sz="4" w:space="0" w:color="auto"/>
              <w:right w:val="single" w:sz="4" w:space="0" w:color="auto"/>
            </w:tcBorders>
            <w:vAlign w:val="bottom"/>
          </w:tcPr>
          <w:p w14:paraId="7321365E" w14:textId="34031741" w:rsidR="009C4956" w:rsidRPr="00A74B0F" w:rsidRDefault="00F253D4"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rPr>
              <w:t xml:space="preserve">Udržať výmeru biotopu na </w:t>
            </w:r>
            <w:r w:rsidR="009C4956">
              <w:rPr>
                <w:rFonts w:ascii="Times New Roman" w:hAnsi="Times New Roman" w:cs="Times New Roman"/>
                <w:sz w:val="20"/>
                <w:szCs w:val="20"/>
              </w:rPr>
              <w:t>0</w:t>
            </w:r>
            <w:r>
              <w:rPr>
                <w:rFonts w:ascii="Times New Roman" w:hAnsi="Times New Roman" w:cs="Times New Roman"/>
                <w:sz w:val="20"/>
                <w:szCs w:val="20"/>
              </w:rPr>
              <w:t>,3</w:t>
            </w:r>
            <w:r w:rsidR="009C4956" w:rsidRPr="00A74B0F">
              <w:rPr>
                <w:rFonts w:ascii="Times New Roman" w:hAnsi="Times New Roman" w:cs="Times New Roman"/>
                <w:sz w:val="20"/>
                <w:szCs w:val="20"/>
              </w:rPr>
              <w:t xml:space="preserve"> ha vodných plôch v sústave mŕtvych ramien.</w:t>
            </w:r>
          </w:p>
        </w:tc>
      </w:tr>
      <w:tr w:rsidR="009C4956" w:rsidRPr="00A74B0F" w14:paraId="3C04A4B4" w14:textId="77777777" w:rsidTr="00F253D4">
        <w:trPr>
          <w:trHeight w:val="595"/>
        </w:trPr>
        <w:tc>
          <w:tcPr>
            <w:tcW w:w="1911" w:type="dxa"/>
            <w:tcBorders>
              <w:top w:val="nil"/>
              <w:left w:val="single" w:sz="4" w:space="0" w:color="auto"/>
              <w:bottom w:val="single" w:sz="4" w:space="0" w:color="auto"/>
              <w:right w:val="single" w:sz="4" w:space="0" w:color="auto"/>
            </w:tcBorders>
            <w:vAlign w:val="bottom"/>
          </w:tcPr>
          <w:p w14:paraId="2B8BA4DD" w14:textId="77777777" w:rsidR="009C4956" w:rsidRPr="00A74B0F" w:rsidRDefault="009C4956"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Zastúpenie charakteristických druhov</w:t>
            </w:r>
          </w:p>
        </w:tc>
        <w:tc>
          <w:tcPr>
            <w:tcW w:w="1350" w:type="dxa"/>
            <w:tcBorders>
              <w:top w:val="nil"/>
              <w:left w:val="nil"/>
              <w:bottom w:val="single" w:sz="4" w:space="0" w:color="auto"/>
              <w:right w:val="single" w:sz="4" w:space="0" w:color="auto"/>
            </w:tcBorders>
            <w:vAlign w:val="bottom"/>
          </w:tcPr>
          <w:p w14:paraId="2740732D" w14:textId="77777777" w:rsidR="009C4956" w:rsidRPr="00A74B0F" w:rsidRDefault="009C4956"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rPr>
              <w:t>počet druhov/16</w:t>
            </w:r>
            <w:r w:rsidRPr="00A74B0F">
              <w:rPr>
                <w:rFonts w:ascii="Times New Roman" w:hAnsi="Times New Roman" w:cs="Times New Roman"/>
                <w:sz w:val="20"/>
                <w:szCs w:val="20"/>
              </w:rPr>
              <w:t xml:space="preserve"> m</w:t>
            </w:r>
            <w:r w:rsidRPr="00A74B0F">
              <w:rPr>
                <w:rFonts w:ascii="Times New Roman" w:hAnsi="Times New Roman" w:cs="Times New Roman"/>
                <w:sz w:val="20"/>
                <w:szCs w:val="20"/>
                <w:vertAlign w:val="superscript"/>
              </w:rPr>
              <w:t>2</w:t>
            </w:r>
          </w:p>
        </w:tc>
        <w:tc>
          <w:tcPr>
            <w:tcW w:w="1423" w:type="dxa"/>
            <w:tcBorders>
              <w:top w:val="nil"/>
              <w:left w:val="nil"/>
              <w:bottom w:val="single" w:sz="4" w:space="0" w:color="auto"/>
              <w:right w:val="single" w:sz="4" w:space="0" w:color="auto"/>
            </w:tcBorders>
            <w:vAlign w:val="bottom"/>
          </w:tcPr>
          <w:p w14:paraId="6E8F445C" w14:textId="77777777" w:rsidR="009C4956" w:rsidRPr="00A74B0F" w:rsidRDefault="009C4956" w:rsidP="002A4AEE">
            <w:pPr>
              <w:spacing w:line="240" w:lineRule="auto"/>
              <w:jc w:val="center"/>
              <w:rPr>
                <w:rFonts w:ascii="Times New Roman" w:hAnsi="Times New Roman" w:cs="Times New Roman"/>
                <w:color w:val="000000"/>
                <w:sz w:val="20"/>
                <w:szCs w:val="20"/>
                <w:lang w:eastAsia="sk-SK"/>
              </w:rPr>
            </w:pPr>
            <w:r w:rsidRPr="00A74B0F">
              <w:rPr>
                <w:rFonts w:ascii="Times New Roman" w:hAnsi="Times New Roman" w:cs="Times New Roman"/>
                <w:color w:val="000000"/>
                <w:sz w:val="20"/>
                <w:szCs w:val="20"/>
              </w:rPr>
              <w:t>najmenej 3 druhy</w:t>
            </w:r>
          </w:p>
        </w:tc>
        <w:tc>
          <w:tcPr>
            <w:tcW w:w="4956" w:type="dxa"/>
            <w:tcBorders>
              <w:top w:val="nil"/>
              <w:left w:val="nil"/>
              <w:bottom w:val="single" w:sz="4" w:space="0" w:color="auto"/>
              <w:right w:val="single" w:sz="4" w:space="0" w:color="auto"/>
            </w:tcBorders>
            <w:vAlign w:val="bottom"/>
          </w:tcPr>
          <w:p w14:paraId="093E7469" w14:textId="77777777" w:rsidR="009C4956" w:rsidRPr="00A74B0F" w:rsidRDefault="009C4956"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 xml:space="preserve">Charakteristické/typické druhové zloženie: </w:t>
            </w:r>
            <w:r w:rsidRPr="00A74B0F">
              <w:rPr>
                <w:rFonts w:ascii="Times New Roman" w:hAnsi="Times New Roman" w:cs="Times New Roman"/>
                <w:i/>
                <w:sz w:val="20"/>
                <w:szCs w:val="20"/>
              </w:rPr>
              <w:t>Batrachium aquatile, Ceratophyllum demersum, Ceratophyllum submersum, Lemna minor, Myriophyllum spicatum, M. verticillatum, Najas minor, Nuphar lutea, Nymphaea alba, Nymphoides peltata, Utricularia vulgaris, Utrucularia australis.</w:t>
            </w:r>
          </w:p>
        </w:tc>
      </w:tr>
      <w:tr w:rsidR="009C4956" w:rsidRPr="00A74B0F" w14:paraId="7A26F9DE" w14:textId="77777777" w:rsidTr="00F253D4">
        <w:trPr>
          <w:trHeight w:val="580"/>
        </w:trPr>
        <w:tc>
          <w:tcPr>
            <w:tcW w:w="1911" w:type="dxa"/>
            <w:tcBorders>
              <w:top w:val="nil"/>
              <w:left w:val="single" w:sz="4" w:space="0" w:color="auto"/>
              <w:bottom w:val="single" w:sz="4" w:space="0" w:color="auto"/>
              <w:right w:val="single" w:sz="4" w:space="0" w:color="auto"/>
            </w:tcBorders>
            <w:vAlign w:val="bottom"/>
          </w:tcPr>
          <w:p w14:paraId="192F6EF3" w14:textId="77777777" w:rsidR="009C4956" w:rsidRPr="00A74B0F" w:rsidRDefault="009C4956"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Zastúpenie alochtónnych/inváznych/invázne sa správajúcich druhov</w:t>
            </w:r>
          </w:p>
        </w:tc>
        <w:tc>
          <w:tcPr>
            <w:tcW w:w="1350" w:type="dxa"/>
            <w:tcBorders>
              <w:top w:val="nil"/>
              <w:left w:val="nil"/>
              <w:bottom w:val="single" w:sz="4" w:space="0" w:color="auto"/>
              <w:right w:val="single" w:sz="4" w:space="0" w:color="auto"/>
            </w:tcBorders>
            <w:vAlign w:val="bottom"/>
          </w:tcPr>
          <w:p w14:paraId="4BC026C9" w14:textId="77777777" w:rsidR="009C4956" w:rsidRPr="00A74B0F" w:rsidRDefault="009C4956"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percento pokrytia/25 m</w:t>
            </w:r>
            <w:r w:rsidRPr="00A74B0F">
              <w:rPr>
                <w:rFonts w:ascii="Times New Roman" w:hAnsi="Times New Roman" w:cs="Times New Roman"/>
                <w:sz w:val="20"/>
                <w:szCs w:val="20"/>
                <w:vertAlign w:val="superscript"/>
              </w:rPr>
              <w:t>2</w:t>
            </w:r>
          </w:p>
        </w:tc>
        <w:tc>
          <w:tcPr>
            <w:tcW w:w="1423" w:type="dxa"/>
            <w:tcBorders>
              <w:top w:val="nil"/>
              <w:left w:val="nil"/>
              <w:bottom w:val="single" w:sz="4" w:space="0" w:color="auto"/>
              <w:right w:val="single" w:sz="4" w:space="0" w:color="auto"/>
            </w:tcBorders>
            <w:vAlign w:val="bottom"/>
          </w:tcPr>
          <w:p w14:paraId="259CC3F0" w14:textId="77777777" w:rsidR="009C4956" w:rsidRPr="00A74B0F" w:rsidRDefault="009C4956" w:rsidP="002A4AEE">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sz w:val="20"/>
                <w:szCs w:val="20"/>
              </w:rPr>
              <w:t>0</w:t>
            </w:r>
          </w:p>
        </w:tc>
        <w:tc>
          <w:tcPr>
            <w:tcW w:w="4956" w:type="dxa"/>
            <w:tcBorders>
              <w:top w:val="nil"/>
              <w:left w:val="nil"/>
              <w:bottom w:val="single" w:sz="4" w:space="0" w:color="auto"/>
              <w:right w:val="single" w:sz="4" w:space="0" w:color="auto"/>
            </w:tcBorders>
            <w:vAlign w:val="bottom"/>
          </w:tcPr>
          <w:p w14:paraId="0A159CA4" w14:textId="77777777" w:rsidR="009C4956" w:rsidRPr="00A74B0F" w:rsidRDefault="009C4956"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Žiadny výskyt nepôvodných druhov</w:t>
            </w:r>
          </w:p>
        </w:tc>
      </w:tr>
      <w:tr w:rsidR="009C4956" w:rsidRPr="00A74B0F" w14:paraId="0F1359A8" w14:textId="77777777" w:rsidTr="00F253D4">
        <w:trPr>
          <w:trHeight w:val="269"/>
        </w:trPr>
        <w:tc>
          <w:tcPr>
            <w:tcW w:w="1911" w:type="dxa"/>
            <w:tcBorders>
              <w:top w:val="nil"/>
              <w:left w:val="single" w:sz="4" w:space="0" w:color="auto"/>
              <w:bottom w:val="single" w:sz="4" w:space="0" w:color="auto"/>
              <w:right w:val="single" w:sz="4" w:space="0" w:color="auto"/>
            </w:tcBorders>
            <w:vAlign w:val="bottom"/>
          </w:tcPr>
          <w:p w14:paraId="444CC5FD" w14:textId="77777777" w:rsidR="009C4956" w:rsidRPr="00A74B0F" w:rsidRDefault="009C4956"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Kvalita vody</w:t>
            </w:r>
          </w:p>
        </w:tc>
        <w:tc>
          <w:tcPr>
            <w:tcW w:w="1350" w:type="dxa"/>
            <w:tcBorders>
              <w:top w:val="nil"/>
              <w:left w:val="nil"/>
              <w:bottom w:val="single" w:sz="4" w:space="0" w:color="auto"/>
              <w:right w:val="single" w:sz="4" w:space="0" w:color="auto"/>
            </w:tcBorders>
          </w:tcPr>
          <w:p w14:paraId="50545CFE" w14:textId="77777777" w:rsidR="009C4956" w:rsidRPr="00A74B0F" w:rsidRDefault="009C4956"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Monitoring kvality povrchových vôd (SHMU)</w:t>
            </w:r>
          </w:p>
        </w:tc>
        <w:tc>
          <w:tcPr>
            <w:tcW w:w="1423" w:type="dxa"/>
            <w:tcBorders>
              <w:top w:val="nil"/>
              <w:left w:val="nil"/>
              <w:bottom w:val="single" w:sz="4" w:space="0" w:color="auto"/>
              <w:right w:val="single" w:sz="4" w:space="0" w:color="auto"/>
            </w:tcBorders>
          </w:tcPr>
          <w:p w14:paraId="4F804D32" w14:textId="77777777" w:rsidR="009C4956" w:rsidRPr="00A74B0F" w:rsidRDefault="009C4956" w:rsidP="002A4AEE">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sz w:val="20"/>
                <w:szCs w:val="20"/>
              </w:rPr>
              <w:t>Vyhovujúce výsledky</w:t>
            </w:r>
            <w:r w:rsidRPr="00A74B0F" w:rsidDel="008E1527">
              <w:rPr>
                <w:rFonts w:ascii="Times New Roman" w:hAnsi="Times New Roman" w:cs="Times New Roman"/>
                <w:sz w:val="20"/>
                <w:szCs w:val="20"/>
              </w:rPr>
              <w:t xml:space="preserve"> </w:t>
            </w:r>
          </w:p>
        </w:tc>
        <w:tc>
          <w:tcPr>
            <w:tcW w:w="4956" w:type="dxa"/>
            <w:tcBorders>
              <w:top w:val="nil"/>
              <w:left w:val="nil"/>
              <w:bottom w:val="single" w:sz="4" w:space="0" w:color="auto"/>
              <w:right w:val="single" w:sz="4" w:space="0" w:color="auto"/>
            </w:tcBorders>
          </w:tcPr>
          <w:p w14:paraId="081E579A" w14:textId="4B823C68" w:rsidR="009C4956" w:rsidRPr="004F4563" w:rsidRDefault="009C4956" w:rsidP="00F253D4">
            <w:pPr>
              <w:spacing w:line="240" w:lineRule="auto"/>
              <w:rPr>
                <w:rFonts w:ascii="Times New Roman" w:hAnsi="Times New Roman" w:cs="Times New Roman"/>
                <w:sz w:val="20"/>
                <w:szCs w:val="20"/>
                <w:lang w:eastAsia="sk-SK"/>
              </w:rPr>
            </w:pPr>
            <w:r w:rsidRPr="004F4563">
              <w:rPr>
                <w:rFonts w:ascii="Times New Roman" w:hAnsi="Times New Roman" w:cs="Times New Roman"/>
                <w:sz w:val="20"/>
                <w:szCs w:val="20"/>
              </w:rPr>
              <w:t>V zmysle výsledkov sledo</w:t>
            </w:r>
            <w:r w:rsidR="00F253D4">
              <w:rPr>
                <w:rFonts w:ascii="Times New Roman" w:hAnsi="Times New Roman" w:cs="Times New Roman"/>
                <w:sz w:val="20"/>
                <w:szCs w:val="20"/>
              </w:rPr>
              <w:t xml:space="preserve">vania stavu kvality vody </w:t>
            </w:r>
            <w:r w:rsidRPr="004F4563">
              <w:rPr>
                <w:rFonts w:ascii="Times New Roman" w:hAnsi="Times New Roman" w:cs="Times New Roman"/>
                <w:sz w:val="20"/>
                <w:szCs w:val="20"/>
              </w:rPr>
              <w:t>sa vyžaduje zachovanie stavu vyhovujúce v zmysle platných metodík na hodnotenie stavu kvality povrchových vôd. (</w:t>
            </w:r>
            <w:hyperlink r:id="rId5" w:history="1">
              <w:r w:rsidRPr="004F4563">
                <w:rPr>
                  <w:rStyle w:val="Hypertextovprepojenie"/>
                  <w:rFonts w:ascii="Times New Roman" w:hAnsi="Times New Roman"/>
                  <w:sz w:val="20"/>
                  <w:szCs w:val="20"/>
                </w:rPr>
                <w:t>http://www.shmu.sk/File/Hydrologia/Monitoring_PV_PzV/Monitoring_kvality_PV/KvPV_2019/</w:t>
              </w:r>
            </w:hyperlink>
            <w:r w:rsidRPr="004F4563">
              <w:rPr>
                <w:rFonts w:ascii="Times New Roman" w:hAnsi="Times New Roman" w:cs="Times New Roman"/>
                <w:sz w:val="20"/>
                <w:szCs w:val="20"/>
              </w:rPr>
              <w:t>) – najmä nezhoršovanie parametrov znečistenia.</w:t>
            </w:r>
          </w:p>
        </w:tc>
      </w:tr>
    </w:tbl>
    <w:p w14:paraId="74634A09" w14:textId="77777777" w:rsidR="009C4956" w:rsidRDefault="009C4956" w:rsidP="009C4956">
      <w:pPr>
        <w:spacing w:line="240" w:lineRule="auto"/>
        <w:ind w:left="-284"/>
        <w:rPr>
          <w:rFonts w:ascii="Times New Roman" w:hAnsi="Times New Roman" w:cs="Times New Roman"/>
          <w:color w:val="000000"/>
          <w:sz w:val="24"/>
          <w:szCs w:val="24"/>
        </w:rPr>
      </w:pPr>
    </w:p>
    <w:p w14:paraId="5A3408B6" w14:textId="148C9929" w:rsidR="00F263CD" w:rsidRPr="00F263CD" w:rsidRDefault="009C4956" w:rsidP="00F263CD">
      <w:pPr>
        <w:pStyle w:val="Zkladntext"/>
        <w:jc w:val="both"/>
        <w:rPr>
          <w:b w:val="0"/>
          <w:bCs w:val="0"/>
          <w:shd w:val="clear" w:color="auto" w:fill="FFFFFF"/>
        </w:rPr>
      </w:pPr>
      <w:r>
        <w:rPr>
          <w:b w:val="0"/>
        </w:rPr>
        <w:t xml:space="preserve">Zlepšenie </w:t>
      </w:r>
      <w:r w:rsidR="00F263CD" w:rsidRPr="00F263CD">
        <w:rPr>
          <w:b w:val="0"/>
        </w:rPr>
        <w:t xml:space="preserve">stavu druhu </w:t>
      </w:r>
      <w:r w:rsidR="00F263CD" w:rsidRPr="00F263CD">
        <w:rPr>
          <w:i/>
          <w:color w:val="000000"/>
          <w:lang w:eastAsia="sk-SK"/>
        </w:rPr>
        <w:t>Bombina bombina</w:t>
      </w:r>
      <w:r w:rsidR="00F263CD" w:rsidRPr="00F263CD">
        <w:rPr>
          <w:shd w:val="clear" w:color="auto" w:fill="FFFFFF"/>
        </w:rPr>
        <w:t xml:space="preserve"> </w:t>
      </w:r>
      <w:r w:rsidR="00F263CD" w:rsidRPr="00F263CD">
        <w:rPr>
          <w:b w:val="0"/>
          <w:shd w:val="clear" w:color="auto" w:fill="FFFFFF"/>
        </w:rPr>
        <w:t>za splnenia nasledovných atribútov a cieľových hodnôt:</w:t>
      </w:r>
    </w:p>
    <w:tbl>
      <w:tblPr>
        <w:tblW w:w="9214" w:type="dxa"/>
        <w:tblInd w:w="70" w:type="dxa"/>
        <w:tblCellMar>
          <w:left w:w="70" w:type="dxa"/>
          <w:right w:w="70" w:type="dxa"/>
        </w:tblCellMar>
        <w:tblLook w:val="04A0" w:firstRow="1" w:lastRow="0" w:firstColumn="1" w:lastColumn="0" w:noHBand="0" w:noVBand="1"/>
      </w:tblPr>
      <w:tblGrid>
        <w:gridCol w:w="1843"/>
        <w:gridCol w:w="1418"/>
        <w:gridCol w:w="1701"/>
        <w:gridCol w:w="4252"/>
      </w:tblGrid>
      <w:tr w:rsidR="00F263CD" w:rsidRPr="00F263CD" w14:paraId="24C4B337" w14:textId="77777777" w:rsidTr="00AD3B62">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F1F69"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A4CB33"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142504"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Cieľová hodnota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5DCDADA"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Doplnkové informácie</w:t>
            </w:r>
          </w:p>
        </w:tc>
      </w:tr>
      <w:tr w:rsidR="00F263CD" w:rsidRPr="00F263CD" w14:paraId="564AF03F" w14:textId="77777777" w:rsidTr="00AD3B62">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C0C8A"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419CF84"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3ADC6F" w14:textId="578D16B6"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Min. </w:t>
            </w:r>
            <w:r w:rsidR="00137FCB">
              <w:rPr>
                <w:rFonts w:ascii="Times New Roman" w:eastAsia="Times New Roman" w:hAnsi="Times New Roman" w:cs="Times New Roman"/>
                <w:sz w:val="20"/>
                <w:szCs w:val="20"/>
              </w:rPr>
              <w:t>1</w:t>
            </w:r>
            <w:r w:rsidR="0025334A">
              <w:rPr>
                <w:rFonts w:ascii="Times New Roman" w:eastAsia="Times New Roman" w:hAnsi="Times New Roman" w:cs="Times New Roman"/>
                <w:sz w:val="20"/>
                <w:szCs w:val="20"/>
              </w:rPr>
              <w:t>0</w:t>
            </w:r>
            <w:r w:rsidR="00816D81">
              <w:rPr>
                <w:rFonts w:ascii="Times New Roman" w:eastAsia="Times New Roman" w:hAnsi="Times New Roman" w:cs="Times New Roman"/>
                <w:sz w:val="20"/>
                <w:szCs w:val="20"/>
              </w:rPr>
              <w:t>0</w:t>
            </w:r>
            <w:r w:rsidRPr="00F263CD">
              <w:rPr>
                <w:rFonts w:ascii="Times New Roman" w:eastAsia="Times New Roman" w:hAnsi="Times New Roman" w:cs="Times New Roman"/>
                <w:sz w:val="20"/>
                <w:szCs w:val="20"/>
              </w:rPr>
              <w:t xml:space="preserve">0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627743A" w14:textId="6A4320EC" w:rsidR="00F263CD" w:rsidRPr="00F263CD" w:rsidRDefault="0025334A" w:rsidP="00AD3B62">
            <w:pPr>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Zachovanie </w:t>
            </w:r>
            <w:r w:rsidR="00F263CD" w:rsidRPr="00F263CD">
              <w:rPr>
                <w:rFonts w:ascii="Times New Roman" w:hAnsi="Times New Roman" w:cs="Times New Roman"/>
                <w:color w:val="000000"/>
                <w:sz w:val="20"/>
                <w:szCs w:val="20"/>
              </w:rPr>
              <w:t>pop</w:t>
            </w:r>
            <w:r w:rsidR="00F263CD">
              <w:rPr>
                <w:rFonts w:ascii="Times New Roman" w:hAnsi="Times New Roman" w:cs="Times New Roman"/>
                <w:color w:val="000000"/>
                <w:sz w:val="20"/>
                <w:szCs w:val="20"/>
              </w:rPr>
              <w:t xml:space="preserve">ulácie druhu na úroveň min. </w:t>
            </w:r>
            <w:r w:rsidR="00137FCB">
              <w:rPr>
                <w:rFonts w:ascii="Times New Roman" w:hAnsi="Times New Roman" w:cs="Times New Roman"/>
                <w:color w:val="000000"/>
                <w:sz w:val="20"/>
                <w:szCs w:val="20"/>
              </w:rPr>
              <w:t>10</w:t>
            </w:r>
            <w:r w:rsidR="00816D81">
              <w:rPr>
                <w:rFonts w:ascii="Times New Roman" w:hAnsi="Times New Roman" w:cs="Times New Roman"/>
                <w:color w:val="000000"/>
                <w:sz w:val="20"/>
                <w:szCs w:val="20"/>
              </w:rPr>
              <w:t>0</w:t>
            </w:r>
            <w:r w:rsidR="00F263CD" w:rsidRPr="00F263CD">
              <w:rPr>
                <w:rFonts w:ascii="Times New Roman" w:hAnsi="Times New Roman" w:cs="Times New Roman"/>
                <w:color w:val="000000"/>
                <w:sz w:val="20"/>
                <w:szCs w:val="20"/>
              </w:rPr>
              <w:t>0 jedincov.</w:t>
            </w:r>
          </w:p>
          <w:p w14:paraId="22A2B01C" w14:textId="4E445D0F" w:rsidR="00F263CD" w:rsidRPr="00F263CD" w:rsidRDefault="00F263CD" w:rsidP="00137FCB">
            <w:pPr>
              <w:spacing w:line="240" w:lineRule="auto"/>
              <w:jc w:val="both"/>
              <w:rPr>
                <w:rFonts w:ascii="Times New Roman" w:eastAsia="Times New Roman" w:hAnsi="Times New Roman" w:cs="Times New Roman"/>
                <w:sz w:val="20"/>
                <w:szCs w:val="20"/>
              </w:rPr>
            </w:pPr>
            <w:r w:rsidRPr="00F263CD">
              <w:rPr>
                <w:rFonts w:ascii="Times New Roman" w:hAnsi="Times New Roman" w:cs="Times New Roman"/>
                <w:color w:val="000000"/>
                <w:sz w:val="20"/>
                <w:szCs w:val="20"/>
              </w:rPr>
              <w:t xml:space="preserve">V súčasnosti je početnosť evidovaná v rozmedzí </w:t>
            </w:r>
            <w:r w:rsidR="00137FCB">
              <w:rPr>
                <w:rFonts w:ascii="Times New Roman" w:hAnsi="Times New Roman" w:cs="Times New Roman"/>
                <w:color w:val="000000"/>
                <w:sz w:val="20"/>
                <w:szCs w:val="20"/>
              </w:rPr>
              <w:t>5</w:t>
            </w:r>
            <w:r w:rsidR="00816D81">
              <w:rPr>
                <w:rFonts w:ascii="Times New Roman" w:hAnsi="Times New Roman" w:cs="Times New Roman"/>
                <w:color w:val="000000"/>
                <w:sz w:val="20"/>
                <w:szCs w:val="20"/>
              </w:rPr>
              <w:t xml:space="preserve">00 až </w:t>
            </w:r>
            <w:r w:rsidR="005A30FD">
              <w:rPr>
                <w:rFonts w:ascii="Times New Roman" w:hAnsi="Times New Roman" w:cs="Times New Roman"/>
                <w:color w:val="000000"/>
                <w:sz w:val="20"/>
                <w:szCs w:val="20"/>
              </w:rPr>
              <w:t>1</w:t>
            </w:r>
            <w:r w:rsidR="00816D81">
              <w:rPr>
                <w:rFonts w:ascii="Times New Roman" w:hAnsi="Times New Roman" w:cs="Times New Roman"/>
                <w:color w:val="000000"/>
                <w:sz w:val="20"/>
                <w:szCs w:val="20"/>
              </w:rPr>
              <w:t>00</w:t>
            </w:r>
            <w:r w:rsidRPr="00F263CD">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F263CD">
              <w:rPr>
                <w:rFonts w:ascii="Times New Roman" w:eastAsia="Times New Roman" w:hAnsi="Times New Roman" w:cs="Times New Roman"/>
                <w:sz w:val="20"/>
                <w:szCs w:val="20"/>
              </w:rPr>
              <w:t>jedincov (aktuálny údaj / z SDF)</w:t>
            </w:r>
          </w:p>
        </w:tc>
      </w:tr>
      <w:tr w:rsidR="00F263CD" w:rsidRPr="00F263CD" w14:paraId="782C6F9E" w14:textId="77777777" w:rsidTr="00AD3B62">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3EF8512"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Rozloha potenciálneho reprodukčného biotopu</w:t>
            </w:r>
            <w:r w:rsidRPr="00F263CD">
              <w:rPr>
                <w:rFonts w:ascii="Times New Roman" w:eastAsia="Times New Roman" w:hAnsi="Times New Roman" w:cs="Times New Roman"/>
                <w:color w:val="FF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6D0B165"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6F324FD2" w14:textId="140D5514" w:rsidR="00F263CD" w:rsidRPr="00F263CD" w:rsidRDefault="00462493" w:rsidP="0046249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27 </w:t>
            </w:r>
            <w:r w:rsidR="00F263CD" w:rsidRPr="00F263CD">
              <w:rPr>
                <w:rFonts w:ascii="Times New Roman" w:eastAsia="Times New Roman" w:hAnsi="Times New Roman" w:cs="Times New Roman"/>
                <w:sz w:val="20"/>
                <w:szCs w:val="20"/>
              </w:rPr>
              <w:t xml:space="preserve">ha </w:t>
            </w:r>
            <w:bookmarkStart w:id="0" w:name="_GoBack"/>
            <w:bookmarkEnd w:id="0"/>
          </w:p>
        </w:tc>
        <w:tc>
          <w:tcPr>
            <w:tcW w:w="4252" w:type="dxa"/>
            <w:tcBorders>
              <w:top w:val="nil"/>
              <w:left w:val="nil"/>
              <w:bottom w:val="single" w:sz="4" w:space="0" w:color="auto"/>
              <w:right w:val="single" w:sz="4" w:space="0" w:color="auto"/>
            </w:tcBorders>
            <w:shd w:val="clear" w:color="auto" w:fill="auto"/>
            <w:vAlign w:val="center"/>
            <w:hideMark/>
          </w:tcPr>
          <w:p w14:paraId="782D2D36" w14:textId="5F3C55F8" w:rsidR="00F263CD" w:rsidRPr="00F263CD" w:rsidRDefault="00F263CD" w:rsidP="005A30FD">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Nížinné lúky a lesy - Rozmnožovacie lokality stojaté vodné plochy, s vegetáciou, periodicky zaplavované plochy v alúviu; niekedy aj v  koľajach na cestách a mlákach;  </w:t>
            </w:r>
          </w:p>
        </w:tc>
      </w:tr>
      <w:tr w:rsidR="00F263CD" w:rsidRPr="00F263CD" w14:paraId="459F9890" w14:textId="77777777" w:rsidTr="00AD3B62">
        <w:trPr>
          <w:trHeight w:val="620"/>
        </w:trPr>
        <w:tc>
          <w:tcPr>
            <w:tcW w:w="1843" w:type="dxa"/>
            <w:tcBorders>
              <w:top w:val="nil"/>
              <w:left w:val="single" w:sz="4" w:space="0" w:color="auto"/>
              <w:bottom w:val="single" w:sz="4" w:space="0" w:color="auto"/>
              <w:right w:val="single" w:sz="4" w:space="0" w:color="auto"/>
            </w:tcBorders>
            <w:shd w:val="clear" w:color="auto" w:fill="auto"/>
            <w:vAlign w:val="center"/>
          </w:tcPr>
          <w:p w14:paraId="5BC2FC1B" w14:textId="77777777" w:rsidR="00F263CD" w:rsidRPr="00F263CD" w:rsidRDefault="00F263CD" w:rsidP="00AD3B62">
            <w:pPr>
              <w:spacing w:line="240" w:lineRule="auto"/>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tcPr>
          <w:p w14:paraId="624E6D73"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noWrap/>
            <w:vAlign w:val="center"/>
          </w:tcPr>
          <w:p w14:paraId="75C9C637"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Min. 5 % lokality</w:t>
            </w:r>
          </w:p>
        </w:tc>
        <w:tc>
          <w:tcPr>
            <w:tcW w:w="4252" w:type="dxa"/>
            <w:tcBorders>
              <w:top w:val="nil"/>
              <w:left w:val="nil"/>
              <w:bottom w:val="single" w:sz="4" w:space="0" w:color="auto"/>
              <w:right w:val="single" w:sz="4" w:space="0" w:color="auto"/>
            </w:tcBorders>
            <w:shd w:val="clear" w:color="auto" w:fill="auto"/>
            <w:vAlign w:val="center"/>
          </w:tcPr>
          <w:p w14:paraId="58C62C55"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reprodukčných plôch v rámci lokality (v rámci nížinných lúk a lesov v ha) - stojaté vodné plochy s vegetáciou, periodicky zaplavované plochy v alúviu, niekedy aj v koľajách na cestách a mlákach.</w:t>
            </w:r>
          </w:p>
        </w:tc>
      </w:tr>
    </w:tbl>
    <w:p w14:paraId="16ACA46E" w14:textId="44F36438" w:rsidR="00F263CD" w:rsidRDefault="00F263CD" w:rsidP="00F263CD">
      <w:pPr>
        <w:pStyle w:val="Zkladntext"/>
        <w:widowControl w:val="0"/>
        <w:ind w:left="360"/>
        <w:jc w:val="both"/>
        <w:rPr>
          <w:b w:val="0"/>
          <w:i/>
        </w:rPr>
      </w:pPr>
    </w:p>
    <w:sectPr w:rsidR="00F263CD"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0D71"/>
    <w:rsid w:val="000070AE"/>
    <w:rsid w:val="00024F35"/>
    <w:rsid w:val="00025654"/>
    <w:rsid w:val="000302C7"/>
    <w:rsid w:val="00033151"/>
    <w:rsid w:val="00034AE7"/>
    <w:rsid w:val="00042EF2"/>
    <w:rsid w:val="00050CCB"/>
    <w:rsid w:val="00052428"/>
    <w:rsid w:val="00057D02"/>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37FCB"/>
    <w:rsid w:val="00144F17"/>
    <w:rsid w:val="00165F46"/>
    <w:rsid w:val="00170B55"/>
    <w:rsid w:val="0017392E"/>
    <w:rsid w:val="00174B21"/>
    <w:rsid w:val="0017659C"/>
    <w:rsid w:val="0018693B"/>
    <w:rsid w:val="00194EF9"/>
    <w:rsid w:val="001A77ED"/>
    <w:rsid w:val="001B4A5C"/>
    <w:rsid w:val="001C1959"/>
    <w:rsid w:val="001D3A18"/>
    <w:rsid w:val="001D51FF"/>
    <w:rsid w:val="001E4826"/>
    <w:rsid w:val="00201434"/>
    <w:rsid w:val="002147C9"/>
    <w:rsid w:val="00220337"/>
    <w:rsid w:val="002206F0"/>
    <w:rsid w:val="00231BD6"/>
    <w:rsid w:val="00235204"/>
    <w:rsid w:val="002377A5"/>
    <w:rsid w:val="002378BD"/>
    <w:rsid w:val="00247CEF"/>
    <w:rsid w:val="0025334A"/>
    <w:rsid w:val="00257424"/>
    <w:rsid w:val="00260D76"/>
    <w:rsid w:val="00262932"/>
    <w:rsid w:val="00275645"/>
    <w:rsid w:val="00286C9F"/>
    <w:rsid w:val="0029101B"/>
    <w:rsid w:val="00294945"/>
    <w:rsid w:val="00297658"/>
    <w:rsid w:val="002A0A63"/>
    <w:rsid w:val="002B3C46"/>
    <w:rsid w:val="002C7340"/>
    <w:rsid w:val="002C7B3F"/>
    <w:rsid w:val="002D2E53"/>
    <w:rsid w:val="002D311A"/>
    <w:rsid w:val="002F11FB"/>
    <w:rsid w:val="002F2ED0"/>
    <w:rsid w:val="00305635"/>
    <w:rsid w:val="00313AD3"/>
    <w:rsid w:val="00317ADD"/>
    <w:rsid w:val="003302C8"/>
    <w:rsid w:val="00342CE7"/>
    <w:rsid w:val="00344403"/>
    <w:rsid w:val="00346369"/>
    <w:rsid w:val="00350B5F"/>
    <w:rsid w:val="00362AB6"/>
    <w:rsid w:val="00366DB1"/>
    <w:rsid w:val="00384120"/>
    <w:rsid w:val="00387E24"/>
    <w:rsid w:val="00391887"/>
    <w:rsid w:val="00395723"/>
    <w:rsid w:val="003972FC"/>
    <w:rsid w:val="003B34AF"/>
    <w:rsid w:val="003C0AED"/>
    <w:rsid w:val="003C2090"/>
    <w:rsid w:val="003C2459"/>
    <w:rsid w:val="003C29B9"/>
    <w:rsid w:val="003D3424"/>
    <w:rsid w:val="003D34C7"/>
    <w:rsid w:val="003D54E3"/>
    <w:rsid w:val="003E28BB"/>
    <w:rsid w:val="003E77D5"/>
    <w:rsid w:val="003F71B7"/>
    <w:rsid w:val="00401DEB"/>
    <w:rsid w:val="00403089"/>
    <w:rsid w:val="00404E72"/>
    <w:rsid w:val="00411DC8"/>
    <w:rsid w:val="00420AC5"/>
    <w:rsid w:val="004234CB"/>
    <w:rsid w:val="0042411F"/>
    <w:rsid w:val="004330F2"/>
    <w:rsid w:val="00437F58"/>
    <w:rsid w:val="004502A3"/>
    <w:rsid w:val="0045480E"/>
    <w:rsid w:val="0045559D"/>
    <w:rsid w:val="00455620"/>
    <w:rsid w:val="00461DD0"/>
    <w:rsid w:val="00462493"/>
    <w:rsid w:val="0046690B"/>
    <w:rsid w:val="004767B7"/>
    <w:rsid w:val="0048574A"/>
    <w:rsid w:val="004B2CB9"/>
    <w:rsid w:val="004B3A90"/>
    <w:rsid w:val="004C3A31"/>
    <w:rsid w:val="004C5D19"/>
    <w:rsid w:val="004D6644"/>
    <w:rsid w:val="004D6E0D"/>
    <w:rsid w:val="004E38C9"/>
    <w:rsid w:val="004E56E0"/>
    <w:rsid w:val="004F39A6"/>
    <w:rsid w:val="004F3DCF"/>
    <w:rsid w:val="005010FB"/>
    <w:rsid w:val="00507328"/>
    <w:rsid w:val="00513CA9"/>
    <w:rsid w:val="00517F52"/>
    <w:rsid w:val="005356EE"/>
    <w:rsid w:val="00553C56"/>
    <w:rsid w:val="00567493"/>
    <w:rsid w:val="00581137"/>
    <w:rsid w:val="00582857"/>
    <w:rsid w:val="005A30FD"/>
    <w:rsid w:val="005B0663"/>
    <w:rsid w:val="005B1589"/>
    <w:rsid w:val="005C1397"/>
    <w:rsid w:val="005C5A74"/>
    <w:rsid w:val="005C6FE0"/>
    <w:rsid w:val="005D7B29"/>
    <w:rsid w:val="005E7726"/>
    <w:rsid w:val="005F2417"/>
    <w:rsid w:val="00603E07"/>
    <w:rsid w:val="00604939"/>
    <w:rsid w:val="0061599C"/>
    <w:rsid w:val="0062795D"/>
    <w:rsid w:val="0064147B"/>
    <w:rsid w:val="00647A97"/>
    <w:rsid w:val="00652933"/>
    <w:rsid w:val="006723BA"/>
    <w:rsid w:val="00690F8D"/>
    <w:rsid w:val="00696243"/>
    <w:rsid w:val="006A44FD"/>
    <w:rsid w:val="006A7FF1"/>
    <w:rsid w:val="006B3F21"/>
    <w:rsid w:val="006C0E08"/>
    <w:rsid w:val="006C3FEA"/>
    <w:rsid w:val="00707499"/>
    <w:rsid w:val="00710333"/>
    <w:rsid w:val="00716E89"/>
    <w:rsid w:val="00725110"/>
    <w:rsid w:val="00731CAD"/>
    <w:rsid w:val="00735411"/>
    <w:rsid w:val="00754F13"/>
    <w:rsid w:val="00776252"/>
    <w:rsid w:val="00791978"/>
    <w:rsid w:val="007920A8"/>
    <w:rsid w:val="007B1AD9"/>
    <w:rsid w:val="007B7FCF"/>
    <w:rsid w:val="007C6741"/>
    <w:rsid w:val="007D40A6"/>
    <w:rsid w:val="007D40D2"/>
    <w:rsid w:val="007E26B8"/>
    <w:rsid w:val="007E67EA"/>
    <w:rsid w:val="007E6C9D"/>
    <w:rsid w:val="00816D81"/>
    <w:rsid w:val="0082510D"/>
    <w:rsid w:val="008343C9"/>
    <w:rsid w:val="00846A90"/>
    <w:rsid w:val="008570EA"/>
    <w:rsid w:val="00866232"/>
    <w:rsid w:val="00867217"/>
    <w:rsid w:val="00867CB1"/>
    <w:rsid w:val="00872553"/>
    <w:rsid w:val="008740E0"/>
    <w:rsid w:val="008836D0"/>
    <w:rsid w:val="0088508D"/>
    <w:rsid w:val="00885272"/>
    <w:rsid w:val="00885F62"/>
    <w:rsid w:val="00891E37"/>
    <w:rsid w:val="00891FD6"/>
    <w:rsid w:val="0089710B"/>
    <w:rsid w:val="0089735D"/>
    <w:rsid w:val="008A37C1"/>
    <w:rsid w:val="008B115B"/>
    <w:rsid w:val="008C5C16"/>
    <w:rsid w:val="008C768A"/>
    <w:rsid w:val="008C7D99"/>
    <w:rsid w:val="008D5C26"/>
    <w:rsid w:val="008E014A"/>
    <w:rsid w:val="008E0181"/>
    <w:rsid w:val="008E1527"/>
    <w:rsid w:val="008F470B"/>
    <w:rsid w:val="009004E1"/>
    <w:rsid w:val="00906F4C"/>
    <w:rsid w:val="00912626"/>
    <w:rsid w:val="009167E7"/>
    <w:rsid w:val="00920FFF"/>
    <w:rsid w:val="0092206A"/>
    <w:rsid w:val="00942236"/>
    <w:rsid w:val="00943463"/>
    <w:rsid w:val="009473DF"/>
    <w:rsid w:val="00951614"/>
    <w:rsid w:val="009563EF"/>
    <w:rsid w:val="00957C9C"/>
    <w:rsid w:val="00961303"/>
    <w:rsid w:val="00977527"/>
    <w:rsid w:val="00990354"/>
    <w:rsid w:val="009B0621"/>
    <w:rsid w:val="009C4956"/>
    <w:rsid w:val="009C675A"/>
    <w:rsid w:val="009D71B8"/>
    <w:rsid w:val="009E03C2"/>
    <w:rsid w:val="00A01510"/>
    <w:rsid w:val="00A041B3"/>
    <w:rsid w:val="00A156DD"/>
    <w:rsid w:val="00A22209"/>
    <w:rsid w:val="00A3012A"/>
    <w:rsid w:val="00A32EFF"/>
    <w:rsid w:val="00A40F48"/>
    <w:rsid w:val="00A421CB"/>
    <w:rsid w:val="00A455BC"/>
    <w:rsid w:val="00A737D5"/>
    <w:rsid w:val="00A74B0F"/>
    <w:rsid w:val="00A97885"/>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3028"/>
    <w:rsid w:val="00B26052"/>
    <w:rsid w:val="00B27A97"/>
    <w:rsid w:val="00B31B3C"/>
    <w:rsid w:val="00B62F17"/>
    <w:rsid w:val="00B71C7B"/>
    <w:rsid w:val="00B72791"/>
    <w:rsid w:val="00B901BE"/>
    <w:rsid w:val="00B960E4"/>
    <w:rsid w:val="00BB4BFD"/>
    <w:rsid w:val="00BC2408"/>
    <w:rsid w:val="00BC71B8"/>
    <w:rsid w:val="00BC7E07"/>
    <w:rsid w:val="00BD5ACF"/>
    <w:rsid w:val="00BD6C68"/>
    <w:rsid w:val="00BE3E35"/>
    <w:rsid w:val="00BF0D2F"/>
    <w:rsid w:val="00C01B21"/>
    <w:rsid w:val="00C1417E"/>
    <w:rsid w:val="00C329BB"/>
    <w:rsid w:val="00C3326A"/>
    <w:rsid w:val="00C36ADC"/>
    <w:rsid w:val="00C4229A"/>
    <w:rsid w:val="00C448C0"/>
    <w:rsid w:val="00C45DDC"/>
    <w:rsid w:val="00C5187F"/>
    <w:rsid w:val="00C60625"/>
    <w:rsid w:val="00C60A70"/>
    <w:rsid w:val="00C641E4"/>
    <w:rsid w:val="00C80ABC"/>
    <w:rsid w:val="00C94B05"/>
    <w:rsid w:val="00C97F7F"/>
    <w:rsid w:val="00CA42DD"/>
    <w:rsid w:val="00CB2CDE"/>
    <w:rsid w:val="00CB6056"/>
    <w:rsid w:val="00CB6F34"/>
    <w:rsid w:val="00CC34CB"/>
    <w:rsid w:val="00CE7469"/>
    <w:rsid w:val="00CE7D5C"/>
    <w:rsid w:val="00CF57E4"/>
    <w:rsid w:val="00D029EB"/>
    <w:rsid w:val="00D12282"/>
    <w:rsid w:val="00D1391A"/>
    <w:rsid w:val="00D214A5"/>
    <w:rsid w:val="00D3074D"/>
    <w:rsid w:val="00D33372"/>
    <w:rsid w:val="00D3463D"/>
    <w:rsid w:val="00D349B2"/>
    <w:rsid w:val="00D35C02"/>
    <w:rsid w:val="00D4167A"/>
    <w:rsid w:val="00D52383"/>
    <w:rsid w:val="00D63747"/>
    <w:rsid w:val="00D67A86"/>
    <w:rsid w:val="00D74DEC"/>
    <w:rsid w:val="00D92646"/>
    <w:rsid w:val="00D93DC2"/>
    <w:rsid w:val="00D974CA"/>
    <w:rsid w:val="00DA71C9"/>
    <w:rsid w:val="00DB03FE"/>
    <w:rsid w:val="00DB0B5E"/>
    <w:rsid w:val="00DB2654"/>
    <w:rsid w:val="00DB6FC7"/>
    <w:rsid w:val="00DD10E0"/>
    <w:rsid w:val="00DD6161"/>
    <w:rsid w:val="00DD7BDA"/>
    <w:rsid w:val="00DF58DF"/>
    <w:rsid w:val="00DF5B7A"/>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6188"/>
    <w:rsid w:val="00E846AE"/>
    <w:rsid w:val="00EA29B9"/>
    <w:rsid w:val="00EA308D"/>
    <w:rsid w:val="00EA66FE"/>
    <w:rsid w:val="00EA781E"/>
    <w:rsid w:val="00ED4007"/>
    <w:rsid w:val="00ED5B54"/>
    <w:rsid w:val="00ED60C7"/>
    <w:rsid w:val="00EE5BFD"/>
    <w:rsid w:val="00EF4C93"/>
    <w:rsid w:val="00F031B8"/>
    <w:rsid w:val="00F15BA9"/>
    <w:rsid w:val="00F209CD"/>
    <w:rsid w:val="00F253D4"/>
    <w:rsid w:val="00F263CD"/>
    <w:rsid w:val="00F363B6"/>
    <w:rsid w:val="00F3725D"/>
    <w:rsid w:val="00F405B3"/>
    <w:rsid w:val="00F410A3"/>
    <w:rsid w:val="00F416AB"/>
    <w:rsid w:val="00F664AC"/>
    <w:rsid w:val="00F71EF9"/>
    <w:rsid w:val="00F762FE"/>
    <w:rsid w:val="00F842E5"/>
    <w:rsid w:val="00F852E1"/>
    <w:rsid w:val="00F9346A"/>
    <w:rsid w:val="00F93C13"/>
    <w:rsid w:val="00F9735A"/>
    <w:rsid w:val="00FA021F"/>
    <w:rsid w:val="00FA03B9"/>
    <w:rsid w:val="00FA66FD"/>
    <w:rsid w:val="00FB34EF"/>
    <w:rsid w:val="00FC074B"/>
    <w:rsid w:val="00FC4C6F"/>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5847">
      <w:bodyDiv w:val="1"/>
      <w:marLeft w:val="0"/>
      <w:marRight w:val="0"/>
      <w:marTop w:val="0"/>
      <w:marBottom w:val="0"/>
      <w:divBdr>
        <w:top w:val="none" w:sz="0" w:space="0" w:color="auto"/>
        <w:left w:val="none" w:sz="0" w:space="0" w:color="auto"/>
        <w:bottom w:val="none" w:sz="0" w:space="0" w:color="auto"/>
        <w:right w:val="none" w:sz="0" w:space="0" w:color="auto"/>
      </w:divBdr>
    </w:div>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37666806">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0317567">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44533968">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561475608">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mu.sk/File/Hydrologia/Monitoring_PV_PzV/Monitoring_kvality_PV/KvPV_2019/" TargetMode="Externa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4722</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3</cp:revision>
  <dcterms:created xsi:type="dcterms:W3CDTF">2023-12-18T11:23:00Z</dcterms:created>
  <dcterms:modified xsi:type="dcterms:W3CDTF">2024-01-11T14:05:00Z</dcterms:modified>
</cp:coreProperties>
</file>