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5DF6AB6A"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401DEB">
        <w:rPr>
          <w:rFonts w:ascii="Times New Roman" w:hAnsi="Times New Roman" w:cs="Times New Roman"/>
          <w:b/>
          <w:sz w:val="28"/>
          <w:szCs w:val="28"/>
        </w:rPr>
        <w:t>0053</w:t>
      </w:r>
      <w:r w:rsidR="00FF0BCD">
        <w:rPr>
          <w:rFonts w:ascii="Times New Roman" w:hAnsi="Times New Roman" w:cs="Times New Roman"/>
          <w:b/>
          <w:sz w:val="28"/>
          <w:szCs w:val="28"/>
        </w:rPr>
        <w:t xml:space="preserve"> </w:t>
      </w:r>
      <w:r w:rsidR="00401DEB">
        <w:rPr>
          <w:rFonts w:ascii="Times New Roman" w:hAnsi="Times New Roman" w:cs="Times New Roman"/>
          <w:b/>
          <w:sz w:val="28"/>
          <w:szCs w:val="28"/>
        </w:rPr>
        <w:t>Kiarovský močiar</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1DCC6267" w:rsidR="00075EFA" w:rsidRDefault="00075EFA" w:rsidP="00943463">
      <w:pPr>
        <w:pStyle w:val="Zkladntext"/>
        <w:widowControl w:val="0"/>
        <w:spacing w:after="120"/>
        <w:jc w:val="both"/>
        <w:rPr>
          <w:color w:val="000000" w:themeColor="text1"/>
        </w:rPr>
      </w:pPr>
      <w:r>
        <w:rPr>
          <w:color w:val="000000" w:themeColor="text1"/>
        </w:rPr>
        <w:t>Ciele ochrany:</w:t>
      </w:r>
    </w:p>
    <w:p w14:paraId="39D03436" w14:textId="77777777" w:rsidR="009C4956" w:rsidRDefault="009C4956"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C4956" w:rsidRPr="0000010E" w14:paraId="3D44CF5F"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36FD828"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C43684"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6C6ACE"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4A164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C4956" w:rsidRPr="0000010E" w14:paraId="193B8814"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50D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2E466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50F39B" w14:textId="78FAA6A2"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99E4EA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9C4956" w:rsidRPr="0000010E" w14:paraId="1E8D752A" w14:textId="77777777" w:rsidTr="002A4AEE">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017F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F04617A"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61C841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6F0499CE"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9C4956" w:rsidRPr="0000010E" w14:paraId="3B963478"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D49384"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D2BFED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BDBD69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BC54FE0"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C4956" w:rsidRPr="0000010E" w14:paraId="448BFCA3"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C67AF3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0BABA97"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694D6E6"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6704F731" w14:textId="77777777" w:rsidR="009C4956" w:rsidRPr="00775056" w:rsidRDefault="009C4956"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F7D2D3C" w14:textId="77777777" w:rsidR="009C4956" w:rsidRDefault="009C4956" w:rsidP="006B3F21">
      <w:pPr>
        <w:spacing w:line="240" w:lineRule="auto"/>
        <w:ind w:left="-284"/>
        <w:rPr>
          <w:rFonts w:ascii="Times New Roman" w:hAnsi="Times New Roman" w:cs="Times New Roman"/>
          <w:color w:val="000000"/>
          <w:sz w:val="24"/>
          <w:szCs w:val="24"/>
        </w:rPr>
      </w:pPr>
    </w:p>
    <w:p w14:paraId="3C4B1FFA" w14:textId="4967D5AD" w:rsidR="006B3F21" w:rsidRPr="00775056" w:rsidRDefault="006B3F21" w:rsidP="006B3F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6B3F21" w:rsidRPr="0000010E" w14:paraId="73BCC5FB" w14:textId="77777777" w:rsidTr="00F253D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168C9E"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D5839"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CE5F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13FB2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B3F21" w:rsidRPr="0000010E" w14:paraId="331EB182" w14:textId="77777777" w:rsidTr="00F253D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3342"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2F353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19F280" w14:textId="7424B5CA"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2,95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C78D8B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6B3F21" w:rsidRPr="0000010E" w14:paraId="1603ADEC" w14:textId="77777777" w:rsidTr="00F253D4">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8C9794"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B9FC9F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C13708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245" w:type="dxa"/>
            <w:tcBorders>
              <w:top w:val="nil"/>
              <w:left w:val="nil"/>
              <w:bottom w:val="single" w:sz="4" w:space="0" w:color="auto"/>
              <w:right w:val="single" w:sz="4" w:space="0" w:color="auto"/>
            </w:tcBorders>
            <w:shd w:val="clear" w:color="auto" w:fill="auto"/>
            <w:vAlign w:val="center"/>
            <w:hideMark/>
          </w:tcPr>
          <w:p w14:paraId="70D0D18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6B3F21" w:rsidRPr="0000010E" w14:paraId="78EB93C9" w14:textId="77777777" w:rsidTr="00F253D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633E3E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FBB762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percento pokrytia drevín </w:t>
            </w:r>
            <w:r w:rsidRPr="00775056">
              <w:rPr>
                <w:rFonts w:ascii="Times New Roman" w:eastAsia="Times New Roman" w:hAnsi="Times New Roman" w:cs="Times New Roman"/>
                <w:color w:val="000000"/>
                <w:sz w:val="20"/>
                <w:szCs w:val="20"/>
                <w:lang w:eastAsia="sk-SK"/>
              </w:rPr>
              <w:lastRenderedPageBreak/>
              <w:t>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45B0907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menej ako 30 %</w:t>
            </w:r>
          </w:p>
        </w:tc>
        <w:tc>
          <w:tcPr>
            <w:tcW w:w="5245" w:type="dxa"/>
            <w:tcBorders>
              <w:top w:val="nil"/>
              <w:left w:val="nil"/>
              <w:bottom w:val="single" w:sz="4" w:space="0" w:color="auto"/>
              <w:right w:val="single" w:sz="4" w:space="0" w:color="auto"/>
            </w:tcBorders>
            <w:shd w:val="clear" w:color="auto" w:fill="auto"/>
            <w:vAlign w:val="center"/>
            <w:hideMark/>
          </w:tcPr>
          <w:p w14:paraId="21A2ADA0"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6B3F21" w:rsidRPr="0000010E" w14:paraId="2B8B15BB" w14:textId="77777777" w:rsidTr="00F253D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0917CDC"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86FBAB1"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15A100A" w14:textId="3F5526C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F253D4">
              <w:rPr>
                <w:rFonts w:ascii="Times New Roman" w:eastAsia="Times New Roman" w:hAnsi="Times New Roman" w:cs="Times New Roman"/>
                <w:color w:val="000000"/>
                <w:sz w:val="20"/>
                <w:szCs w:val="20"/>
                <w:lang w:eastAsia="sk-SK"/>
              </w:rPr>
              <w:t xml:space="preserve"> nepôvodných a menej ako 1 % inváznych druhov</w:t>
            </w:r>
          </w:p>
        </w:tc>
        <w:tc>
          <w:tcPr>
            <w:tcW w:w="5245" w:type="dxa"/>
            <w:tcBorders>
              <w:top w:val="nil"/>
              <w:left w:val="nil"/>
              <w:bottom w:val="single" w:sz="4" w:space="0" w:color="auto"/>
              <w:right w:val="single" w:sz="4" w:space="0" w:color="auto"/>
            </w:tcBorders>
            <w:shd w:val="clear" w:color="auto" w:fill="auto"/>
            <w:vAlign w:val="center"/>
            <w:hideMark/>
          </w:tcPr>
          <w:p w14:paraId="1726189E" w14:textId="77777777" w:rsidR="006B3F21" w:rsidRPr="00775056" w:rsidRDefault="006B3F21"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1CD607B" w14:textId="77777777" w:rsidR="006B3F21" w:rsidRDefault="006B3F21" w:rsidP="006B3F21">
      <w:pPr>
        <w:spacing w:line="240" w:lineRule="auto"/>
        <w:rPr>
          <w:rFonts w:ascii="Times New Roman" w:hAnsi="Times New Roman" w:cs="Times New Roman"/>
          <w:color w:val="000000"/>
          <w:sz w:val="24"/>
          <w:szCs w:val="24"/>
        </w:rPr>
      </w:pPr>
    </w:p>
    <w:p w14:paraId="05FB5D8E" w14:textId="77777777" w:rsidR="009C4956" w:rsidRDefault="009C4956"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320"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4957"/>
      </w:tblGrid>
      <w:tr w:rsidR="009C4956" w:rsidRPr="00A74B0F" w14:paraId="5E9F0994" w14:textId="77777777" w:rsidTr="00F253D4">
        <w:trPr>
          <w:trHeight w:val="290"/>
        </w:trPr>
        <w:tc>
          <w:tcPr>
            <w:tcW w:w="1911" w:type="dxa"/>
            <w:tcBorders>
              <w:top w:val="single" w:sz="4" w:space="0" w:color="auto"/>
              <w:left w:val="single" w:sz="4" w:space="0" w:color="auto"/>
              <w:bottom w:val="single" w:sz="4" w:space="0" w:color="auto"/>
              <w:right w:val="single" w:sz="4" w:space="0" w:color="auto"/>
            </w:tcBorders>
          </w:tcPr>
          <w:p w14:paraId="1740D5E6" w14:textId="77777777" w:rsidR="009C4956" w:rsidRPr="00A74B0F" w:rsidRDefault="009C4956" w:rsidP="002A4AE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2D5A8CB5"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05D4BF6B" w14:textId="77777777" w:rsidR="009C4956" w:rsidRPr="00A74B0F" w:rsidRDefault="009C4956"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956" w:type="dxa"/>
            <w:tcBorders>
              <w:top w:val="single" w:sz="4" w:space="0" w:color="auto"/>
              <w:left w:val="nil"/>
              <w:bottom w:val="single" w:sz="4" w:space="0" w:color="auto"/>
              <w:right w:val="single" w:sz="4" w:space="0" w:color="auto"/>
            </w:tcBorders>
          </w:tcPr>
          <w:p w14:paraId="4DC0202C"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9C4956" w:rsidRPr="00A74B0F" w14:paraId="5C2FA9A2" w14:textId="77777777" w:rsidTr="00F253D4">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163F6B8E" w14:textId="77777777" w:rsidR="009C4956" w:rsidRPr="00A74B0F" w:rsidRDefault="009C4956" w:rsidP="002A4AE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1A0DD292"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1F53F66B" w14:textId="4E76BE86" w:rsidR="009C4956" w:rsidRPr="00A74B0F" w:rsidRDefault="009C4956"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0,3</w:t>
            </w:r>
          </w:p>
        </w:tc>
        <w:tc>
          <w:tcPr>
            <w:tcW w:w="4956" w:type="dxa"/>
            <w:tcBorders>
              <w:top w:val="single" w:sz="4" w:space="0" w:color="auto"/>
              <w:left w:val="nil"/>
              <w:bottom w:val="single" w:sz="4" w:space="0" w:color="auto"/>
              <w:right w:val="single" w:sz="4" w:space="0" w:color="auto"/>
            </w:tcBorders>
            <w:vAlign w:val="bottom"/>
          </w:tcPr>
          <w:p w14:paraId="7321365E" w14:textId="34031741" w:rsidR="009C4956" w:rsidRPr="00A74B0F" w:rsidRDefault="00F253D4"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rPr>
              <w:t xml:space="preserve">Udržať výmeru biotopu na </w:t>
            </w:r>
            <w:r w:rsidR="009C4956">
              <w:rPr>
                <w:rFonts w:ascii="Times New Roman" w:hAnsi="Times New Roman" w:cs="Times New Roman"/>
                <w:sz w:val="20"/>
                <w:szCs w:val="20"/>
              </w:rPr>
              <w:t>0</w:t>
            </w:r>
            <w:r>
              <w:rPr>
                <w:rFonts w:ascii="Times New Roman" w:hAnsi="Times New Roman" w:cs="Times New Roman"/>
                <w:sz w:val="20"/>
                <w:szCs w:val="20"/>
              </w:rPr>
              <w:t>,3</w:t>
            </w:r>
            <w:r w:rsidR="009C4956" w:rsidRPr="00A74B0F">
              <w:rPr>
                <w:rFonts w:ascii="Times New Roman" w:hAnsi="Times New Roman" w:cs="Times New Roman"/>
                <w:sz w:val="20"/>
                <w:szCs w:val="20"/>
              </w:rPr>
              <w:t xml:space="preserve"> ha vodných plôch v sústave mŕtvych ramien.</w:t>
            </w:r>
          </w:p>
        </w:tc>
      </w:tr>
      <w:tr w:rsidR="009C4956" w:rsidRPr="00A74B0F" w14:paraId="3C04A4B4" w14:textId="77777777" w:rsidTr="00F253D4">
        <w:trPr>
          <w:trHeight w:val="595"/>
        </w:trPr>
        <w:tc>
          <w:tcPr>
            <w:tcW w:w="1911" w:type="dxa"/>
            <w:tcBorders>
              <w:top w:val="nil"/>
              <w:left w:val="single" w:sz="4" w:space="0" w:color="auto"/>
              <w:bottom w:val="single" w:sz="4" w:space="0" w:color="auto"/>
              <w:right w:val="single" w:sz="4" w:space="0" w:color="auto"/>
            </w:tcBorders>
            <w:vAlign w:val="bottom"/>
          </w:tcPr>
          <w:p w14:paraId="2B8BA4DD"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2740732D" w14:textId="77777777" w:rsidR="009C4956" w:rsidRPr="00A74B0F" w:rsidRDefault="009C4956"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6E8F445C" w14:textId="77777777" w:rsidR="009C4956" w:rsidRPr="00A74B0F" w:rsidRDefault="009C4956" w:rsidP="002A4AEE">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956" w:type="dxa"/>
            <w:tcBorders>
              <w:top w:val="nil"/>
              <w:left w:val="nil"/>
              <w:bottom w:val="single" w:sz="4" w:space="0" w:color="auto"/>
              <w:right w:val="single" w:sz="4" w:space="0" w:color="auto"/>
            </w:tcBorders>
            <w:vAlign w:val="bottom"/>
          </w:tcPr>
          <w:p w14:paraId="093E7469"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9C4956" w:rsidRPr="00A74B0F" w14:paraId="7A26F9DE" w14:textId="77777777" w:rsidTr="00F253D4">
        <w:trPr>
          <w:trHeight w:val="580"/>
        </w:trPr>
        <w:tc>
          <w:tcPr>
            <w:tcW w:w="1911" w:type="dxa"/>
            <w:tcBorders>
              <w:top w:val="nil"/>
              <w:left w:val="single" w:sz="4" w:space="0" w:color="auto"/>
              <w:bottom w:val="single" w:sz="4" w:space="0" w:color="auto"/>
              <w:right w:val="single" w:sz="4" w:space="0" w:color="auto"/>
            </w:tcBorders>
            <w:vAlign w:val="bottom"/>
          </w:tcPr>
          <w:p w14:paraId="192F6EF3"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4BC026C9"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259CC3F0" w14:textId="77777777" w:rsidR="009C4956" w:rsidRPr="00A74B0F" w:rsidRDefault="009C4956"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956" w:type="dxa"/>
            <w:tcBorders>
              <w:top w:val="nil"/>
              <w:left w:val="nil"/>
              <w:bottom w:val="single" w:sz="4" w:space="0" w:color="auto"/>
              <w:right w:val="single" w:sz="4" w:space="0" w:color="auto"/>
            </w:tcBorders>
            <w:vAlign w:val="bottom"/>
          </w:tcPr>
          <w:p w14:paraId="0A159CA4"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9C4956" w:rsidRPr="00A74B0F" w14:paraId="0F1359A8" w14:textId="77777777" w:rsidTr="00F253D4">
        <w:trPr>
          <w:trHeight w:val="269"/>
        </w:trPr>
        <w:tc>
          <w:tcPr>
            <w:tcW w:w="1911" w:type="dxa"/>
            <w:tcBorders>
              <w:top w:val="nil"/>
              <w:left w:val="single" w:sz="4" w:space="0" w:color="auto"/>
              <w:bottom w:val="single" w:sz="4" w:space="0" w:color="auto"/>
              <w:right w:val="single" w:sz="4" w:space="0" w:color="auto"/>
            </w:tcBorders>
            <w:vAlign w:val="bottom"/>
          </w:tcPr>
          <w:p w14:paraId="444CC5FD"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50545CFE" w14:textId="77777777" w:rsidR="009C4956" w:rsidRPr="00A74B0F" w:rsidRDefault="009C4956"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4F804D32" w14:textId="77777777" w:rsidR="009C4956" w:rsidRPr="00A74B0F" w:rsidRDefault="009C4956"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956" w:type="dxa"/>
            <w:tcBorders>
              <w:top w:val="nil"/>
              <w:left w:val="nil"/>
              <w:bottom w:val="single" w:sz="4" w:space="0" w:color="auto"/>
              <w:right w:val="single" w:sz="4" w:space="0" w:color="auto"/>
            </w:tcBorders>
          </w:tcPr>
          <w:p w14:paraId="081E579A" w14:textId="4B823C68" w:rsidR="009C4956" w:rsidRPr="004F4563" w:rsidRDefault="009C4956" w:rsidP="00F253D4">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V zmysle výsledkov sledo</w:t>
            </w:r>
            <w:r w:rsidR="00F253D4">
              <w:rPr>
                <w:rFonts w:ascii="Times New Roman" w:hAnsi="Times New Roman" w:cs="Times New Roman"/>
                <w:sz w:val="20"/>
                <w:szCs w:val="20"/>
              </w:rPr>
              <w:t xml:space="preserve">vania stavu kvality vody </w:t>
            </w:r>
            <w:r w:rsidRPr="004F4563">
              <w:rPr>
                <w:rFonts w:ascii="Times New Roman" w:hAnsi="Times New Roman" w:cs="Times New Roman"/>
                <w:sz w:val="20"/>
                <w:szCs w:val="20"/>
              </w:rPr>
              <w:t>sa vyžaduje zachovanie stavu vyhovujúce v zmysle platných metodík na hodnotenie stavu kvality povrchových vôd. (</w:t>
            </w:r>
            <w:hyperlink r:id="rId5" w:history="1">
              <w:r w:rsidRPr="004F4563">
                <w:rPr>
                  <w:rStyle w:val="Hypertextovprepojenie"/>
                  <w:rFonts w:ascii="Times New Roman" w:hAnsi="Times New Roman"/>
                  <w:sz w:val="20"/>
                  <w:szCs w:val="20"/>
                </w:rPr>
                <w:t>http://www.shmu.sk/File/Hydrologia/Monitoring_PV_PzV/Monitoring_kvality_PV/KvPV_2019/</w:t>
              </w:r>
            </w:hyperlink>
            <w:r w:rsidRPr="004F4563">
              <w:rPr>
                <w:rFonts w:ascii="Times New Roman" w:hAnsi="Times New Roman" w:cs="Times New Roman"/>
                <w:sz w:val="20"/>
                <w:szCs w:val="20"/>
              </w:rPr>
              <w:t>) – najmä nezhoršovanie parametrov znečistenia.</w:t>
            </w:r>
          </w:p>
        </w:tc>
      </w:tr>
    </w:tbl>
    <w:p w14:paraId="74634A09" w14:textId="77777777" w:rsidR="009C4956" w:rsidRDefault="009C4956" w:rsidP="009C4956">
      <w:pPr>
        <w:spacing w:line="240" w:lineRule="auto"/>
        <w:ind w:left="-284"/>
        <w:rPr>
          <w:rFonts w:ascii="Times New Roman" w:hAnsi="Times New Roman" w:cs="Times New Roman"/>
          <w:color w:val="000000"/>
          <w:sz w:val="24"/>
          <w:szCs w:val="24"/>
        </w:rPr>
      </w:pPr>
    </w:p>
    <w:p w14:paraId="5A3408B6" w14:textId="148C9929" w:rsidR="00F263CD" w:rsidRPr="00F263CD" w:rsidRDefault="009C4956" w:rsidP="00F263CD">
      <w:pPr>
        <w:pStyle w:val="Zkladntext"/>
        <w:jc w:val="both"/>
        <w:rPr>
          <w:b w:val="0"/>
          <w:bCs w:val="0"/>
          <w:shd w:val="clear" w:color="auto" w:fill="FFFFFF"/>
        </w:rPr>
      </w:pPr>
      <w:r>
        <w:rPr>
          <w:b w:val="0"/>
        </w:rPr>
        <w:t xml:space="preserve">Zlepšenie </w:t>
      </w:r>
      <w:r w:rsidR="00F263CD" w:rsidRPr="00F263CD">
        <w:rPr>
          <w:b w:val="0"/>
        </w:rPr>
        <w:t xml:space="preserve">stavu druhu </w:t>
      </w:r>
      <w:r w:rsidR="00F263CD" w:rsidRPr="00F263CD">
        <w:rPr>
          <w:i/>
          <w:color w:val="000000"/>
          <w:lang w:eastAsia="sk-SK"/>
        </w:rPr>
        <w:t>Bombina bombina</w:t>
      </w:r>
      <w:r w:rsidR="00F263CD" w:rsidRPr="00F263CD">
        <w:rPr>
          <w:shd w:val="clear" w:color="auto" w:fill="FFFFFF"/>
        </w:rPr>
        <w:t xml:space="preserve"> </w:t>
      </w:r>
      <w:r w:rsidR="00F263CD"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578D16B6"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137FCB">
              <w:rPr>
                <w:rFonts w:ascii="Times New Roman" w:eastAsia="Times New Roman" w:hAnsi="Times New Roman" w:cs="Times New Roman"/>
                <w:sz w:val="20"/>
                <w:szCs w:val="20"/>
              </w:rPr>
              <w:t>1</w:t>
            </w:r>
            <w:r w:rsidR="0025334A">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6A4320EC" w:rsidR="00F263CD" w:rsidRPr="00F263CD" w:rsidRDefault="0025334A" w:rsidP="00AD3B62">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Zachovanie </w:t>
            </w:r>
            <w:r w:rsidR="00F263CD" w:rsidRPr="00F263CD">
              <w:rPr>
                <w:rFonts w:ascii="Times New Roman" w:hAnsi="Times New Roman" w:cs="Times New Roman"/>
                <w:color w:val="000000"/>
                <w:sz w:val="20"/>
                <w:szCs w:val="20"/>
              </w:rPr>
              <w:t>pop</w:t>
            </w:r>
            <w:r w:rsidR="00F263CD">
              <w:rPr>
                <w:rFonts w:ascii="Times New Roman" w:hAnsi="Times New Roman" w:cs="Times New Roman"/>
                <w:color w:val="000000"/>
                <w:sz w:val="20"/>
                <w:szCs w:val="20"/>
              </w:rPr>
              <w:t xml:space="preserve">ulácie druhu na úroveň min. </w:t>
            </w:r>
            <w:r w:rsidR="00137FCB">
              <w:rPr>
                <w:rFonts w:ascii="Times New Roman" w:hAnsi="Times New Roman" w:cs="Times New Roman"/>
                <w:color w:val="000000"/>
                <w:sz w:val="20"/>
                <w:szCs w:val="20"/>
              </w:rPr>
              <w:t>10</w:t>
            </w:r>
            <w:r w:rsidR="00816D81">
              <w:rPr>
                <w:rFonts w:ascii="Times New Roman" w:hAnsi="Times New Roman" w:cs="Times New Roman"/>
                <w:color w:val="000000"/>
                <w:sz w:val="20"/>
                <w:szCs w:val="20"/>
              </w:rPr>
              <w:t>0</w:t>
            </w:r>
            <w:r w:rsidR="00F263CD" w:rsidRPr="00F263CD">
              <w:rPr>
                <w:rFonts w:ascii="Times New Roman" w:hAnsi="Times New Roman" w:cs="Times New Roman"/>
                <w:color w:val="000000"/>
                <w:sz w:val="20"/>
                <w:szCs w:val="20"/>
              </w:rPr>
              <w:t>0 jedincov.</w:t>
            </w:r>
          </w:p>
          <w:p w14:paraId="22A2B01C" w14:textId="4E445D0F" w:rsidR="00F263CD" w:rsidRPr="00F263CD" w:rsidRDefault="00F263CD" w:rsidP="00137FCB">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137FCB">
              <w:rPr>
                <w:rFonts w:ascii="Times New Roman" w:hAnsi="Times New Roman" w:cs="Times New Roman"/>
                <w:color w:val="000000"/>
                <w:sz w:val="20"/>
                <w:szCs w:val="20"/>
              </w:rPr>
              <w:t>5</w:t>
            </w:r>
            <w:r w:rsidR="00816D81">
              <w:rPr>
                <w:rFonts w:ascii="Times New Roman" w:hAnsi="Times New Roman" w:cs="Times New Roman"/>
                <w:color w:val="000000"/>
                <w:sz w:val="20"/>
                <w:szCs w:val="20"/>
              </w:rPr>
              <w:t xml:space="preserve">00 až </w:t>
            </w:r>
            <w:r w:rsidR="005A30FD">
              <w:rPr>
                <w:rFonts w:ascii="Times New Roman" w:hAnsi="Times New Roman" w:cs="Times New Roman"/>
                <w:color w:val="000000"/>
                <w:sz w:val="20"/>
                <w:szCs w:val="20"/>
              </w:rPr>
              <w:t>1</w:t>
            </w:r>
            <w:r w:rsidR="00816D81">
              <w:rPr>
                <w:rFonts w:ascii="Times New Roman" w:hAnsi="Times New Roman" w:cs="Times New Roman"/>
                <w:color w:val="000000"/>
                <w:sz w:val="20"/>
                <w:szCs w:val="20"/>
              </w:rPr>
              <w:t>00</w:t>
            </w:r>
            <w:r w:rsidRPr="00F263CD">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140D5514" w:rsidR="00F263CD" w:rsidRPr="00F263CD" w:rsidRDefault="00462493" w:rsidP="0046249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 </w:t>
            </w:r>
            <w:r w:rsidR="00F263CD" w:rsidRPr="00F263CD">
              <w:rPr>
                <w:rFonts w:ascii="Times New Roman" w:eastAsia="Times New Roman" w:hAnsi="Times New Roman" w:cs="Times New Roman"/>
                <w:sz w:val="20"/>
                <w:szCs w:val="20"/>
              </w:rPr>
              <w:t xml:space="preserve">ha </w:t>
            </w:r>
            <w:bookmarkStart w:id="0" w:name="_GoBack"/>
            <w:bookmarkEnd w:id="0"/>
          </w:p>
        </w:tc>
        <w:tc>
          <w:tcPr>
            <w:tcW w:w="4252" w:type="dxa"/>
            <w:tcBorders>
              <w:top w:val="nil"/>
              <w:left w:val="nil"/>
              <w:bottom w:val="single" w:sz="4" w:space="0" w:color="auto"/>
              <w:right w:val="single" w:sz="4" w:space="0" w:color="auto"/>
            </w:tcBorders>
            <w:shd w:val="clear" w:color="auto" w:fill="auto"/>
            <w:vAlign w:val="center"/>
            <w:hideMark/>
          </w:tcPr>
          <w:p w14:paraId="782D2D36" w14:textId="5F3C55F8" w:rsidR="00F263CD" w:rsidRPr="00F263CD" w:rsidRDefault="00F263CD" w:rsidP="005A30FD">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sectPr w:rsidR="00F263CD"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37FCB"/>
    <w:rsid w:val="00144F17"/>
    <w:rsid w:val="00165F46"/>
    <w:rsid w:val="00170B55"/>
    <w:rsid w:val="0017392E"/>
    <w:rsid w:val="00174B21"/>
    <w:rsid w:val="0017659C"/>
    <w:rsid w:val="0018693B"/>
    <w:rsid w:val="00194EF9"/>
    <w:rsid w:val="001A77ED"/>
    <w:rsid w:val="001B4A5C"/>
    <w:rsid w:val="001C1959"/>
    <w:rsid w:val="001D3A18"/>
    <w:rsid w:val="001D51FF"/>
    <w:rsid w:val="001E4826"/>
    <w:rsid w:val="00201434"/>
    <w:rsid w:val="002147C9"/>
    <w:rsid w:val="00220337"/>
    <w:rsid w:val="002206F0"/>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77D5"/>
    <w:rsid w:val="003F71B7"/>
    <w:rsid w:val="00401DEB"/>
    <w:rsid w:val="00403089"/>
    <w:rsid w:val="00404E72"/>
    <w:rsid w:val="00411DC8"/>
    <w:rsid w:val="00420AC5"/>
    <w:rsid w:val="004234CB"/>
    <w:rsid w:val="0042411F"/>
    <w:rsid w:val="004330F2"/>
    <w:rsid w:val="00437F58"/>
    <w:rsid w:val="004502A3"/>
    <w:rsid w:val="0045480E"/>
    <w:rsid w:val="0045559D"/>
    <w:rsid w:val="00455620"/>
    <w:rsid w:val="00461DD0"/>
    <w:rsid w:val="00462493"/>
    <w:rsid w:val="0046690B"/>
    <w:rsid w:val="004767B7"/>
    <w:rsid w:val="0048574A"/>
    <w:rsid w:val="004B2CB9"/>
    <w:rsid w:val="004B3A90"/>
    <w:rsid w:val="004C3A31"/>
    <w:rsid w:val="004C5D19"/>
    <w:rsid w:val="004D6644"/>
    <w:rsid w:val="004D6E0D"/>
    <w:rsid w:val="004E38C9"/>
    <w:rsid w:val="004E56E0"/>
    <w:rsid w:val="004F39A6"/>
    <w:rsid w:val="004F3DCF"/>
    <w:rsid w:val="005010FB"/>
    <w:rsid w:val="00507328"/>
    <w:rsid w:val="00513CA9"/>
    <w:rsid w:val="00517F52"/>
    <w:rsid w:val="005356EE"/>
    <w:rsid w:val="00553C56"/>
    <w:rsid w:val="00567493"/>
    <w:rsid w:val="00581137"/>
    <w:rsid w:val="00582857"/>
    <w:rsid w:val="005A30FD"/>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23BA"/>
    <w:rsid w:val="00690F8D"/>
    <w:rsid w:val="00696243"/>
    <w:rsid w:val="006A44FD"/>
    <w:rsid w:val="006A7FF1"/>
    <w:rsid w:val="006B3F2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68A"/>
    <w:rsid w:val="008C7D99"/>
    <w:rsid w:val="008D5C26"/>
    <w:rsid w:val="008E014A"/>
    <w:rsid w:val="008E0181"/>
    <w:rsid w:val="008E1527"/>
    <w:rsid w:val="008F470B"/>
    <w:rsid w:val="009004E1"/>
    <w:rsid w:val="00906F4C"/>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4956"/>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1391A"/>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09CD"/>
    <w:rsid w:val="00F253D4"/>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074B"/>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1475608">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2023-12-18T11:23:00Z</dcterms:created>
  <dcterms:modified xsi:type="dcterms:W3CDTF">2024-01-11T14:05:00Z</dcterms:modified>
</cp:coreProperties>
</file>