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D1" w:rsidRPr="00F668D1" w:rsidRDefault="00F668D1" w:rsidP="00F668D1">
      <w:pPr>
        <w:pStyle w:val="Bezriadkovania"/>
        <w:rPr>
          <w:rStyle w:val="Nadpis3Char"/>
          <w:rFonts w:ascii="Times New Roman" w:hAnsi="Times New Roman" w:cs="Times New Roman"/>
          <w:b/>
          <w:color w:val="000000" w:themeColor="text1"/>
        </w:rPr>
      </w:pPr>
      <w:r w:rsidRPr="00F668D1">
        <w:rPr>
          <w:rFonts w:ascii="Times New Roman" w:hAnsi="Times New Roman" w:cs="Times New Roman"/>
          <w:b/>
          <w:sz w:val="24"/>
          <w:szCs w:val="24"/>
        </w:rPr>
        <w:t>C</w:t>
      </w:r>
      <w:r w:rsidRPr="00F668D1">
        <w:rPr>
          <w:rFonts w:ascii="Times New Roman" w:hAnsi="Times New Roman" w:cs="Times New Roman"/>
          <w:b/>
          <w:sz w:val="24"/>
          <w:szCs w:val="24"/>
        </w:rPr>
        <w:t xml:space="preserve">iele ochrany </w:t>
      </w:r>
      <w:r w:rsidRPr="00F668D1">
        <w:rPr>
          <w:rStyle w:val="Nadpis3Char"/>
          <w:rFonts w:ascii="Times New Roman" w:hAnsi="Times New Roman" w:cs="Times New Roman"/>
          <w:b/>
          <w:color w:val="000000" w:themeColor="text1"/>
        </w:rPr>
        <w:t xml:space="preserve">SKUEV0353 Plešivská planina </w:t>
      </w:r>
    </w:p>
    <w:p w:rsidR="00F668D1" w:rsidRPr="00FA68E1" w:rsidRDefault="00F668D1" w:rsidP="00F668D1">
      <w:pPr>
        <w:rPr>
          <w:rFonts w:ascii="Times New Roman" w:hAnsi="Times New Roman" w:cs="Times New Roman"/>
        </w:rPr>
      </w:pPr>
    </w:p>
    <w:p w:rsidR="00F668D1" w:rsidRPr="00FA68E1" w:rsidRDefault="00F668D1" w:rsidP="00F668D1">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F668D1" w:rsidRPr="00FA68E1" w:rsidTr="00EF3711">
        <w:trPr>
          <w:jc w:val="center"/>
        </w:trPr>
        <w:tc>
          <w:tcPr>
            <w:tcW w:w="1696"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668D1" w:rsidRPr="00FA68E1" w:rsidTr="00EF3711">
        <w:trPr>
          <w:trHeight w:val="275"/>
          <w:jc w:val="center"/>
        </w:trPr>
        <w:tc>
          <w:tcPr>
            <w:tcW w:w="1696" w:type="dxa"/>
            <w:tcMar>
              <w:top w:w="100" w:type="dxa"/>
              <w:left w:w="100" w:type="dxa"/>
              <w:bottom w:w="100" w:type="dxa"/>
              <w:right w:w="100" w:type="dxa"/>
            </w:tcMar>
            <w:vAlign w:val="center"/>
          </w:tcPr>
          <w:p w:rsidR="00F668D1" w:rsidRPr="00FA68E1" w:rsidRDefault="00F668D1" w:rsidP="00F668D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233,35</w:t>
            </w:r>
          </w:p>
        </w:tc>
        <w:tc>
          <w:tcPr>
            <w:tcW w:w="5128"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F668D1" w:rsidRPr="00FA68E1" w:rsidTr="00EF3711">
        <w:trPr>
          <w:trHeight w:val="179"/>
          <w:jc w:val="center"/>
        </w:trPr>
        <w:tc>
          <w:tcPr>
            <w:tcW w:w="1696"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668D1" w:rsidRPr="00FA68E1" w:rsidRDefault="00F668D1" w:rsidP="00EF3711">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F668D1" w:rsidRPr="00FA68E1" w:rsidRDefault="00F668D1" w:rsidP="00EF3711">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F668D1" w:rsidRPr="00FA68E1" w:rsidRDefault="00F668D1" w:rsidP="00EF3711">
            <w:pPr>
              <w:tabs>
                <w:tab w:val="left" w:pos="3302"/>
              </w:tabs>
              <w:jc w:val="both"/>
              <w:rPr>
                <w:rFonts w:ascii="Times New Roman" w:hAnsi="Times New Roman" w:cs="Times New Roman"/>
                <w:sz w:val="20"/>
                <w:szCs w:val="20"/>
              </w:rPr>
            </w:pPr>
          </w:p>
          <w:p w:rsidR="00F668D1" w:rsidRPr="00FA68E1" w:rsidRDefault="00F668D1" w:rsidP="00EF3711">
            <w:pPr>
              <w:widowControl w:val="0"/>
              <w:tabs>
                <w:tab w:val="left" w:pos="131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tc>
      </w:tr>
      <w:tr w:rsidR="00F668D1" w:rsidRPr="00FA68E1" w:rsidTr="00EF3711">
        <w:trPr>
          <w:trHeight w:val="173"/>
          <w:jc w:val="center"/>
        </w:trPr>
        <w:tc>
          <w:tcPr>
            <w:tcW w:w="1696"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668D1" w:rsidRPr="00FA68E1" w:rsidRDefault="00F668D1"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F668D1" w:rsidRPr="00FA68E1" w:rsidTr="00EF3711">
        <w:trPr>
          <w:trHeight w:val="114"/>
          <w:jc w:val="center"/>
        </w:trPr>
        <w:tc>
          <w:tcPr>
            <w:tcW w:w="1696"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F668D1" w:rsidRPr="00FA68E1" w:rsidTr="00EF3711">
        <w:trPr>
          <w:trHeight w:val="114"/>
          <w:jc w:val="center"/>
        </w:trPr>
        <w:tc>
          <w:tcPr>
            <w:tcW w:w="1696"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limitnou hrúbkou d1,3 najmenej 30 cm, pre Ls 1.1 </w:t>
            </w:r>
            <w:r w:rsidRPr="00FA68E1">
              <w:rPr>
                <w:rFonts w:ascii="Times New Roman" w:hAnsi="Times New Roman" w:cs="Times New Roman"/>
                <w:color w:val="000000"/>
                <w:sz w:val="20"/>
                <w:szCs w:val="20"/>
              </w:rPr>
              <w:lastRenderedPageBreak/>
              <w:t>d1,3 najmenej 50 cm)</w:t>
            </w:r>
          </w:p>
        </w:tc>
        <w:tc>
          <w:tcPr>
            <w:tcW w:w="141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rsidR="00F668D1" w:rsidRPr="00FA68E1" w:rsidRDefault="00F668D1"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F668D1" w:rsidRPr="00FA68E1" w:rsidRDefault="00F668D1" w:rsidP="00EF3711">
            <w:pPr>
              <w:spacing w:line="240" w:lineRule="auto"/>
              <w:rPr>
                <w:rFonts w:ascii="Times New Roman" w:hAnsi="Times New Roman" w:cs="Times New Roman"/>
                <w:sz w:val="20"/>
                <w:szCs w:val="20"/>
              </w:rPr>
            </w:pPr>
          </w:p>
        </w:tc>
      </w:tr>
    </w:tbl>
    <w:p w:rsidR="00F668D1" w:rsidRPr="00FA68E1" w:rsidRDefault="00F668D1" w:rsidP="00F668D1">
      <w:pPr>
        <w:spacing w:line="240" w:lineRule="auto"/>
        <w:rPr>
          <w:rFonts w:ascii="Times New Roman" w:hAnsi="Times New Roman" w:cs="Times New Roman"/>
        </w:rPr>
      </w:pPr>
    </w:p>
    <w:p w:rsidR="00F668D1" w:rsidRPr="00FA68E1" w:rsidRDefault="00F668D1" w:rsidP="00F668D1">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F668D1" w:rsidRPr="00FA68E1" w:rsidTr="00EF3711">
        <w:trPr>
          <w:jc w:val="center"/>
        </w:trPr>
        <w:tc>
          <w:tcPr>
            <w:tcW w:w="2420"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F668D1" w:rsidRPr="00FA68E1" w:rsidTr="00EF3711">
        <w:trPr>
          <w:trHeight w:val="106"/>
          <w:jc w:val="center"/>
        </w:trPr>
        <w:tc>
          <w:tcPr>
            <w:tcW w:w="2420" w:type="dxa"/>
            <w:tcMar>
              <w:top w:w="100" w:type="dxa"/>
              <w:left w:w="100" w:type="dxa"/>
              <w:bottom w:w="100" w:type="dxa"/>
              <w:right w:w="100" w:type="dxa"/>
            </w:tcMar>
          </w:tcPr>
          <w:p w:rsidR="00F668D1" w:rsidRPr="00FA68E1" w:rsidRDefault="00F668D1" w:rsidP="00F668D1">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345,97</w:t>
            </w:r>
          </w:p>
        </w:tc>
        <w:tc>
          <w:tcPr>
            <w:tcW w:w="4121" w:type="dxa"/>
            <w:tcMar>
              <w:top w:w="100" w:type="dxa"/>
              <w:left w:w="100" w:type="dxa"/>
              <w:bottom w:w="100" w:type="dxa"/>
              <w:right w:w="100" w:type="dxa"/>
            </w:tcMar>
          </w:tcPr>
          <w:p w:rsidR="00F668D1" w:rsidRPr="00FA68E1" w:rsidRDefault="00F668D1" w:rsidP="00EF3711">
            <w:pPr>
              <w:widowControl w:val="0"/>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F668D1" w:rsidRPr="00FA68E1" w:rsidTr="00EF3711">
        <w:trPr>
          <w:trHeight w:val="179"/>
          <w:jc w:val="center"/>
        </w:trPr>
        <w:tc>
          <w:tcPr>
            <w:tcW w:w="2420"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F668D1" w:rsidRPr="00FA68E1" w:rsidRDefault="00F668D1" w:rsidP="00EF3711">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668D1" w:rsidRPr="00FA68E1" w:rsidRDefault="00F668D1" w:rsidP="00EF3711">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F668D1" w:rsidRPr="00FA68E1" w:rsidRDefault="00F668D1" w:rsidP="00EF3711">
            <w:pPr>
              <w:widowControl w:val="0"/>
              <w:tabs>
                <w:tab w:val="left" w:pos="1260"/>
              </w:tabs>
              <w:autoSpaceDE w:val="0"/>
              <w:autoSpaceDN w:val="0"/>
              <w:spacing w:line="240" w:lineRule="auto"/>
              <w:jc w:val="both"/>
              <w:rPr>
                <w:rFonts w:ascii="Times New Roman" w:hAnsi="Times New Roman" w:cs="Times New Roman"/>
                <w:sz w:val="20"/>
                <w:szCs w:val="20"/>
              </w:rPr>
            </w:pPr>
          </w:p>
          <w:p w:rsidR="00F668D1" w:rsidRPr="00FA68E1" w:rsidRDefault="00F668D1" w:rsidP="00EF3711">
            <w:pPr>
              <w:widowControl w:val="0"/>
              <w:tabs>
                <w:tab w:val="left" w:pos="1313"/>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F668D1" w:rsidRPr="00FA68E1" w:rsidRDefault="00F668D1" w:rsidP="00EF3711">
            <w:pPr>
              <w:spacing w:line="240" w:lineRule="auto"/>
              <w:jc w:val="both"/>
              <w:rPr>
                <w:rFonts w:ascii="Times New Roman" w:hAnsi="Times New Roman" w:cs="Times New Roman"/>
                <w:b/>
                <w:sz w:val="18"/>
                <w:szCs w:val="18"/>
              </w:rPr>
            </w:pPr>
          </w:p>
          <w:p w:rsidR="00F668D1" w:rsidRPr="00FA68E1" w:rsidRDefault="00F668D1" w:rsidP="00EF3711">
            <w:pPr>
              <w:spacing w:line="240" w:lineRule="auto"/>
              <w:jc w:val="both"/>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F668D1" w:rsidRPr="00FA68E1" w:rsidTr="00EF3711">
        <w:trPr>
          <w:trHeight w:val="173"/>
          <w:jc w:val="center"/>
        </w:trPr>
        <w:tc>
          <w:tcPr>
            <w:tcW w:w="2420"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rsidR="00F668D1" w:rsidRPr="00FA68E1" w:rsidRDefault="00F668D1"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F668D1" w:rsidRPr="00FA68E1" w:rsidRDefault="00F668D1"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121" w:type="dxa"/>
            <w:tcMar>
              <w:top w:w="100" w:type="dxa"/>
              <w:left w:w="100" w:type="dxa"/>
              <w:bottom w:w="100" w:type="dxa"/>
              <w:right w:w="100" w:type="dxa"/>
            </w:tcMar>
          </w:tcPr>
          <w:p w:rsidR="00F668D1" w:rsidRPr="00FA68E1" w:rsidRDefault="00F668D1" w:rsidP="00EF3711">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668D1" w:rsidRPr="00FA68E1" w:rsidRDefault="00F668D1" w:rsidP="00EF3711">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F668D1" w:rsidRPr="00FA68E1" w:rsidTr="00EF3711">
        <w:trPr>
          <w:trHeight w:val="623"/>
          <w:jc w:val="center"/>
        </w:trPr>
        <w:tc>
          <w:tcPr>
            <w:tcW w:w="2420"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rsidR="00F668D1" w:rsidRPr="00FA68E1" w:rsidRDefault="00F668D1" w:rsidP="00EF3711">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F668D1" w:rsidRPr="00FA68E1" w:rsidTr="00EF3711">
        <w:trPr>
          <w:trHeight w:val="648"/>
          <w:jc w:val="center"/>
        </w:trPr>
        <w:tc>
          <w:tcPr>
            <w:tcW w:w="2420"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40</w:t>
            </w:r>
          </w:p>
          <w:p w:rsidR="00F668D1" w:rsidRPr="00FA68E1" w:rsidRDefault="00F668D1" w:rsidP="00EF3711">
            <w:pPr>
              <w:spacing w:line="240" w:lineRule="auto"/>
              <w:jc w:val="center"/>
              <w:rPr>
                <w:rFonts w:ascii="Times New Roman" w:hAnsi="Times New Roman" w:cs="Times New Roman"/>
                <w:sz w:val="18"/>
                <w:szCs w:val="18"/>
              </w:rPr>
            </w:pPr>
          </w:p>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rsidR="00F668D1" w:rsidRPr="00FA68E1" w:rsidRDefault="00F668D1" w:rsidP="00EF3711">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F668D1" w:rsidRPr="00FA68E1" w:rsidRDefault="00F668D1" w:rsidP="00F668D1">
      <w:pPr>
        <w:pBdr>
          <w:top w:val="nil"/>
          <w:left w:val="nil"/>
          <w:bottom w:val="nil"/>
          <w:right w:val="nil"/>
          <w:between w:val="nil"/>
        </w:pBdr>
        <w:spacing w:line="240" w:lineRule="auto"/>
        <w:rPr>
          <w:rFonts w:ascii="Times New Roman" w:hAnsi="Times New Roman" w:cs="Times New Roman"/>
          <w:color w:val="000000"/>
          <w:sz w:val="24"/>
          <w:szCs w:val="24"/>
        </w:rPr>
      </w:pPr>
    </w:p>
    <w:p w:rsidR="00F668D1" w:rsidRPr="00FA68E1" w:rsidRDefault="00F668D1" w:rsidP="00F668D1">
      <w:pPr>
        <w:pStyle w:val="Zkladntext"/>
        <w:widowControl w:val="0"/>
        <w:spacing w:after="120"/>
        <w:jc w:val="both"/>
        <w:rPr>
          <w:b w:val="0"/>
          <w:color w:val="000000"/>
          <w:shd w:val="clear" w:color="auto" w:fill="FFFFFF"/>
        </w:rPr>
      </w:pPr>
      <w:r w:rsidRPr="00FA68E1">
        <w:rPr>
          <w:b w:val="0"/>
          <w:color w:val="000000"/>
        </w:rPr>
        <w:t xml:space="preserve">Zachovanie priaznivého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F668D1" w:rsidRPr="00FA68E1" w:rsidTr="00EF3711">
        <w:trPr>
          <w:jc w:val="center"/>
        </w:trPr>
        <w:tc>
          <w:tcPr>
            <w:tcW w:w="2420"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F668D1" w:rsidRPr="00FA68E1" w:rsidTr="00EF3711">
        <w:trPr>
          <w:trHeight w:val="193"/>
          <w:jc w:val="center"/>
        </w:trPr>
        <w:tc>
          <w:tcPr>
            <w:tcW w:w="2420" w:type="dxa"/>
            <w:tcMar>
              <w:top w:w="100" w:type="dxa"/>
              <w:left w:w="100" w:type="dxa"/>
              <w:bottom w:w="100" w:type="dxa"/>
              <w:right w:w="100" w:type="dxa"/>
            </w:tcMar>
          </w:tcPr>
          <w:p w:rsidR="00F668D1" w:rsidRPr="00FA68E1" w:rsidRDefault="00F668D1" w:rsidP="00F668D1">
            <w:pPr>
              <w:widowControl w:val="0"/>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34,43</w:t>
            </w:r>
          </w:p>
        </w:tc>
        <w:tc>
          <w:tcPr>
            <w:tcW w:w="4121" w:type="dxa"/>
            <w:tcMar>
              <w:top w:w="100" w:type="dxa"/>
              <w:left w:w="100" w:type="dxa"/>
              <w:bottom w:w="100" w:type="dxa"/>
              <w:right w:w="100" w:type="dxa"/>
            </w:tcMar>
          </w:tcPr>
          <w:p w:rsidR="00F668D1" w:rsidRPr="00FA68E1" w:rsidRDefault="00F668D1" w:rsidP="00EF3711">
            <w:pPr>
              <w:widowControl w:val="0"/>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 xml:space="preserve">Min. udržanie existujúcej výmery biotopu v ÚEV. </w:t>
            </w:r>
          </w:p>
        </w:tc>
      </w:tr>
      <w:tr w:rsidR="00F668D1" w:rsidRPr="00FA68E1" w:rsidTr="00EF3711">
        <w:trPr>
          <w:trHeight w:val="179"/>
          <w:jc w:val="center"/>
        </w:trPr>
        <w:tc>
          <w:tcPr>
            <w:tcW w:w="2420" w:type="dxa"/>
            <w:tcMar>
              <w:top w:w="100" w:type="dxa"/>
              <w:left w:w="100" w:type="dxa"/>
              <w:bottom w:w="100" w:type="dxa"/>
              <w:right w:w="100" w:type="dxa"/>
            </w:tcMar>
            <w:vAlign w:val="bottom"/>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najmenej 80 %</w:t>
            </w:r>
          </w:p>
        </w:tc>
        <w:tc>
          <w:tcPr>
            <w:tcW w:w="4121"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668D1" w:rsidRPr="00FA68E1" w:rsidRDefault="00F668D1" w:rsidP="00EF3711">
            <w:pPr>
              <w:widowControl w:val="0"/>
              <w:tabs>
                <w:tab w:val="left" w:pos="1265"/>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&lt;10%, Acer campestre, A.platanoides, A. pseudoplatanus, Betula pendula,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Pinus sylvestris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Populus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tremula,</w:t>
            </w:r>
            <w:r w:rsidRPr="00FA68E1">
              <w:rPr>
                <w:rFonts w:ascii="Times New Roman" w:hAnsi="Times New Roman" w:cs="Times New Roman"/>
                <w:i/>
                <w:spacing w:val="59"/>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F668D1" w:rsidRPr="00FA68E1" w:rsidRDefault="00F668D1" w:rsidP="00EF3711">
            <w:pPr>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F668D1" w:rsidRPr="00FA68E1" w:rsidRDefault="00F668D1" w:rsidP="00EF3711">
            <w:pPr>
              <w:jc w:val="both"/>
              <w:rPr>
                <w:rFonts w:ascii="Times New Roman" w:hAnsi="Times New Roman" w:cs="Times New Roman"/>
                <w:sz w:val="20"/>
                <w:szCs w:val="20"/>
              </w:rPr>
            </w:pPr>
          </w:p>
          <w:p w:rsidR="00F668D1" w:rsidRPr="00FA68E1" w:rsidRDefault="00F668D1" w:rsidP="00EF3711">
            <w:pPr>
              <w:autoSpaceDE w:val="0"/>
              <w:autoSpaceDN w:val="0"/>
              <w:adjustRightInd w:val="0"/>
              <w:jc w:val="both"/>
              <w:rPr>
                <w:rFonts w:ascii="Times New Roman" w:hAnsi="Times New Roman" w:cs="Times New Roman"/>
                <w:b/>
                <w:sz w:val="18"/>
                <w:szCs w:val="18"/>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&lt;30%,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 pendula,</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&lt;15%, Populus tremula,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tc>
      </w:tr>
      <w:tr w:rsidR="00F668D1" w:rsidRPr="00FA68E1" w:rsidTr="00EF3711">
        <w:trPr>
          <w:trHeight w:val="173"/>
          <w:jc w:val="center"/>
        </w:trPr>
        <w:tc>
          <w:tcPr>
            <w:tcW w:w="2420" w:type="dxa"/>
            <w:tcMar>
              <w:top w:w="100" w:type="dxa"/>
              <w:left w:w="100" w:type="dxa"/>
              <w:bottom w:w="100" w:type="dxa"/>
              <w:right w:w="100" w:type="dxa"/>
            </w:tcMar>
            <w:vAlign w:val="bottom"/>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rsidR="00F668D1" w:rsidRPr="00FA68E1" w:rsidRDefault="00F668D1"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F668D1" w:rsidRPr="00FA68E1" w:rsidRDefault="00F668D1"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121" w:type="dxa"/>
            <w:tcMar>
              <w:top w:w="100" w:type="dxa"/>
              <w:left w:w="100" w:type="dxa"/>
              <w:bottom w:w="100" w:type="dxa"/>
              <w:right w:w="100" w:type="dxa"/>
            </w:tcMar>
          </w:tcPr>
          <w:p w:rsidR="00F668D1" w:rsidRPr="00FA68E1" w:rsidRDefault="00F668D1" w:rsidP="00EF3711">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668D1" w:rsidRPr="00FA68E1" w:rsidRDefault="00F668D1" w:rsidP="00EF3711">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F668D1" w:rsidRPr="00FA68E1" w:rsidTr="00EF3711">
        <w:trPr>
          <w:trHeight w:val="114"/>
          <w:jc w:val="center"/>
        </w:trPr>
        <w:tc>
          <w:tcPr>
            <w:tcW w:w="2420" w:type="dxa"/>
            <w:tcMar>
              <w:top w:w="100" w:type="dxa"/>
              <w:left w:w="100" w:type="dxa"/>
              <w:bottom w:w="100" w:type="dxa"/>
              <w:right w:w="100" w:type="dxa"/>
            </w:tcMar>
            <w:vAlign w:val="bottom"/>
          </w:tcPr>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rsidR="00F668D1" w:rsidRPr="00FA68E1" w:rsidRDefault="00F668D1" w:rsidP="00EF3711">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Minimálne zastúpenie alochtónnych/inváznych druhov bylín (</w:t>
            </w:r>
            <w:r w:rsidRPr="00FA68E1">
              <w:rPr>
                <w:rFonts w:ascii="Times New Roman" w:hAnsi="Times New Roman" w:cs="Times New Roman"/>
                <w:i/>
                <w:color w:val="000000"/>
                <w:sz w:val="18"/>
                <w:szCs w:val="18"/>
              </w:rPr>
              <w:t>Fallopia sp., Impatiens glandulifera, I. parviflora</w:t>
            </w:r>
            <w:r w:rsidRPr="00FA68E1">
              <w:rPr>
                <w:rFonts w:ascii="Times New Roman" w:hAnsi="Times New Roman" w:cs="Times New Roman"/>
                <w:color w:val="000000"/>
                <w:sz w:val="18"/>
                <w:szCs w:val="18"/>
              </w:rPr>
              <w:t>)</w:t>
            </w:r>
          </w:p>
        </w:tc>
      </w:tr>
      <w:tr w:rsidR="00F668D1" w:rsidRPr="00FA68E1" w:rsidTr="00EF3711">
        <w:trPr>
          <w:trHeight w:val="114"/>
          <w:jc w:val="center"/>
        </w:trPr>
        <w:tc>
          <w:tcPr>
            <w:tcW w:w="2420" w:type="dxa"/>
            <w:tcMar>
              <w:top w:w="100" w:type="dxa"/>
              <w:left w:w="100" w:type="dxa"/>
              <w:bottom w:w="100" w:type="dxa"/>
              <w:right w:w="100" w:type="dxa"/>
            </w:tcMar>
            <w:vAlign w:val="bottom"/>
          </w:tcPr>
          <w:p w:rsidR="00F668D1" w:rsidRPr="00FA68E1" w:rsidRDefault="00F668D1" w:rsidP="00EF3711">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 xml:space="preserve">Mŕtve drevo </w:t>
            </w:r>
          </w:p>
          <w:p w:rsidR="00F668D1" w:rsidRPr="00FA68E1" w:rsidRDefault="00F668D1" w:rsidP="00EF3711">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20</w:t>
            </w:r>
          </w:p>
          <w:p w:rsidR="00F668D1" w:rsidRPr="00FA68E1" w:rsidRDefault="00F668D1" w:rsidP="00EF3711">
            <w:pPr>
              <w:spacing w:line="240" w:lineRule="auto"/>
              <w:jc w:val="center"/>
              <w:rPr>
                <w:rFonts w:ascii="Times New Roman" w:hAnsi="Times New Roman" w:cs="Times New Roman"/>
                <w:sz w:val="18"/>
                <w:szCs w:val="18"/>
              </w:rPr>
            </w:pPr>
          </w:p>
          <w:p w:rsidR="00F668D1" w:rsidRPr="00FA68E1" w:rsidRDefault="00F668D1"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rovnomerne po celej ploche</w:t>
            </w:r>
            <w:r w:rsidRPr="00FA68E1">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rsidR="00F668D1" w:rsidRPr="00FA68E1" w:rsidRDefault="00F668D1" w:rsidP="00EF3711">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p w:rsidR="00F668D1" w:rsidRPr="00FA68E1" w:rsidRDefault="00F668D1" w:rsidP="00EF3711">
            <w:pPr>
              <w:spacing w:line="240" w:lineRule="auto"/>
              <w:rPr>
                <w:rFonts w:ascii="Times New Roman" w:hAnsi="Times New Roman" w:cs="Times New Roman"/>
                <w:sz w:val="18"/>
                <w:szCs w:val="18"/>
              </w:rPr>
            </w:pPr>
          </w:p>
        </w:tc>
      </w:tr>
    </w:tbl>
    <w:p w:rsidR="00F668D1" w:rsidRPr="00FA68E1" w:rsidRDefault="00F668D1" w:rsidP="00F668D1">
      <w:pPr>
        <w:spacing w:line="240" w:lineRule="auto"/>
        <w:jc w:val="both"/>
        <w:rPr>
          <w:rFonts w:ascii="Times New Roman" w:hAnsi="Times New Roman" w:cs="Times New Roman"/>
          <w:sz w:val="18"/>
          <w:szCs w:val="18"/>
        </w:rPr>
      </w:pPr>
    </w:p>
    <w:p w:rsidR="00F668D1" w:rsidRPr="00FA68E1" w:rsidRDefault="00F668D1" w:rsidP="00F668D1">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F668D1" w:rsidRPr="00FA68E1" w:rsidTr="00EF3711">
        <w:trPr>
          <w:trHeight w:val="458"/>
          <w:jc w:val="center"/>
        </w:trPr>
        <w:tc>
          <w:tcPr>
            <w:tcW w:w="1696"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668D1" w:rsidRPr="00FA68E1" w:rsidTr="00EF3711">
        <w:trPr>
          <w:trHeight w:val="86"/>
          <w:jc w:val="center"/>
        </w:trPr>
        <w:tc>
          <w:tcPr>
            <w:tcW w:w="1696" w:type="dxa"/>
            <w:tcMar>
              <w:top w:w="100" w:type="dxa"/>
              <w:left w:w="100" w:type="dxa"/>
              <w:bottom w:w="100" w:type="dxa"/>
              <w:right w:w="100" w:type="dxa"/>
            </w:tcMar>
            <w:vAlign w:val="center"/>
          </w:tcPr>
          <w:p w:rsidR="00F668D1" w:rsidRPr="00FA68E1" w:rsidRDefault="00F668D1" w:rsidP="00F668D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352,05</w:t>
            </w:r>
          </w:p>
        </w:tc>
        <w:tc>
          <w:tcPr>
            <w:tcW w:w="5245" w:type="dxa"/>
            <w:tcMar>
              <w:top w:w="100" w:type="dxa"/>
              <w:left w:w="100" w:type="dxa"/>
              <w:bottom w:w="100" w:type="dxa"/>
              <w:right w:w="100" w:type="dxa"/>
            </w:tcMar>
            <w:vAlign w:val="center"/>
          </w:tcPr>
          <w:p w:rsidR="00F668D1" w:rsidRPr="00FA68E1" w:rsidRDefault="00F668D1"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F668D1" w:rsidRPr="00FA68E1" w:rsidTr="00EF3711">
        <w:trPr>
          <w:trHeight w:val="179"/>
          <w:jc w:val="center"/>
        </w:trPr>
        <w:tc>
          <w:tcPr>
            <w:tcW w:w="1696"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F668D1" w:rsidRPr="00FA68E1" w:rsidRDefault="00F668D1" w:rsidP="00EF3711">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668D1" w:rsidRPr="00FA68E1" w:rsidRDefault="00F668D1" w:rsidP="00EF3711">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F668D1" w:rsidRPr="00FA68E1" w:rsidRDefault="00F668D1" w:rsidP="00EF3711">
            <w:pPr>
              <w:widowControl w:val="0"/>
              <w:tabs>
                <w:tab w:val="left" w:pos="1260"/>
              </w:tabs>
              <w:autoSpaceDE w:val="0"/>
              <w:autoSpaceDN w:val="0"/>
              <w:spacing w:line="240" w:lineRule="auto"/>
              <w:jc w:val="both"/>
              <w:rPr>
                <w:rFonts w:ascii="Times New Roman" w:hAnsi="Times New Roman" w:cs="Times New Roman"/>
                <w:sz w:val="20"/>
                <w:szCs w:val="20"/>
              </w:rPr>
            </w:pPr>
          </w:p>
          <w:p w:rsidR="00F668D1" w:rsidRPr="00FA68E1" w:rsidRDefault="00F668D1" w:rsidP="00EF3711">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F668D1" w:rsidRPr="00FA68E1" w:rsidRDefault="00F668D1" w:rsidP="00EF3711">
            <w:pPr>
              <w:widowControl w:val="0"/>
              <w:tabs>
                <w:tab w:val="left" w:pos="1320"/>
              </w:tabs>
              <w:autoSpaceDE w:val="0"/>
              <w:autoSpaceDN w:val="0"/>
              <w:spacing w:line="240" w:lineRule="auto"/>
              <w:jc w:val="both"/>
              <w:rPr>
                <w:rFonts w:ascii="Times New Roman" w:hAnsi="Times New Roman" w:cs="Times New Roman"/>
                <w:sz w:val="20"/>
                <w:szCs w:val="20"/>
              </w:rPr>
            </w:pPr>
          </w:p>
          <w:p w:rsidR="00F668D1" w:rsidRPr="00FA68E1" w:rsidRDefault="00F668D1" w:rsidP="00EF3711">
            <w:pPr>
              <w:widowControl w:val="0"/>
              <w:tabs>
                <w:tab w:val="left" w:pos="130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tc>
      </w:tr>
      <w:tr w:rsidR="00F668D1" w:rsidRPr="00FA68E1" w:rsidTr="00EF3711">
        <w:trPr>
          <w:trHeight w:val="173"/>
          <w:jc w:val="center"/>
        </w:trPr>
        <w:tc>
          <w:tcPr>
            <w:tcW w:w="1696"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F668D1" w:rsidRPr="00FA68E1" w:rsidRDefault="00F668D1"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F668D1" w:rsidRPr="00FA68E1" w:rsidRDefault="00F668D1"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668D1" w:rsidRPr="00FA68E1" w:rsidRDefault="00F668D1" w:rsidP="00EF3711">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F668D1" w:rsidRPr="00FA68E1" w:rsidTr="00EF3711">
        <w:trPr>
          <w:trHeight w:val="114"/>
          <w:jc w:val="center"/>
        </w:trPr>
        <w:tc>
          <w:tcPr>
            <w:tcW w:w="1696"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F668D1" w:rsidRPr="00FA68E1" w:rsidTr="00EF3711">
        <w:trPr>
          <w:trHeight w:val="565"/>
          <w:jc w:val="center"/>
        </w:trPr>
        <w:tc>
          <w:tcPr>
            <w:tcW w:w="1696"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5245" w:type="dxa"/>
            <w:tcMar>
              <w:top w:w="100" w:type="dxa"/>
              <w:left w:w="100" w:type="dxa"/>
              <w:bottom w:w="100" w:type="dxa"/>
              <w:right w:w="100" w:type="dxa"/>
            </w:tcMar>
            <w:vAlign w:val="center"/>
          </w:tcPr>
          <w:p w:rsidR="00F668D1" w:rsidRPr="00FA68E1" w:rsidRDefault="00F668D1"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F668D1" w:rsidRPr="00FA68E1" w:rsidRDefault="00F668D1" w:rsidP="00F668D1">
      <w:pPr>
        <w:pStyle w:val="Zkladntext"/>
        <w:widowControl w:val="0"/>
        <w:jc w:val="left"/>
        <w:rPr>
          <w:b w:val="0"/>
          <w:color w:val="000000"/>
        </w:rPr>
      </w:pPr>
    </w:p>
    <w:p w:rsidR="00F668D1" w:rsidRPr="00FA68E1" w:rsidRDefault="00F668D1" w:rsidP="00F668D1">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F668D1" w:rsidRPr="00FA68E1" w:rsidTr="00EF3711">
        <w:trPr>
          <w:jc w:val="center"/>
        </w:trPr>
        <w:tc>
          <w:tcPr>
            <w:tcW w:w="2420"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F668D1" w:rsidRPr="00FA68E1" w:rsidRDefault="00F668D1"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668D1" w:rsidRPr="00FA68E1" w:rsidTr="00EF3711">
        <w:trPr>
          <w:trHeight w:val="825"/>
          <w:jc w:val="center"/>
        </w:trPr>
        <w:tc>
          <w:tcPr>
            <w:tcW w:w="2420" w:type="dxa"/>
            <w:tcMar>
              <w:top w:w="100" w:type="dxa"/>
              <w:left w:w="100" w:type="dxa"/>
              <w:bottom w:w="100" w:type="dxa"/>
              <w:right w:w="100" w:type="dxa"/>
            </w:tcMar>
            <w:vAlign w:val="center"/>
          </w:tcPr>
          <w:p w:rsidR="00F668D1" w:rsidRPr="00FA68E1" w:rsidRDefault="00F668D1" w:rsidP="00F668D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rsidR="00F668D1" w:rsidRPr="00FA68E1" w:rsidRDefault="00F668D1"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rsidR="00F668D1" w:rsidRPr="00FA68E1" w:rsidRDefault="00F668D1"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74,37 ha</w:t>
            </w:r>
          </w:p>
        </w:tc>
        <w:tc>
          <w:tcPr>
            <w:tcW w:w="4121" w:type="dxa"/>
            <w:tcMar>
              <w:top w:w="100" w:type="dxa"/>
              <w:left w:w="100" w:type="dxa"/>
              <w:bottom w:w="100" w:type="dxa"/>
              <w:right w:w="100" w:type="dxa"/>
            </w:tcMar>
            <w:vAlign w:val="center"/>
          </w:tcPr>
          <w:p w:rsidR="00F668D1" w:rsidRPr="00FA68E1" w:rsidRDefault="00F668D1" w:rsidP="00EF3711">
            <w:pPr>
              <w:widowControl w:val="0"/>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F668D1" w:rsidRPr="00FA68E1" w:rsidTr="00EF3711">
        <w:trPr>
          <w:trHeight w:val="179"/>
          <w:jc w:val="center"/>
        </w:trPr>
        <w:tc>
          <w:tcPr>
            <w:tcW w:w="2420"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F668D1" w:rsidRPr="00FA68E1" w:rsidRDefault="00F668D1" w:rsidP="00EF3711">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668D1" w:rsidRPr="00FA68E1" w:rsidRDefault="00F668D1" w:rsidP="00EF3711">
            <w:pPr>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F668D1" w:rsidRPr="00FA68E1" w:rsidRDefault="00F668D1" w:rsidP="00EF3711">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F668D1" w:rsidRPr="00FA68E1" w:rsidRDefault="00F668D1" w:rsidP="00EF3711">
            <w:pPr>
              <w:autoSpaceDE w:val="0"/>
              <w:autoSpaceDN w:val="0"/>
              <w:adjustRightInd w:val="0"/>
              <w:jc w:val="both"/>
              <w:rPr>
                <w:rFonts w:ascii="Times New Roman" w:hAnsi="Times New Roman" w:cs="Times New Roman"/>
                <w:sz w:val="20"/>
                <w:szCs w:val="20"/>
              </w:rPr>
            </w:pPr>
          </w:p>
          <w:p w:rsidR="00F668D1" w:rsidRPr="00FA68E1" w:rsidRDefault="00F668D1" w:rsidP="00EF3711">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F668D1" w:rsidRPr="00FA68E1" w:rsidTr="00EF3711">
        <w:trPr>
          <w:trHeight w:val="173"/>
          <w:jc w:val="center"/>
        </w:trPr>
        <w:tc>
          <w:tcPr>
            <w:tcW w:w="2420" w:type="dxa"/>
            <w:tcMar>
              <w:top w:w="100" w:type="dxa"/>
              <w:left w:w="100" w:type="dxa"/>
              <w:bottom w:w="100" w:type="dxa"/>
              <w:right w:w="100" w:type="dxa"/>
            </w:tcMa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rsidR="00F668D1" w:rsidRPr="00FA68E1" w:rsidRDefault="00F668D1"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rsidR="00F668D1" w:rsidRPr="00FA68E1" w:rsidRDefault="00F668D1"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121" w:type="dxa"/>
            <w:tcMar>
              <w:top w:w="100" w:type="dxa"/>
              <w:left w:w="100" w:type="dxa"/>
              <w:bottom w:w="100" w:type="dxa"/>
              <w:right w:w="100" w:type="dxa"/>
            </w:tcMar>
          </w:tcPr>
          <w:p w:rsidR="00F668D1" w:rsidRPr="00FA68E1" w:rsidRDefault="00F668D1"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668D1" w:rsidRPr="00FA68E1" w:rsidRDefault="00F668D1" w:rsidP="00EF3711">
            <w:pPr>
              <w:spacing w:line="240" w:lineRule="auto"/>
              <w:jc w:val="both"/>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F668D1" w:rsidRPr="00FA68E1" w:rsidTr="00EF3711">
        <w:trPr>
          <w:trHeight w:val="114"/>
          <w:jc w:val="center"/>
        </w:trPr>
        <w:tc>
          <w:tcPr>
            <w:tcW w:w="2420"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rsidR="00F668D1" w:rsidRPr="00FA68E1" w:rsidRDefault="00F668D1"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rsidR="00F668D1" w:rsidRPr="00FA68E1" w:rsidRDefault="00F668D1"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F668D1" w:rsidRPr="00FA68E1" w:rsidTr="00EF3711">
        <w:trPr>
          <w:trHeight w:val="114"/>
          <w:jc w:val="center"/>
        </w:trPr>
        <w:tc>
          <w:tcPr>
            <w:tcW w:w="2420"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vAlign w:val="center"/>
          </w:tcPr>
          <w:p w:rsidR="00F668D1" w:rsidRPr="00FA68E1" w:rsidRDefault="00F668D1"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tcPr>
          <w:p w:rsidR="00F668D1" w:rsidRPr="00FA68E1" w:rsidRDefault="00F668D1"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F668D1" w:rsidRPr="00FA68E1" w:rsidRDefault="00F668D1" w:rsidP="00EF3711">
            <w:pPr>
              <w:spacing w:line="240" w:lineRule="auto"/>
              <w:jc w:val="center"/>
              <w:rPr>
                <w:rFonts w:ascii="Times New Roman" w:hAnsi="Times New Roman" w:cs="Times New Roman"/>
                <w:sz w:val="20"/>
                <w:szCs w:val="20"/>
              </w:rPr>
            </w:pPr>
          </w:p>
          <w:p w:rsidR="00F668D1" w:rsidRPr="00FA68E1" w:rsidRDefault="00F668D1"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rsidR="00F668D1" w:rsidRPr="00FA68E1" w:rsidRDefault="00F668D1"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F668D1" w:rsidRPr="00FA68E1" w:rsidRDefault="00F668D1" w:rsidP="00F668D1">
      <w:pPr>
        <w:spacing w:line="240" w:lineRule="auto"/>
        <w:rPr>
          <w:rFonts w:ascii="Times New Roman" w:hAnsi="Times New Roman" w:cs="Times New Roman"/>
          <w:color w:val="000000"/>
          <w:sz w:val="24"/>
          <w:szCs w:val="24"/>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Lk1 (6510) Nížinné a podhorské kosné lúky</w:t>
      </w:r>
      <w:r w:rsidRPr="00FA68E1">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F668D1" w:rsidRPr="00FA68E1" w:rsidTr="00F668D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F668D1">
        <w:trPr>
          <w:trHeight w:val="3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D1" w:rsidRPr="00FA68E1" w:rsidRDefault="00F668D1" w:rsidP="00F668D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270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668D1" w:rsidRPr="00FA68E1" w:rsidTr="00F668D1">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538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F668D1"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F668D1"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F668D1" w:rsidRPr="00FA68E1" w:rsidRDefault="00F668D1" w:rsidP="00F668D1">
      <w:pPr>
        <w:spacing w:line="240" w:lineRule="auto"/>
        <w:rPr>
          <w:rFonts w:ascii="Times New Roman" w:hAnsi="Times New Roman" w:cs="Times New Roman"/>
          <w:color w:val="000000"/>
          <w:sz w:val="24"/>
          <w:szCs w:val="24"/>
        </w:rPr>
      </w:pPr>
    </w:p>
    <w:p w:rsidR="00F668D1" w:rsidRPr="00FA68E1" w:rsidRDefault="00F668D1" w:rsidP="00F668D1">
      <w:pPr>
        <w:spacing w:line="240" w:lineRule="auto"/>
        <w:rPr>
          <w:rFonts w:ascii="Times New Roman" w:hAnsi="Times New Roman" w:cs="Times New Roman"/>
          <w:color w:val="000000"/>
          <w:sz w:val="24"/>
          <w:szCs w:val="24"/>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p w:rsidR="00F668D1" w:rsidRPr="00FA68E1" w:rsidRDefault="00F668D1" w:rsidP="00F668D1">
      <w:pPr>
        <w:rPr>
          <w:rFonts w:ascii="Times New Roman" w:hAnsi="Times New Roman" w:cs="Times New Roman"/>
          <w:sz w:val="20"/>
          <w:szCs w:val="20"/>
        </w:rPr>
      </w:pPr>
    </w:p>
    <w:tbl>
      <w:tblPr>
        <w:tblW w:w="5319" w:type="pct"/>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F668D1"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5386"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D1" w:rsidRPr="00FA68E1" w:rsidRDefault="00F668D1" w:rsidP="00F668D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0,11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F668D1" w:rsidRPr="00FA68E1" w:rsidTr="00EF3711">
        <w:trPr>
          <w:trHeight w:val="2213"/>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5386"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F668D1"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5386"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F668D1"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5386"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F668D1" w:rsidRPr="00FA68E1" w:rsidRDefault="00F668D1" w:rsidP="00F668D1">
      <w:pPr>
        <w:rPr>
          <w:rFonts w:ascii="Times New Roman" w:hAnsi="Times New Roman" w:cs="Times New Roman"/>
          <w:sz w:val="20"/>
          <w:szCs w:val="20"/>
        </w:rPr>
      </w:pPr>
    </w:p>
    <w:p w:rsidR="00F668D1" w:rsidRPr="00FA68E1" w:rsidRDefault="00F668D1" w:rsidP="00F668D1">
      <w:pPr>
        <w:spacing w:line="240" w:lineRule="auto"/>
        <w:rPr>
          <w:rFonts w:ascii="Times New Roman" w:hAnsi="Times New Roman" w:cs="Times New Roman"/>
          <w:color w:val="000000"/>
          <w:sz w:val="24"/>
          <w:szCs w:val="24"/>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F668D1" w:rsidRPr="00FA68E1" w:rsidTr="00EF3711">
        <w:trPr>
          <w:trHeight w:val="305"/>
        </w:trPr>
        <w:tc>
          <w:tcPr>
            <w:tcW w:w="1702" w:type="dxa"/>
            <w:shd w:val="clear" w:color="auto" w:fill="FFFFFF"/>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FFFFFF"/>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308"/>
        </w:trPr>
        <w:tc>
          <w:tcPr>
            <w:tcW w:w="1702" w:type="dxa"/>
            <w:shd w:val="clear" w:color="auto" w:fill="FFFFFF"/>
            <w:vAlign w:val="center"/>
            <w:hideMark/>
          </w:tcPr>
          <w:p w:rsidR="00F668D1" w:rsidRPr="00FA68E1" w:rsidRDefault="00F668D1" w:rsidP="00F668D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100</w:t>
            </w:r>
          </w:p>
        </w:tc>
        <w:tc>
          <w:tcPr>
            <w:tcW w:w="5245"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668D1" w:rsidRPr="00FA68E1" w:rsidTr="00EF3711">
        <w:trPr>
          <w:trHeight w:val="2900"/>
        </w:trPr>
        <w:tc>
          <w:tcPr>
            <w:tcW w:w="1702"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5245"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F668D1" w:rsidRPr="00FA68E1" w:rsidTr="00EF3711">
        <w:trPr>
          <w:trHeight w:val="290"/>
        </w:trPr>
        <w:tc>
          <w:tcPr>
            <w:tcW w:w="1702"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F668D1" w:rsidRPr="00FA68E1" w:rsidTr="00EF3711">
        <w:trPr>
          <w:trHeight w:val="850"/>
        </w:trPr>
        <w:tc>
          <w:tcPr>
            <w:tcW w:w="1702"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7"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5245"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F668D1" w:rsidRPr="00FA68E1" w:rsidRDefault="00F668D1" w:rsidP="00F668D1">
      <w:pPr>
        <w:spacing w:line="240" w:lineRule="auto"/>
        <w:rPr>
          <w:rFonts w:ascii="Times New Roman" w:hAnsi="Times New Roman" w:cs="Times New Roman"/>
          <w:color w:val="000000"/>
          <w:sz w:val="20"/>
          <w:szCs w:val="20"/>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p w:rsidR="00F668D1" w:rsidRPr="00FA68E1" w:rsidRDefault="00F668D1" w:rsidP="00F668D1">
      <w:pPr>
        <w:rPr>
          <w:rFonts w:ascii="Times New Roman" w:hAnsi="Times New Roman" w:cs="Times New Roman"/>
        </w:rPr>
      </w:pP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F668D1" w:rsidRPr="00FA68E1" w:rsidTr="00EF3711">
        <w:trPr>
          <w:trHeight w:val="705"/>
        </w:trPr>
        <w:tc>
          <w:tcPr>
            <w:tcW w:w="1799"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559"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992"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5"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90"/>
        </w:trPr>
        <w:tc>
          <w:tcPr>
            <w:tcW w:w="1799" w:type="dxa"/>
            <w:shd w:val="clear" w:color="auto" w:fill="auto"/>
            <w:vAlign w:val="center"/>
            <w:hideMark/>
          </w:tcPr>
          <w:p w:rsidR="00F668D1" w:rsidRPr="00FA68E1" w:rsidRDefault="00F668D1" w:rsidP="00F668D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55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20</w:t>
            </w:r>
          </w:p>
        </w:tc>
        <w:tc>
          <w:tcPr>
            <w:tcW w:w="519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F668D1" w:rsidRPr="00FA68E1" w:rsidTr="00EF3711">
        <w:trPr>
          <w:trHeight w:val="563"/>
        </w:trPr>
        <w:tc>
          <w:tcPr>
            <w:tcW w:w="179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F668D1" w:rsidRPr="00FA68E1" w:rsidTr="00EF3711">
        <w:trPr>
          <w:trHeight w:val="290"/>
        </w:trPr>
        <w:tc>
          <w:tcPr>
            <w:tcW w:w="179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F668D1" w:rsidRPr="00FA68E1" w:rsidTr="00EF3711">
        <w:trPr>
          <w:trHeight w:val="404"/>
        </w:trPr>
        <w:tc>
          <w:tcPr>
            <w:tcW w:w="179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992"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668D1" w:rsidRPr="00FA68E1" w:rsidRDefault="00F668D1" w:rsidP="00F668D1">
      <w:pPr>
        <w:spacing w:line="240" w:lineRule="auto"/>
        <w:rPr>
          <w:rFonts w:ascii="Times New Roman" w:hAnsi="Times New Roman" w:cs="Times New Roman"/>
          <w:color w:val="000000"/>
          <w:sz w:val="24"/>
          <w:szCs w:val="24"/>
        </w:rPr>
      </w:pPr>
    </w:p>
    <w:p w:rsidR="00F668D1" w:rsidRPr="00FA68E1" w:rsidRDefault="00F668D1" w:rsidP="00F668D1">
      <w:pPr>
        <w:rPr>
          <w:rFonts w:ascii="Times New Roman" w:hAnsi="Times New Roman" w:cs="Times New Roman"/>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02"/>
        <w:gridCol w:w="1417"/>
        <w:gridCol w:w="1134"/>
        <w:gridCol w:w="5389"/>
      </w:tblGrid>
      <w:tr w:rsidR="00F668D1" w:rsidRPr="00FA68E1" w:rsidTr="00F668D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5389"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F668D1" w:rsidRPr="00FA68E1" w:rsidTr="00F668D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8D1" w:rsidRPr="00FA68E1" w:rsidRDefault="00F668D1" w:rsidP="00F668D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tcPr>
          <w:p w:rsidR="00F668D1" w:rsidRPr="00FA68E1" w:rsidRDefault="00F668D1"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20</w:t>
            </w:r>
          </w:p>
        </w:tc>
        <w:tc>
          <w:tcPr>
            <w:tcW w:w="5389" w:type="dxa"/>
            <w:tcBorders>
              <w:top w:val="single" w:sz="4" w:space="0" w:color="auto"/>
              <w:left w:val="nil"/>
              <w:bottom w:val="single" w:sz="4" w:space="0" w:color="auto"/>
              <w:right w:val="single" w:sz="4" w:space="0" w:color="auto"/>
            </w:tcBorders>
            <w:shd w:val="clear" w:color="auto" w:fill="auto"/>
            <w:vAlign w:val="bottom"/>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F668D1" w:rsidRPr="00FA68E1" w:rsidTr="00F668D1">
        <w:trPr>
          <w:trHeight w:val="140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5389"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both"/>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F668D1" w:rsidRPr="00FA68E1" w:rsidTr="00F668D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5389"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F668D1" w:rsidRPr="00FA68E1" w:rsidTr="00F668D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134"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5389"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668D1" w:rsidRPr="00FA68E1" w:rsidRDefault="00F668D1" w:rsidP="00F668D1">
      <w:pPr>
        <w:rPr>
          <w:rFonts w:ascii="Times New Roman" w:hAnsi="Times New Roman" w:cs="Times New Roman"/>
          <w:sz w:val="20"/>
          <w:szCs w:val="20"/>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p w:rsidR="00F668D1" w:rsidRPr="00FA68E1" w:rsidRDefault="00F668D1" w:rsidP="00F668D1">
      <w:pPr>
        <w:rPr>
          <w:rFonts w:ascii="Times New Roman" w:hAnsi="Times New Roman" w:cs="Times New Roman"/>
          <w:sz w:val="20"/>
          <w:szCs w:val="20"/>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134"/>
        <w:gridCol w:w="5389"/>
      </w:tblGrid>
      <w:tr w:rsidR="00F668D1" w:rsidRPr="00FA68E1" w:rsidTr="00EF3711">
        <w:trPr>
          <w:trHeight w:val="705"/>
        </w:trPr>
        <w:tc>
          <w:tcPr>
            <w:tcW w:w="1702" w:type="dxa"/>
            <w:shd w:val="clear" w:color="auto" w:fill="FFFFFF"/>
            <w:hideMark/>
          </w:tcPr>
          <w:p w:rsidR="00F668D1" w:rsidRPr="00FA68E1" w:rsidRDefault="00F668D1"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F668D1" w:rsidRPr="00FA68E1" w:rsidRDefault="00F668D1"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134" w:type="dxa"/>
            <w:shd w:val="clear" w:color="auto" w:fill="FFFFFF"/>
            <w:hideMark/>
          </w:tcPr>
          <w:p w:rsidR="00F668D1" w:rsidRPr="00FA68E1" w:rsidRDefault="00F668D1" w:rsidP="00EF3711">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388" w:type="dxa"/>
            <w:shd w:val="clear" w:color="auto" w:fill="FFFFFF"/>
            <w:hideMark/>
          </w:tcPr>
          <w:p w:rsidR="00F668D1" w:rsidRPr="00FA68E1" w:rsidRDefault="00F668D1"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90"/>
        </w:trPr>
        <w:tc>
          <w:tcPr>
            <w:tcW w:w="1702" w:type="dxa"/>
            <w:shd w:val="clear" w:color="auto" w:fill="FFFFFF"/>
            <w:vAlign w:val="bottom"/>
            <w:hideMark/>
          </w:tcPr>
          <w:p w:rsidR="00F668D1" w:rsidRPr="00FA68E1" w:rsidRDefault="00F668D1" w:rsidP="00F668D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shd w:val="clear" w:color="auto" w:fill="FFFFFF"/>
            <w:vAlign w:val="bottom"/>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134" w:type="dxa"/>
            <w:shd w:val="clear" w:color="auto" w:fill="FFFFFF"/>
            <w:vAlign w:val="bottom"/>
          </w:tcPr>
          <w:p w:rsidR="00F668D1" w:rsidRPr="00FA68E1" w:rsidRDefault="00F668D1"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15,36</w:t>
            </w:r>
          </w:p>
        </w:tc>
        <w:tc>
          <w:tcPr>
            <w:tcW w:w="5388" w:type="dxa"/>
            <w:shd w:val="clear" w:color="auto" w:fill="FFFFFF"/>
            <w:vAlign w:val="bottom"/>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668D1" w:rsidRPr="00FA68E1" w:rsidTr="00EF3711">
        <w:trPr>
          <w:trHeight w:val="699"/>
        </w:trPr>
        <w:tc>
          <w:tcPr>
            <w:tcW w:w="1702"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388"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F668D1" w:rsidRPr="00FA68E1" w:rsidTr="00EF3711">
        <w:trPr>
          <w:trHeight w:val="290"/>
        </w:trPr>
        <w:tc>
          <w:tcPr>
            <w:tcW w:w="1702"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134"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388"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F668D1" w:rsidRPr="00FA68E1" w:rsidTr="00EF3711">
        <w:trPr>
          <w:trHeight w:val="850"/>
        </w:trPr>
        <w:tc>
          <w:tcPr>
            <w:tcW w:w="1702"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417"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388" w:type="dxa"/>
            <w:shd w:val="clear" w:color="auto" w:fill="FFFFFF"/>
            <w:vAlign w:val="center"/>
            <w:hideMark/>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668D1" w:rsidRPr="00FA68E1" w:rsidRDefault="00F668D1" w:rsidP="00F668D1">
      <w:pPr>
        <w:rPr>
          <w:rFonts w:ascii="Times New Roman" w:hAnsi="Times New Roman" w:cs="Times New Roman"/>
          <w:sz w:val="20"/>
          <w:szCs w:val="20"/>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Tr8 (6230*) </w:t>
      </w:r>
      <w:r w:rsidRPr="00FA68E1">
        <w:rPr>
          <w:rFonts w:ascii="Times New Roman" w:eastAsia="Times New Roman" w:hAnsi="Times New Roman" w:cs="Times New Roman"/>
          <w:b/>
          <w:sz w:val="24"/>
          <w:szCs w:val="24"/>
          <w:lang w:eastAsia="sk-SK"/>
        </w:rPr>
        <w:t>Kvetnaté vysokohorské a horské psicové porasty na silikátovom substráte</w:t>
      </w:r>
      <w:r w:rsidRPr="00FA68E1">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559"/>
        <w:gridCol w:w="992"/>
        <w:gridCol w:w="5245"/>
      </w:tblGrid>
      <w:tr w:rsidR="00F668D1" w:rsidRPr="00FA68E1" w:rsidTr="00EF3711">
        <w:trPr>
          <w:trHeight w:val="705"/>
        </w:trPr>
        <w:tc>
          <w:tcPr>
            <w:tcW w:w="1844" w:type="dxa"/>
            <w:shd w:val="clear" w:color="auto" w:fill="auto"/>
            <w:hideMark/>
          </w:tcPr>
          <w:p w:rsidR="00F668D1" w:rsidRPr="00FA68E1" w:rsidRDefault="00F668D1"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559" w:type="dxa"/>
            <w:shd w:val="clear" w:color="auto" w:fill="auto"/>
            <w:hideMark/>
          </w:tcPr>
          <w:p w:rsidR="00F668D1" w:rsidRPr="00FA68E1" w:rsidRDefault="00F668D1"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992" w:type="dxa"/>
            <w:shd w:val="clear" w:color="auto" w:fill="auto"/>
            <w:hideMark/>
          </w:tcPr>
          <w:p w:rsidR="00F668D1" w:rsidRPr="00FA68E1" w:rsidRDefault="00F668D1" w:rsidP="00EF3711">
            <w:pPr>
              <w:spacing w:line="240" w:lineRule="auto"/>
              <w:jc w:val="center"/>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F668D1" w:rsidRPr="00FA68E1" w:rsidRDefault="00F668D1"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90"/>
        </w:trPr>
        <w:tc>
          <w:tcPr>
            <w:tcW w:w="1844" w:type="dxa"/>
            <w:shd w:val="clear" w:color="auto" w:fill="auto"/>
            <w:vAlign w:val="bottom"/>
            <w:hideMark/>
          </w:tcPr>
          <w:p w:rsidR="00F668D1" w:rsidRPr="00FA68E1" w:rsidRDefault="00F668D1" w:rsidP="00F668D1">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color w:val="000000"/>
                <w:sz w:val="18"/>
                <w:szCs w:val="18"/>
                <w:lang w:eastAsia="sk-SK"/>
              </w:rPr>
              <w:t>Výmera biotopu</w:t>
            </w:r>
            <w:r w:rsidRPr="00FA68E1">
              <w:rPr>
                <w:rFonts w:ascii="Times New Roman" w:hAnsi="Times New Roman" w:cs="Times New Roman"/>
                <w:color w:val="000000"/>
                <w:sz w:val="20"/>
                <w:szCs w:val="20"/>
              </w:rPr>
              <w:t xml:space="preserve"> </w:t>
            </w:r>
          </w:p>
        </w:tc>
        <w:tc>
          <w:tcPr>
            <w:tcW w:w="1559" w:type="dxa"/>
            <w:shd w:val="clear" w:color="auto" w:fill="auto"/>
            <w:vAlign w:val="bottom"/>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ha </w:t>
            </w:r>
          </w:p>
        </w:tc>
        <w:tc>
          <w:tcPr>
            <w:tcW w:w="992" w:type="dxa"/>
            <w:shd w:val="clear" w:color="auto" w:fill="auto"/>
            <w:vAlign w:val="bottom"/>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2,2</w:t>
            </w:r>
          </w:p>
        </w:tc>
        <w:tc>
          <w:tcPr>
            <w:tcW w:w="5245" w:type="dxa"/>
            <w:shd w:val="clear" w:color="auto" w:fill="auto"/>
            <w:vAlign w:val="bottom"/>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668D1" w:rsidRPr="00FA68E1" w:rsidTr="00EF3711">
        <w:trPr>
          <w:trHeight w:val="3229"/>
        </w:trPr>
        <w:tc>
          <w:tcPr>
            <w:tcW w:w="1844"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55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992" w:type="dxa"/>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10 druhov</w:t>
            </w:r>
          </w:p>
        </w:tc>
        <w:tc>
          <w:tcPr>
            <w:tcW w:w="524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druhy:  </w:t>
            </w:r>
          </w:p>
          <w:p w:rsidR="00F668D1" w:rsidRPr="00FA68E1" w:rsidRDefault="00F668D1" w:rsidP="00EF3711">
            <w:pPr>
              <w:spacing w:line="240" w:lineRule="auto"/>
              <w:jc w:val="both"/>
              <w:rPr>
                <w:rFonts w:ascii="Times New Roman" w:eastAsia="Times New Roman" w:hAnsi="Times New Roman" w:cs="Times New Roman"/>
                <w:sz w:val="18"/>
                <w:szCs w:val="18"/>
                <w:lang w:eastAsia="sk-SK"/>
              </w:rPr>
            </w:pPr>
            <w:r w:rsidRPr="00FA68E1">
              <w:rPr>
                <w:rFonts w:ascii="Times New Roman" w:hAnsi="Times New Roman" w:cs="Times New Roman"/>
                <w:bCs/>
                <w:i/>
                <w:iCs/>
                <w:sz w:val="20"/>
                <w:szCs w:val="20"/>
              </w:rPr>
              <w:t xml:space="preserve">Agrimonia eupatoria, Agrostis capillaris, Achillea millefolium agg., Anthoxanthum odoratum, Anthyllis vulneraria, Asperula cynanchica, Avenula pubescens, Briza media, Carex montana, </w:t>
            </w:r>
            <w:r w:rsidRPr="00FA68E1">
              <w:rPr>
                <w:rFonts w:ascii="Times New Roman" w:hAnsi="Times New Roman" w:cs="Times New Roman"/>
                <w:i/>
                <w:iCs/>
                <w:sz w:val="20"/>
                <w:szCs w:val="20"/>
              </w:rPr>
              <w:t xml:space="preserve">Clinopodium vulgare, </w:t>
            </w:r>
            <w:r w:rsidRPr="00FA68E1">
              <w:rPr>
                <w:rFonts w:ascii="Times New Roman" w:hAnsi="Times New Roman" w:cs="Times New Roman"/>
                <w:bCs/>
                <w:i/>
                <w:iCs/>
                <w:sz w:val="20"/>
                <w:szCs w:val="20"/>
              </w:rPr>
              <w:t xml:space="preserve">Cruciata glabra, Festuca pratensis, Festuca rubra, Festuca rupicola, Filipendula vulgaris, Fragaria viridis, Galium verum, Genista tinctoria, </w:t>
            </w:r>
            <w:r w:rsidRPr="00FA68E1">
              <w:rPr>
                <w:rFonts w:ascii="Times New Roman" w:hAnsi="Times New Roman" w:cs="Times New Roman"/>
                <w:i/>
                <w:iCs/>
                <w:sz w:val="20"/>
                <w:szCs w:val="20"/>
              </w:rPr>
              <w:t xml:space="preserve">Hieracium pilosella, </w:t>
            </w:r>
            <w:r w:rsidRPr="00FA68E1">
              <w:rPr>
                <w:rFonts w:ascii="Times New Roman" w:hAnsi="Times New Roman" w:cs="Times New Roman"/>
                <w:bCs/>
                <w:i/>
                <w:iCs/>
                <w:sz w:val="20"/>
                <w:szCs w:val="20"/>
              </w:rPr>
              <w:t xml:space="preserve">Hypericum perforatum, Knautia arvensis, Leontodon hispidus, Lotus corniculatus, Luzula campestris, Nardus stricta, Pimpinella saxifraga, Plantago lanceolata, Plantago media, Potentilla heptaphylla, Ranunculus polyanthemos, Salvia pratensis, Sanguisorba minor, Teucrium chamaedrys, Thymus pulegioides, Tithymalus cyparissias, </w:t>
            </w:r>
            <w:r w:rsidRPr="00FA68E1">
              <w:rPr>
                <w:rFonts w:ascii="Times New Roman" w:hAnsi="Times New Roman" w:cs="Times New Roman"/>
                <w:i/>
                <w:iCs/>
                <w:sz w:val="20"/>
                <w:szCs w:val="20"/>
              </w:rPr>
              <w:t xml:space="preserve">Trifolium montanum, Trifolium ochroleucon, </w:t>
            </w:r>
            <w:r w:rsidRPr="00FA68E1">
              <w:rPr>
                <w:rFonts w:ascii="Times New Roman" w:hAnsi="Times New Roman" w:cs="Times New Roman"/>
                <w:bCs/>
                <w:i/>
                <w:iCs/>
                <w:sz w:val="20"/>
                <w:szCs w:val="20"/>
              </w:rPr>
              <w:t>Trifolium pratense, Trifolium repens, Veronica chamaedrys, Veronica officinalis, Viola canina, Viola hirta</w:t>
            </w:r>
          </w:p>
        </w:tc>
      </w:tr>
      <w:tr w:rsidR="00F668D1" w:rsidRPr="00FA68E1" w:rsidTr="00EF3711">
        <w:trPr>
          <w:trHeight w:val="290"/>
        </w:trPr>
        <w:tc>
          <w:tcPr>
            <w:tcW w:w="1844"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55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992" w:type="dxa"/>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524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Dosiahnuté minimálne zastúpenie drevín v biotope</w:t>
            </w:r>
          </w:p>
        </w:tc>
      </w:tr>
      <w:tr w:rsidR="00F668D1" w:rsidRPr="00FA68E1" w:rsidTr="00EF3711">
        <w:trPr>
          <w:trHeight w:val="850"/>
        </w:trPr>
        <w:tc>
          <w:tcPr>
            <w:tcW w:w="1844"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559"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992" w:type="dxa"/>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sz w:val="18"/>
                <w:szCs w:val="18"/>
                <w:lang w:eastAsia="sk-SK"/>
              </w:rPr>
            </w:pPr>
            <w:r w:rsidRPr="00FA68E1">
              <w:rPr>
                <w:rFonts w:ascii="Times New Roman" w:hAnsi="Times New Roman" w:cs="Times New Roman"/>
                <w:color w:val="000000" w:themeColor="text1"/>
                <w:sz w:val="20"/>
                <w:szCs w:val="20"/>
              </w:rPr>
              <w:t>menej ako 1 %</w:t>
            </w:r>
          </w:p>
        </w:tc>
        <w:tc>
          <w:tcPr>
            <w:tcW w:w="524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668D1" w:rsidRPr="00FA68E1" w:rsidRDefault="00F668D1" w:rsidP="00F668D1">
      <w:pPr>
        <w:spacing w:line="240" w:lineRule="auto"/>
        <w:rPr>
          <w:rFonts w:ascii="Times New Roman" w:hAnsi="Times New Roman" w:cs="Times New Roman"/>
          <w:color w:val="000000"/>
          <w:sz w:val="24"/>
          <w:szCs w:val="24"/>
        </w:rPr>
      </w:pPr>
    </w:p>
    <w:p w:rsidR="00F668D1" w:rsidRPr="00FA68E1" w:rsidRDefault="00F668D1" w:rsidP="00F668D1">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F668D1" w:rsidRPr="00FA68E1" w:rsidTr="00EF3711">
        <w:trPr>
          <w:trHeight w:val="482"/>
        </w:trPr>
        <w:tc>
          <w:tcPr>
            <w:tcW w:w="1702"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90"/>
        </w:trPr>
        <w:tc>
          <w:tcPr>
            <w:tcW w:w="1702" w:type="dxa"/>
            <w:shd w:val="clear" w:color="auto" w:fill="auto"/>
            <w:vAlign w:val="center"/>
            <w:hideMark/>
          </w:tcPr>
          <w:p w:rsidR="00F668D1" w:rsidRPr="00FA68E1" w:rsidRDefault="00F668D1" w:rsidP="00F668D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23,6</w:t>
            </w:r>
          </w:p>
        </w:tc>
        <w:tc>
          <w:tcPr>
            <w:tcW w:w="524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668D1" w:rsidRPr="00FA68E1" w:rsidTr="00EF3711">
        <w:trPr>
          <w:trHeight w:val="290"/>
        </w:trPr>
        <w:tc>
          <w:tcPr>
            <w:tcW w:w="1702"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5245"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F668D1" w:rsidRPr="00FA68E1" w:rsidTr="00EF3711">
        <w:trPr>
          <w:trHeight w:val="290"/>
        </w:trPr>
        <w:tc>
          <w:tcPr>
            <w:tcW w:w="1702"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5245"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F668D1" w:rsidRPr="00FA68E1" w:rsidTr="00EF3711">
        <w:trPr>
          <w:trHeight w:val="290"/>
        </w:trPr>
        <w:tc>
          <w:tcPr>
            <w:tcW w:w="1702"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5"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668D1" w:rsidRPr="00FA68E1" w:rsidRDefault="00F668D1" w:rsidP="00F668D1">
      <w:pPr>
        <w:spacing w:line="240" w:lineRule="auto"/>
        <w:rPr>
          <w:rFonts w:ascii="Times New Roman" w:eastAsia="Times New Roman" w:hAnsi="Times New Roman" w:cs="Times New Roman"/>
          <w:sz w:val="20"/>
          <w:szCs w:val="20"/>
          <w:lang w:eastAsia="sk-SK"/>
        </w:rPr>
      </w:pPr>
    </w:p>
    <w:p w:rsidR="00F668D1" w:rsidRPr="00FA68E1" w:rsidRDefault="00F668D1" w:rsidP="00F668D1">
      <w:pPr>
        <w:spacing w:line="240" w:lineRule="auto"/>
        <w:rPr>
          <w:rFonts w:ascii="Times New Roman" w:eastAsia="Times New Roman" w:hAnsi="Times New Roman" w:cs="Times New Roman"/>
          <w:sz w:val="24"/>
          <w:szCs w:val="24"/>
          <w:lang w:eastAsia="sk-SK"/>
        </w:rPr>
      </w:pPr>
      <w:r w:rsidRPr="00FA68E1">
        <w:rPr>
          <w:rFonts w:ascii="Times New Roman" w:eastAsia="Times New Roman" w:hAnsi="Times New Roman" w:cs="Times New Roman"/>
          <w:sz w:val="24"/>
          <w:szCs w:val="24"/>
          <w:lang w:eastAsia="sk-SK"/>
        </w:rPr>
        <w:t>Zachovanie stavu biotopu</w:t>
      </w:r>
      <w:r w:rsidRPr="00FA68E1">
        <w:rPr>
          <w:rFonts w:ascii="Times New Roman" w:eastAsia="Times New Roman" w:hAnsi="Times New Roman" w:cs="Times New Roman"/>
          <w:sz w:val="20"/>
          <w:szCs w:val="20"/>
          <w:lang w:eastAsia="sk-SK"/>
        </w:rPr>
        <w:t xml:space="preserve"> </w:t>
      </w:r>
      <w:r w:rsidRPr="00FA68E1">
        <w:rPr>
          <w:rFonts w:ascii="Times New Roman" w:eastAsia="Times New Roman" w:hAnsi="Times New Roman" w:cs="Times New Roman"/>
          <w:b/>
          <w:sz w:val="24"/>
          <w:szCs w:val="24"/>
          <w:lang w:eastAsia="sk-SK"/>
        </w:rPr>
        <w:t xml:space="preserve">Sk6 (* 8160) Nespevnené karbonátové skalné sutiny v montánnom až kolínnom stupni </w:t>
      </w:r>
      <w:r w:rsidRPr="00FA68E1">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17"/>
        <w:gridCol w:w="1134"/>
        <w:gridCol w:w="5387"/>
      </w:tblGrid>
      <w:tr w:rsidR="00F668D1" w:rsidRPr="00FA68E1" w:rsidTr="00EF3711">
        <w:trPr>
          <w:trHeight w:val="705"/>
        </w:trPr>
        <w:tc>
          <w:tcPr>
            <w:tcW w:w="1702" w:type="dxa"/>
            <w:shd w:val="clear" w:color="auto" w:fill="auto"/>
            <w:hideMark/>
          </w:tcPr>
          <w:p w:rsidR="00F668D1" w:rsidRPr="00FA68E1" w:rsidRDefault="00F668D1"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F668D1" w:rsidRPr="00FA68E1" w:rsidRDefault="00F668D1"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134" w:type="dxa"/>
            <w:shd w:val="clear" w:color="auto" w:fill="auto"/>
            <w:hideMark/>
          </w:tcPr>
          <w:p w:rsidR="00F668D1" w:rsidRPr="00FA68E1" w:rsidRDefault="00F668D1" w:rsidP="00EF3711">
            <w:pPr>
              <w:spacing w:line="240" w:lineRule="auto"/>
              <w:jc w:val="center"/>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5387" w:type="dxa"/>
            <w:shd w:val="clear" w:color="auto" w:fill="auto"/>
            <w:hideMark/>
          </w:tcPr>
          <w:p w:rsidR="00F668D1" w:rsidRPr="00FA68E1" w:rsidRDefault="00F668D1" w:rsidP="00EF3711">
            <w:pPr>
              <w:spacing w:line="240" w:lineRule="auto"/>
              <w:jc w:val="both"/>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90"/>
        </w:trPr>
        <w:tc>
          <w:tcPr>
            <w:tcW w:w="1702" w:type="dxa"/>
            <w:shd w:val="clear" w:color="auto" w:fill="auto"/>
            <w:vAlign w:val="bottom"/>
            <w:hideMark/>
          </w:tcPr>
          <w:p w:rsidR="00F668D1" w:rsidRPr="00FA68E1" w:rsidRDefault="00F668D1" w:rsidP="00F668D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shd w:val="clear" w:color="auto" w:fill="auto"/>
            <w:vAlign w:val="bottom"/>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134" w:type="dxa"/>
            <w:shd w:val="clear" w:color="auto" w:fill="auto"/>
            <w:vAlign w:val="bottom"/>
            <w:hideMark/>
          </w:tcPr>
          <w:p w:rsidR="00F668D1" w:rsidRPr="00FA68E1" w:rsidRDefault="00F668D1"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3,9</w:t>
            </w:r>
          </w:p>
        </w:tc>
        <w:tc>
          <w:tcPr>
            <w:tcW w:w="5387" w:type="dxa"/>
            <w:shd w:val="clear" w:color="auto" w:fill="auto"/>
            <w:vAlign w:val="bottom"/>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668D1" w:rsidRPr="00FA68E1" w:rsidTr="00EF3711">
        <w:trPr>
          <w:trHeight w:val="290"/>
        </w:trPr>
        <w:tc>
          <w:tcPr>
            <w:tcW w:w="1702"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134" w:type="dxa"/>
            <w:shd w:val="clear" w:color="auto" w:fill="auto"/>
            <w:vAlign w:val="center"/>
          </w:tcPr>
          <w:p w:rsidR="00F668D1" w:rsidRPr="00FA68E1" w:rsidRDefault="00F668D1"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 druh</w:t>
            </w:r>
          </w:p>
        </w:tc>
        <w:tc>
          <w:tcPr>
            <w:tcW w:w="538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i/>
                <w:iCs/>
                <w:sz w:val="20"/>
                <w:szCs w:val="20"/>
              </w:rPr>
              <w:t xml:space="preserve">Arabis alpina, </w:t>
            </w:r>
            <w:r w:rsidRPr="00FA68E1">
              <w:rPr>
                <w:rFonts w:ascii="Times New Roman" w:hAnsi="Times New Roman" w:cs="Times New Roman"/>
                <w:bCs/>
                <w:i/>
                <w:iCs/>
                <w:sz w:val="20"/>
                <w:szCs w:val="20"/>
              </w:rPr>
              <w:t>Asperula cynanchica, Bupleurum falcatum, C</w:t>
            </w:r>
            <w:r w:rsidRPr="00FA68E1">
              <w:rPr>
                <w:rFonts w:ascii="Times New Roman" w:hAnsi="Times New Roman" w:cs="Times New Roman"/>
                <w:i/>
                <w:iCs/>
                <w:sz w:val="20"/>
                <w:szCs w:val="20"/>
              </w:rPr>
              <w:t>ampanula carpatica, D</w:t>
            </w:r>
            <w:r w:rsidRPr="00FA68E1">
              <w:rPr>
                <w:rFonts w:ascii="Times New Roman" w:hAnsi="Times New Roman" w:cs="Times New Roman"/>
                <w:bCs/>
                <w:i/>
                <w:iCs/>
                <w:sz w:val="20"/>
                <w:szCs w:val="20"/>
              </w:rPr>
              <w:t xml:space="preserve">alanum angustifolium, Erysimum odoratum, Galium mollugo agg., </w:t>
            </w:r>
            <w:r w:rsidRPr="00FA68E1">
              <w:rPr>
                <w:rFonts w:ascii="Times New Roman" w:hAnsi="Times New Roman" w:cs="Times New Roman"/>
                <w:i/>
                <w:iCs/>
                <w:sz w:val="20"/>
                <w:szCs w:val="20"/>
              </w:rPr>
              <w:t xml:space="preserve">Geranium robertianum, Gymnocarpium robertianum, </w:t>
            </w:r>
            <w:r w:rsidRPr="00FA68E1">
              <w:rPr>
                <w:rFonts w:ascii="Times New Roman" w:hAnsi="Times New Roman" w:cs="Times New Roman"/>
                <w:bCs/>
                <w:i/>
                <w:iCs/>
                <w:sz w:val="20"/>
                <w:szCs w:val="20"/>
              </w:rPr>
              <w:t xml:space="preserve">Melica ciliata, Microrrhinum minus, </w:t>
            </w:r>
            <w:r w:rsidRPr="00FA68E1">
              <w:rPr>
                <w:rFonts w:ascii="Times New Roman" w:hAnsi="Times New Roman" w:cs="Times New Roman"/>
                <w:i/>
                <w:iCs/>
                <w:sz w:val="20"/>
                <w:szCs w:val="20"/>
              </w:rPr>
              <w:t xml:space="preserve">Origanum vulgare, </w:t>
            </w:r>
            <w:r w:rsidRPr="00FA68E1">
              <w:rPr>
                <w:rFonts w:ascii="Times New Roman" w:hAnsi="Times New Roman" w:cs="Times New Roman"/>
                <w:bCs/>
                <w:i/>
                <w:iCs/>
                <w:sz w:val="20"/>
                <w:szCs w:val="20"/>
              </w:rPr>
              <w:t xml:space="preserve">Origanum vulgare, </w:t>
            </w:r>
            <w:r w:rsidRPr="00FA68E1">
              <w:rPr>
                <w:rFonts w:ascii="Times New Roman" w:hAnsi="Times New Roman" w:cs="Times New Roman"/>
                <w:i/>
                <w:iCs/>
                <w:sz w:val="20"/>
                <w:szCs w:val="20"/>
              </w:rPr>
              <w:t xml:space="preserve">Parietaria officinalis, </w:t>
            </w:r>
            <w:r w:rsidRPr="00FA68E1">
              <w:rPr>
                <w:rFonts w:ascii="Times New Roman" w:hAnsi="Times New Roman" w:cs="Times New Roman"/>
                <w:bCs/>
                <w:i/>
                <w:iCs/>
                <w:sz w:val="20"/>
                <w:szCs w:val="20"/>
              </w:rPr>
              <w:t xml:space="preserve">Sedum album, Teucrium chamaedrys, </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Tithymalus cyparissias, Vincetoxicum hirundinaria, </w:t>
            </w:r>
            <w:r w:rsidRPr="00FA68E1">
              <w:rPr>
                <w:rFonts w:ascii="Times New Roman" w:hAnsi="Times New Roman" w:cs="Times New Roman"/>
                <w:bCs/>
                <w:i/>
                <w:iCs/>
                <w:sz w:val="20"/>
                <w:szCs w:val="20"/>
              </w:rPr>
              <w:t>Vincetoxicum hirundinaria</w:t>
            </w:r>
            <w:r w:rsidRPr="00FA68E1">
              <w:rPr>
                <w:rFonts w:ascii="Times New Roman" w:hAnsi="Times New Roman" w:cs="Times New Roman"/>
                <w:bCs/>
                <w:sz w:val="20"/>
                <w:szCs w:val="20"/>
              </w:rPr>
              <w:t xml:space="preserve"> </w:t>
            </w:r>
          </w:p>
        </w:tc>
      </w:tr>
      <w:tr w:rsidR="00F668D1" w:rsidRPr="00FA68E1" w:rsidTr="00EF3711">
        <w:trPr>
          <w:trHeight w:val="290"/>
        </w:trPr>
        <w:tc>
          <w:tcPr>
            <w:tcW w:w="1702"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134" w:type="dxa"/>
            <w:shd w:val="clear" w:color="auto" w:fill="auto"/>
            <w:vAlign w:val="center"/>
          </w:tcPr>
          <w:p w:rsidR="00F668D1" w:rsidRPr="00FA68E1" w:rsidRDefault="00F668D1"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538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Minimálny výskyt drevín na sutinách.</w:t>
            </w:r>
          </w:p>
        </w:tc>
      </w:tr>
      <w:tr w:rsidR="00F668D1" w:rsidRPr="00FA68E1" w:rsidTr="00EF3711">
        <w:trPr>
          <w:trHeight w:val="290"/>
        </w:trPr>
        <w:tc>
          <w:tcPr>
            <w:tcW w:w="1702"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134" w:type="dxa"/>
            <w:shd w:val="clear" w:color="auto" w:fill="auto"/>
            <w:vAlign w:val="center"/>
          </w:tcPr>
          <w:p w:rsidR="00F668D1" w:rsidRPr="00FA68E1" w:rsidRDefault="00F668D1" w:rsidP="00EF3711">
            <w:pPr>
              <w:spacing w:line="240" w:lineRule="auto"/>
              <w:jc w:val="center"/>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menej ako 1 %</w:t>
            </w:r>
          </w:p>
        </w:tc>
        <w:tc>
          <w:tcPr>
            <w:tcW w:w="538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668D1" w:rsidRPr="00FA68E1" w:rsidRDefault="00F668D1" w:rsidP="00F668D1">
      <w:pPr>
        <w:spacing w:line="240" w:lineRule="auto"/>
        <w:rPr>
          <w:rFonts w:ascii="Times New Roman" w:eastAsia="Times New Roman" w:hAnsi="Times New Roman" w:cs="Times New Roman"/>
          <w:sz w:val="24"/>
          <w:szCs w:val="24"/>
          <w:lang w:eastAsia="sk-SK"/>
        </w:rPr>
      </w:pPr>
    </w:p>
    <w:p w:rsidR="00F668D1" w:rsidRPr="00FA68E1" w:rsidRDefault="00F668D1" w:rsidP="00F668D1">
      <w:pPr>
        <w:spacing w:line="240" w:lineRule="auto"/>
        <w:rPr>
          <w:rFonts w:ascii="Times New Roman" w:eastAsia="Times New Roman" w:hAnsi="Times New Roman" w:cs="Times New Roman"/>
          <w:sz w:val="20"/>
          <w:szCs w:val="20"/>
          <w:lang w:eastAsia="sk-SK"/>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F668D1" w:rsidRPr="00FA68E1" w:rsidTr="00EF3711">
        <w:trPr>
          <w:trHeight w:val="448"/>
        </w:trPr>
        <w:tc>
          <w:tcPr>
            <w:tcW w:w="1702"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F668D1" w:rsidRPr="00FA68E1" w:rsidRDefault="00F668D1"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90"/>
        </w:trPr>
        <w:tc>
          <w:tcPr>
            <w:tcW w:w="1702" w:type="dxa"/>
            <w:shd w:val="clear" w:color="auto" w:fill="auto"/>
            <w:vAlign w:val="center"/>
            <w:hideMark/>
          </w:tcPr>
          <w:p w:rsidR="00F668D1" w:rsidRPr="00FA68E1" w:rsidRDefault="00F668D1" w:rsidP="00F668D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12</w:t>
            </w:r>
          </w:p>
        </w:tc>
        <w:tc>
          <w:tcPr>
            <w:tcW w:w="5245" w:type="dxa"/>
            <w:shd w:val="clear" w:color="auto" w:fill="auto"/>
            <w:vAlign w:val="center"/>
            <w:hideMark/>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F668D1" w:rsidRPr="00FA68E1" w:rsidTr="00EF3711">
        <w:trPr>
          <w:trHeight w:val="290"/>
        </w:trPr>
        <w:tc>
          <w:tcPr>
            <w:tcW w:w="1702"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5245" w:type="dxa"/>
            <w:shd w:val="clear" w:color="auto" w:fill="auto"/>
            <w:vAlign w:val="center"/>
          </w:tcPr>
          <w:p w:rsidR="00F668D1" w:rsidRPr="00FA68E1" w:rsidRDefault="00F668D1"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F668D1" w:rsidRPr="00FA68E1" w:rsidRDefault="00F668D1" w:rsidP="00F668D1">
      <w:pPr>
        <w:spacing w:line="240" w:lineRule="auto"/>
        <w:rPr>
          <w:rFonts w:ascii="Times New Roman" w:eastAsia="Times New Roman" w:hAnsi="Times New Roman" w:cs="Times New Roman"/>
          <w:bCs/>
          <w:sz w:val="24"/>
          <w:szCs w:val="24"/>
          <w:lang w:eastAsia="zh-CN"/>
        </w:rPr>
      </w:pPr>
    </w:p>
    <w:p w:rsidR="00F668D1" w:rsidRPr="00FA68E1" w:rsidRDefault="00F668D1" w:rsidP="00F668D1">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1604"/>
        <w:gridCol w:w="5051"/>
      </w:tblGrid>
      <w:tr w:rsidR="00F668D1" w:rsidRPr="00FA68E1" w:rsidTr="00F668D1">
        <w:trPr>
          <w:trHeight w:val="355"/>
        </w:trPr>
        <w:tc>
          <w:tcPr>
            <w:tcW w:w="1547" w:type="dxa"/>
            <w:tcBorders>
              <w:top w:val="single" w:sz="4" w:space="0" w:color="auto"/>
              <w:left w:val="single" w:sz="4" w:space="0" w:color="auto"/>
              <w:bottom w:val="single" w:sz="4" w:space="0" w:color="auto"/>
              <w:right w:val="single" w:sz="4" w:space="0" w:color="auto"/>
            </w:tcBorders>
            <w:hideMark/>
          </w:tcPr>
          <w:p w:rsidR="00F668D1" w:rsidRPr="00FA68E1" w:rsidRDefault="00F668D1"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604"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051"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F668D1">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F668D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3"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604"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2500</w:t>
            </w:r>
          </w:p>
        </w:tc>
        <w:tc>
          <w:tcPr>
            <w:tcW w:w="5051"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populácie druhu na min. úrovni 2500, ktorá sa vyskytuje v intervale 2500 až 5000 jedincov. </w:t>
            </w:r>
          </w:p>
        </w:tc>
      </w:tr>
      <w:tr w:rsidR="00F668D1" w:rsidRPr="00FA68E1" w:rsidTr="00F668D1">
        <w:trPr>
          <w:trHeight w:val="285"/>
        </w:trPr>
        <w:tc>
          <w:tcPr>
            <w:tcW w:w="1547"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604"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250</w:t>
            </w:r>
          </w:p>
        </w:tc>
        <w:tc>
          <w:tcPr>
            <w:tcW w:w="5051"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F668D1" w:rsidRPr="00FA68E1" w:rsidTr="00F668D1">
        <w:trPr>
          <w:trHeight w:val="930"/>
        </w:trPr>
        <w:tc>
          <w:tcPr>
            <w:tcW w:w="1547"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604"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5051"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F668D1" w:rsidRPr="00FA68E1" w:rsidTr="00F668D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604"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5051"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F668D1" w:rsidRPr="00FA68E1" w:rsidTr="00F668D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604"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5051"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668D1" w:rsidRPr="00FA68E1" w:rsidRDefault="00F668D1" w:rsidP="00F668D1">
      <w:pPr>
        <w:rPr>
          <w:rFonts w:ascii="Times New Roman" w:hAnsi="Times New Roman" w:cs="Times New Roman"/>
        </w:rPr>
      </w:pPr>
    </w:p>
    <w:p w:rsidR="00F668D1" w:rsidRPr="00FA68E1" w:rsidRDefault="00F668D1" w:rsidP="00F668D1">
      <w:pPr>
        <w:pStyle w:val="Zkladntext"/>
        <w:widowControl w:val="0"/>
        <w:jc w:val="left"/>
        <w:rPr>
          <w:b w:val="0"/>
        </w:rPr>
      </w:pPr>
      <w:r w:rsidRPr="00FA68E1">
        <w:rPr>
          <w:b w:val="0"/>
        </w:rPr>
        <w:t xml:space="preserve">Zlepšenie stavu druhu </w:t>
      </w:r>
      <w:r w:rsidRPr="00FA68E1">
        <w:rPr>
          <w:i/>
        </w:rPr>
        <w:t xml:space="preserve">Dracocephalum austriacum </w:t>
      </w:r>
      <w:r w:rsidRPr="00FA68E1">
        <w:rPr>
          <w:b w:val="0"/>
        </w:rPr>
        <w:t>za splnenia nasledovných atribútov:</w:t>
      </w:r>
    </w:p>
    <w:p w:rsidR="00F668D1" w:rsidRPr="00FA68E1" w:rsidRDefault="00F668D1" w:rsidP="00F668D1">
      <w:pPr>
        <w:pStyle w:val="Zkladntext"/>
        <w:widowControl w:val="0"/>
        <w:jc w:val="left"/>
        <w:rPr>
          <w:b w:val="0"/>
        </w:rPr>
      </w:pPr>
    </w:p>
    <w:tbl>
      <w:tblPr>
        <w:tblW w:w="5398" w:type="pct"/>
        <w:tblInd w:w="-289" w:type="dxa"/>
        <w:tblCellMar>
          <w:left w:w="70" w:type="dxa"/>
          <w:right w:w="70" w:type="dxa"/>
        </w:tblCellMar>
        <w:tblLook w:val="00A0" w:firstRow="1" w:lastRow="0" w:firstColumn="1" w:lastColumn="0" w:noHBand="0" w:noVBand="0"/>
      </w:tblPr>
      <w:tblGrid>
        <w:gridCol w:w="1560"/>
        <w:gridCol w:w="1559"/>
        <w:gridCol w:w="1560"/>
        <w:gridCol w:w="5104"/>
      </w:tblGrid>
      <w:tr w:rsidR="00F668D1" w:rsidRPr="00FA68E1" w:rsidTr="00EF3711">
        <w:trPr>
          <w:trHeight w:val="355"/>
        </w:trPr>
        <w:tc>
          <w:tcPr>
            <w:tcW w:w="1560" w:type="dxa"/>
            <w:tcBorders>
              <w:top w:val="single" w:sz="4" w:space="0" w:color="auto"/>
              <w:left w:val="single" w:sz="4" w:space="0" w:color="auto"/>
              <w:bottom w:val="single" w:sz="4" w:space="0" w:color="auto"/>
              <w:right w:val="single" w:sz="4" w:space="0" w:color="auto"/>
            </w:tcBorders>
            <w:hideMark/>
          </w:tcPr>
          <w:p w:rsidR="00F668D1" w:rsidRPr="00FA68E1" w:rsidRDefault="00F668D1"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559"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5103"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F668D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5103"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Zvýšenie populácie druhu na úroveň min. 50 jedincov (v závislosti od variability početnosti populácie v rámci jednotlivých rokov).</w:t>
            </w:r>
          </w:p>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30 do 50 jedincov.</w:t>
            </w:r>
          </w:p>
        </w:tc>
      </w:tr>
      <w:tr w:rsidR="00F668D1" w:rsidRPr="00FA68E1" w:rsidTr="00EF3711">
        <w:trPr>
          <w:trHeight w:val="930"/>
        </w:trPr>
        <w:tc>
          <w:tcPr>
            <w:tcW w:w="1560"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5</w:t>
            </w:r>
          </w:p>
        </w:tc>
        <w:tc>
          <w:tcPr>
            <w:tcW w:w="5103"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potenciálnu výmeru biotopu druhu.</w:t>
            </w:r>
          </w:p>
        </w:tc>
      </w:tr>
      <w:tr w:rsidR="00F668D1" w:rsidRPr="00FA68E1" w:rsidTr="00EF3711">
        <w:trPr>
          <w:trHeight w:val="930"/>
        </w:trPr>
        <w:tc>
          <w:tcPr>
            <w:tcW w:w="1560"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559"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Výskyt typických druhov</w:t>
            </w:r>
          </w:p>
        </w:tc>
        <w:tc>
          <w:tcPr>
            <w:tcW w:w="1560"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i/>
                <w:sz w:val="20"/>
                <w:szCs w:val="20"/>
                <w:lang w:eastAsia="sk-SK"/>
              </w:rPr>
            </w:pPr>
            <w:r w:rsidRPr="00FA68E1">
              <w:rPr>
                <w:rFonts w:ascii="Times New Roman" w:hAnsi="Times New Roman" w:cs="Times New Roman"/>
                <w:i/>
                <w:iCs/>
                <w:sz w:val="20"/>
                <w:szCs w:val="20"/>
              </w:rPr>
              <w:t>Anthyllis vulneraria, Carex humilis, Colymbada scabiosa, Corothamnus procumbens, Cyanus triumfettii, Erysimum odoratum, Festuca pallens, Helianthemum nummularium agg., Chamaecytisus hirsutus, Melica ciliata, Polygonatum odoratum, Pulsatilla grandis, Stachys recta, Teucrium chamaedrys, Teucrium montanum, Thesium linophyllon, Tithymalus cyparissias, Vincetoxicum hirundinaria</w:t>
            </w:r>
          </w:p>
        </w:tc>
      </w:tr>
      <w:tr w:rsidR="00F668D1" w:rsidRPr="00FA68E1" w:rsidTr="00EF3711">
        <w:trPr>
          <w:trHeight w:val="930"/>
        </w:trPr>
        <w:tc>
          <w:tcPr>
            <w:tcW w:w="1560"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5103"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F668D1" w:rsidRPr="00FA68E1" w:rsidTr="00EF3711">
        <w:trPr>
          <w:trHeight w:val="930"/>
        </w:trPr>
        <w:tc>
          <w:tcPr>
            <w:tcW w:w="1560" w:type="dxa"/>
            <w:tcBorders>
              <w:top w:val="single" w:sz="4" w:space="0" w:color="auto"/>
              <w:left w:val="single" w:sz="4" w:space="0" w:color="auto"/>
              <w:bottom w:val="single" w:sz="4" w:space="0" w:color="auto"/>
              <w:right w:val="single" w:sz="4" w:space="0" w:color="auto"/>
            </w:tcBorders>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559" w:type="dxa"/>
            <w:tcBorders>
              <w:top w:val="single" w:sz="4" w:space="0" w:color="auto"/>
              <w:left w:val="nil"/>
              <w:bottom w:val="single" w:sz="4" w:space="0" w:color="auto"/>
              <w:right w:val="single" w:sz="4" w:space="0" w:color="auto"/>
            </w:tcBorders>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5103"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F668D1" w:rsidRPr="00FA68E1" w:rsidRDefault="00F668D1" w:rsidP="00F668D1">
      <w:pPr>
        <w:pStyle w:val="Zkladntext"/>
        <w:widowControl w:val="0"/>
        <w:jc w:val="left"/>
        <w:rPr>
          <w:b w:val="0"/>
        </w:rPr>
      </w:pPr>
    </w:p>
    <w:p w:rsidR="00F668D1" w:rsidRPr="00FA68E1" w:rsidRDefault="00F668D1" w:rsidP="00F668D1">
      <w:pPr>
        <w:pStyle w:val="Zkladntext"/>
        <w:widowControl w:val="0"/>
        <w:jc w:val="left"/>
        <w:rPr>
          <w:b w:val="0"/>
        </w:rPr>
      </w:pPr>
      <w:r w:rsidRPr="00FA68E1">
        <w:rPr>
          <w:b w:val="0"/>
        </w:rPr>
        <w:t xml:space="preserve">Zachovanie stavu druhu </w:t>
      </w:r>
      <w:r w:rsidRPr="00FA68E1">
        <w:rPr>
          <w:i/>
        </w:rPr>
        <w:t xml:space="preserve">Ferula sadleriana </w:t>
      </w:r>
      <w:r w:rsidRPr="00FA68E1">
        <w:rPr>
          <w:b w:val="0"/>
        </w:rPr>
        <w:t>za splnenia nasledovných atribútov:</w:t>
      </w:r>
    </w:p>
    <w:p w:rsidR="00F668D1" w:rsidRPr="00FA68E1" w:rsidRDefault="00F668D1" w:rsidP="00F668D1">
      <w:pPr>
        <w:pStyle w:val="Zkladntext"/>
        <w:widowControl w:val="0"/>
        <w:jc w:val="left"/>
        <w:rPr>
          <w:b w:val="0"/>
        </w:rPr>
      </w:pPr>
    </w:p>
    <w:tbl>
      <w:tblPr>
        <w:tblW w:w="5344" w:type="pct"/>
        <w:tblInd w:w="-244" w:type="dxa"/>
        <w:tblCellMar>
          <w:left w:w="70" w:type="dxa"/>
          <w:right w:w="70" w:type="dxa"/>
        </w:tblCellMar>
        <w:tblLook w:val="00A0" w:firstRow="1" w:lastRow="0" w:firstColumn="1" w:lastColumn="0" w:noHBand="0" w:noVBand="0"/>
      </w:tblPr>
      <w:tblGrid>
        <w:gridCol w:w="1544"/>
        <w:gridCol w:w="1487"/>
        <w:gridCol w:w="1603"/>
        <w:gridCol w:w="5051"/>
      </w:tblGrid>
      <w:tr w:rsidR="00F668D1" w:rsidRPr="00FA68E1" w:rsidTr="00EF3711">
        <w:trPr>
          <w:trHeight w:val="355"/>
        </w:trPr>
        <w:tc>
          <w:tcPr>
            <w:tcW w:w="1544" w:type="dxa"/>
            <w:tcBorders>
              <w:top w:val="single" w:sz="4" w:space="0" w:color="auto"/>
              <w:left w:val="single" w:sz="4" w:space="0" w:color="auto"/>
              <w:bottom w:val="single" w:sz="4" w:space="0" w:color="auto"/>
              <w:right w:val="single" w:sz="4" w:space="0" w:color="auto"/>
            </w:tcBorders>
            <w:hideMark/>
          </w:tcPr>
          <w:p w:rsidR="00F668D1" w:rsidRPr="00FA68E1" w:rsidRDefault="00F668D1"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7"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603"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050"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74"/>
        </w:trPr>
        <w:tc>
          <w:tcPr>
            <w:tcW w:w="1544"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F668D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7"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603"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150</w:t>
            </w:r>
          </w:p>
        </w:tc>
        <w:tc>
          <w:tcPr>
            <w:tcW w:w="5050"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súčasnej populácie druhu, ktorá sa vyskytuje v intervale 150 až 320 jedincov.</w:t>
            </w:r>
          </w:p>
        </w:tc>
      </w:tr>
      <w:tr w:rsidR="00F668D1" w:rsidRPr="00FA68E1" w:rsidTr="00EF3711">
        <w:trPr>
          <w:trHeight w:val="225"/>
        </w:trPr>
        <w:tc>
          <w:tcPr>
            <w:tcW w:w="1544"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7"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603"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5050"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F668D1" w:rsidRPr="00FA68E1" w:rsidTr="00EF3711">
        <w:trPr>
          <w:trHeight w:val="225"/>
        </w:trPr>
        <w:tc>
          <w:tcPr>
            <w:tcW w:w="1544" w:type="dxa"/>
            <w:tcBorders>
              <w:top w:val="nil"/>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7"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603"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5050" w:type="dxa"/>
            <w:tcBorders>
              <w:top w:val="nil"/>
              <w:left w:val="nil"/>
              <w:bottom w:val="single" w:sz="4" w:space="0" w:color="auto"/>
              <w:right w:val="single" w:sz="4" w:space="0" w:color="auto"/>
            </w:tcBorders>
            <w:vAlign w:val="center"/>
          </w:tcPr>
          <w:p w:rsidR="00F668D1" w:rsidRPr="00FA68E1" w:rsidRDefault="00F668D1" w:rsidP="00EF3711">
            <w:pPr>
              <w:tabs>
                <w:tab w:val="decimal" w:pos="4678"/>
                <w:tab w:val="decimal" w:pos="6521"/>
              </w:tabs>
              <w:rPr>
                <w:rFonts w:ascii="Times New Roman" w:hAnsi="Times New Roman" w:cs="Times New Roman"/>
                <w:sz w:val="20"/>
                <w:szCs w:val="20"/>
              </w:rPr>
            </w:pPr>
            <w:r w:rsidRPr="00FA68E1">
              <w:rPr>
                <w:rFonts w:ascii="Times New Roman" w:hAnsi="Times New Roman" w:cs="Times New Roman"/>
                <w:i/>
                <w:iCs/>
                <w:sz w:val="20"/>
                <w:szCs w:val="20"/>
              </w:rPr>
              <w:t>Acinos arvensis, Arenaria serpyllifolia, Asperula cynanchica, Asplenium ruta-muraria, Asplenium trichomanes, Carduus collinus, Cuscuta epithymum, Festuca pallens, Fragaria viridis, Galium album, Hypericum perforatum, Jovibarba globifera, Koeleria macrantha, Lactuca perennis, Linaria pallidiflora, Medicago falcata, Melica ciliata, Potentilla arenaria, Pseudolysimachion spicatum, Securigera varia, Sedum acre, Stachys recta, Teucrium chamaedrys, Thymus pannonicus, Tithymalus cyparissias, Verbascum lychnitis, Vincetoxicum hirundinaria, Viola tricolor</w:t>
            </w:r>
            <w:r w:rsidRPr="00FA68E1">
              <w:rPr>
                <w:rFonts w:ascii="Times New Roman" w:hAnsi="Times New Roman" w:cs="Times New Roman"/>
                <w:sz w:val="20"/>
                <w:szCs w:val="20"/>
              </w:rPr>
              <w:t xml:space="preserve"> </w:t>
            </w:r>
          </w:p>
        </w:tc>
      </w:tr>
      <w:tr w:rsidR="00F668D1" w:rsidRPr="00FA68E1" w:rsidTr="00EF3711">
        <w:trPr>
          <w:trHeight w:val="930"/>
        </w:trPr>
        <w:tc>
          <w:tcPr>
            <w:tcW w:w="1544"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7"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603"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25 % drevín</w:t>
            </w:r>
          </w:p>
        </w:tc>
        <w:tc>
          <w:tcPr>
            <w:tcW w:w="5050"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19"/>
                <w:szCs w:val="19"/>
                <w:shd w:val="clear" w:color="auto" w:fill="FAFBFA"/>
              </w:rPr>
              <w:t>Menšie zastúpenie krovinovej etáže na lokalitách druhu (presvetlené biotopy).</w:t>
            </w:r>
          </w:p>
        </w:tc>
      </w:tr>
      <w:tr w:rsidR="00F668D1" w:rsidRPr="00FA68E1" w:rsidTr="00EF3711">
        <w:trPr>
          <w:trHeight w:val="930"/>
        </w:trPr>
        <w:tc>
          <w:tcPr>
            <w:tcW w:w="1544"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7"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603"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5050"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668D1" w:rsidRPr="00FA68E1" w:rsidRDefault="00F668D1" w:rsidP="00F668D1">
      <w:pPr>
        <w:pStyle w:val="Zkladntext"/>
        <w:widowControl w:val="0"/>
        <w:jc w:val="left"/>
        <w:rPr>
          <w:b w:val="0"/>
        </w:rPr>
      </w:pPr>
    </w:p>
    <w:p w:rsidR="00F668D1" w:rsidRPr="00FA68E1" w:rsidRDefault="00F668D1" w:rsidP="00F668D1">
      <w:pPr>
        <w:pStyle w:val="Zkladntext"/>
        <w:widowControl w:val="0"/>
        <w:spacing w:after="120"/>
        <w:jc w:val="both"/>
      </w:pPr>
      <w:r w:rsidRPr="00FA68E1">
        <w:rPr>
          <w:b w:val="0"/>
        </w:rPr>
        <w:t xml:space="preserve">Zachovanie stavu druhu </w:t>
      </w:r>
      <w:r w:rsidRPr="00FA68E1">
        <w:rPr>
          <w:i/>
        </w:rPr>
        <w:t xml:space="preserve">Cypripedium calceolus </w:t>
      </w:r>
      <w:r w:rsidRPr="00FA68E1">
        <w:rPr>
          <w:b w:val="0"/>
        </w:rPr>
        <w:t>za splnenia nasledovných atribútov.</w:t>
      </w:r>
    </w:p>
    <w:tbl>
      <w:tblPr>
        <w:tblW w:w="9640" w:type="dxa"/>
        <w:tblInd w:w="-147" w:type="dxa"/>
        <w:tblCellMar>
          <w:left w:w="70" w:type="dxa"/>
          <w:right w:w="70" w:type="dxa"/>
        </w:tblCellMar>
        <w:tblLook w:val="00A0" w:firstRow="1" w:lastRow="0" w:firstColumn="1" w:lastColumn="0" w:noHBand="0" w:noVBand="0"/>
      </w:tblPr>
      <w:tblGrid>
        <w:gridCol w:w="1440"/>
        <w:gridCol w:w="1416"/>
        <w:gridCol w:w="1697"/>
        <w:gridCol w:w="5087"/>
      </w:tblGrid>
      <w:tr w:rsidR="00F668D1" w:rsidRPr="00FA68E1" w:rsidTr="00EF3711">
        <w:trPr>
          <w:trHeight w:val="355"/>
        </w:trPr>
        <w:tc>
          <w:tcPr>
            <w:tcW w:w="1418" w:type="dxa"/>
            <w:tcBorders>
              <w:top w:val="single" w:sz="4" w:space="0" w:color="auto"/>
              <w:left w:val="single" w:sz="4" w:space="0" w:color="auto"/>
              <w:bottom w:val="single" w:sz="4" w:space="0" w:color="auto"/>
              <w:right w:val="single" w:sz="4" w:space="0" w:color="auto"/>
            </w:tcBorders>
            <w:hideMark/>
          </w:tcPr>
          <w:p w:rsidR="00F668D1" w:rsidRPr="00FA68E1" w:rsidRDefault="00F668D1"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701"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5103" w:type="dxa"/>
            <w:tcBorders>
              <w:top w:val="single" w:sz="4" w:space="0" w:color="auto"/>
              <w:left w:val="nil"/>
              <w:bottom w:val="single" w:sz="4" w:space="0" w:color="auto"/>
              <w:right w:val="single" w:sz="4" w:space="0" w:color="auto"/>
            </w:tcBorders>
            <w:hideMark/>
          </w:tcPr>
          <w:p w:rsidR="00F668D1" w:rsidRPr="00FA68E1" w:rsidRDefault="00F668D1"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74"/>
        </w:trPr>
        <w:tc>
          <w:tcPr>
            <w:tcW w:w="1418"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F668D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5103"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Zachovanie súčasnej populácie druhu, ktorá sa vyskytuje v intervale 20 až 50 jedincov.</w:t>
            </w:r>
          </w:p>
        </w:tc>
      </w:tr>
      <w:tr w:rsidR="00F668D1" w:rsidRPr="00FA68E1" w:rsidTr="00EF3711">
        <w:trPr>
          <w:trHeight w:val="930"/>
        </w:trPr>
        <w:tc>
          <w:tcPr>
            <w:tcW w:w="1418"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ha</w:t>
            </w:r>
          </w:p>
        </w:tc>
        <w:tc>
          <w:tcPr>
            <w:tcW w:w="1701"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5</w:t>
            </w:r>
          </w:p>
        </w:tc>
        <w:tc>
          <w:tcPr>
            <w:tcW w:w="5103"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Udržať súčasnú výmeru biotopu druhu</w:t>
            </w:r>
          </w:p>
        </w:tc>
      </w:tr>
      <w:tr w:rsidR="00F668D1" w:rsidRPr="00FA68E1" w:rsidTr="00EF3711">
        <w:trPr>
          <w:trHeight w:val="930"/>
        </w:trPr>
        <w:tc>
          <w:tcPr>
            <w:tcW w:w="1418"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5103"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color w:val="000000" w:themeColor="text1"/>
                <w:sz w:val="19"/>
                <w:szCs w:val="19"/>
                <w:shd w:val="clear" w:color="auto" w:fill="FAFBFA"/>
              </w:rPr>
              <w:t>Abies alba, Fagus sylvatica, Acer platanoides, Acer pseudoplatanus, Asarum europaeum, Astragalus glycyphyllos, Brachypodium pinnatum,Cephalanthera damasonium, Cruciata glabra, Dentaria bulbifera, Galium odoratum, Poa nemoralis, Polygonatum multiflorum, Tithymalus amygdaloides</w:t>
            </w:r>
          </w:p>
        </w:tc>
      </w:tr>
      <w:tr w:rsidR="00F668D1" w:rsidRPr="00FA68E1" w:rsidTr="00EF3711">
        <w:trPr>
          <w:trHeight w:val="930"/>
        </w:trPr>
        <w:tc>
          <w:tcPr>
            <w:tcW w:w="1418"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40 % / ha</w:t>
            </w:r>
          </w:p>
        </w:tc>
        <w:tc>
          <w:tcPr>
            <w:tcW w:w="5103"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19"/>
                <w:szCs w:val="19"/>
                <w:shd w:val="clear" w:color="auto" w:fill="FAFBFA"/>
              </w:rPr>
              <w:t>Menšie zastúpenie krovinovej etáže na lokalitách druhu (presvetlené biotopy)</w:t>
            </w:r>
          </w:p>
        </w:tc>
      </w:tr>
      <w:tr w:rsidR="00F668D1" w:rsidRPr="00FA68E1" w:rsidTr="00EF3711">
        <w:trPr>
          <w:trHeight w:val="930"/>
        </w:trPr>
        <w:tc>
          <w:tcPr>
            <w:tcW w:w="1418"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701"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5103"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668D1" w:rsidRPr="00FA68E1" w:rsidRDefault="00F668D1" w:rsidP="00F668D1">
      <w:pPr>
        <w:pStyle w:val="Zkladntext"/>
        <w:widowControl w:val="0"/>
        <w:jc w:val="left"/>
      </w:pPr>
    </w:p>
    <w:p w:rsidR="00F668D1" w:rsidRPr="00FA68E1" w:rsidRDefault="00F668D1" w:rsidP="00F668D1">
      <w:pPr>
        <w:pStyle w:val="Zkladntext"/>
        <w:widowControl w:val="0"/>
        <w:jc w:val="left"/>
        <w:rPr>
          <w:i/>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p w:rsidR="00F668D1" w:rsidRPr="00FA68E1" w:rsidRDefault="00F668D1" w:rsidP="00F668D1">
      <w:pPr>
        <w:spacing w:after="0"/>
        <w:rPr>
          <w:rFonts w:ascii="Times New Roman" w:hAnsi="Times New Roman" w:cs="Times New Roman"/>
        </w:rPr>
      </w:pPr>
    </w:p>
    <w:tbl>
      <w:tblPr>
        <w:tblW w:w="5159" w:type="pct"/>
        <w:tblInd w:w="-289" w:type="dxa"/>
        <w:tblCellMar>
          <w:left w:w="70" w:type="dxa"/>
          <w:right w:w="70" w:type="dxa"/>
        </w:tblCellMar>
        <w:tblLook w:val="04A0" w:firstRow="1" w:lastRow="0" w:firstColumn="1" w:lastColumn="0" w:noHBand="0" w:noVBand="1"/>
      </w:tblPr>
      <w:tblGrid>
        <w:gridCol w:w="2033"/>
        <w:gridCol w:w="1937"/>
        <w:gridCol w:w="1485"/>
        <w:gridCol w:w="3895"/>
      </w:tblGrid>
      <w:tr w:rsidR="00F668D1" w:rsidRPr="00FA68E1" w:rsidTr="00EF3711">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Parameter</w:t>
            </w:r>
          </w:p>
        </w:tc>
        <w:tc>
          <w:tcPr>
            <w:tcW w:w="1937" w:type="dxa"/>
            <w:tcBorders>
              <w:top w:val="single" w:sz="4" w:space="0" w:color="auto"/>
              <w:left w:val="nil"/>
              <w:bottom w:val="single" w:sz="4" w:space="0" w:color="auto"/>
              <w:right w:val="single" w:sz="4" w:space="0" w:color="auto"/>
            </w:tcBorders>
            <w:shd w:val="clear" w:color="auto" w:fill="auto"/>
            <w:noWrap/>
            <w:vAlign w:val="center"/>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Merateľnosť</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Cieľová hodnota</w:t>
            </w:r>
          </w:p>
        </w:tc>
        <w:tc>
          <w:tcPr>
            <w:tcW w:w="3895" w:type="dxa"/>
            <w:tcBorders>
              <w:top w:val="single" w:sz="4" w:space="0" w:color="auto"/>
              <w:left w:val="nil"/>
              <w:bottom w:val="single" w:sz="4" w:space="0" w:color="auto"/>
              <w:right w:val="single" w:sz="4" w:space="0" w:color="auto"/>
            </w:tcBorders>
            <w:shd w:val="clear" w:color="auto" w:fill="auto"/>
            <w:vAlign w:val="center"/>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Doplnkové informácie</w:t>
            </w:r>
          </w:p>
        </w:tc>
      </w:tr>
      <w:tr w:rsidR="00F668D1" w:rsidRPr="00FA68E1" w:rsidTr="00EF3711">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8D1" w:rsidRPr="00FA68E1" w:rsidRDefault="00F668D1" w:rsidP="00F668D1">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1000</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after="0"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do 1000 jedincov, cieľom je stabilná populácia druhu v území</w:t>
            </w:r>
          </w:p>
        </w:tc>
      </w:tr>
      <w:tr w:rsidR="00F668D1" w:rsidRPr="00FA68E1" w:rsidTr="00EF3711">
        <w:trPr>
          <w:trHeight w:val="620"/>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w:t>
            </w:r>
          </w:p>
        </w:tc>
        <w:tc>
          <w:tcPr>
            <w:tcW w:w="1937"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85"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140</w:t>
            </w:r>
          </w:p>
        </w:tc>
        <w:tc>
          <w:tcPr>
            <w:tcW w:w="3895"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140 ha</w:t>
            </w:r>
          </w:p>
        </w:tc>
      </w:tr>
      <w:tr w:rsidR="00F668D1" w:rsidRPr="00FA68E1" w:rsidTr="00EF3711">
        <w:trPr>
          <w:trHeight w:val="93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druhu </w:t>
            </w:r>
          </w:p>
        </w:tc>
        <w:tc>
          <w:tcPr>
            <w:tcW w:w="1937"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485"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3895"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F668D1" w:rsidRPr="00FA68E1" w:rsidRDefault="00F668D1" w:rsidP="00F668D1">
      <w:pPr>
        <w:spacing w:after="0"/>
        <w:rPr>
          <w:rFonts w:ascii="Times New Roman" w:hAnsi="Times New Roman" w:cs="Times New Roman"/>
        </w:rPr>
      </w:pPr>
    </w:p>
    <w:p w:rsidR="00F668D1" w:rsidRPr="00FA68E1" w:rsidRDefault="00F668D1" w:rsidP="00F668D1">
      <w:pPr>
        <w:spacing w:after="0" w:line="240" w:lineRule="auto"/>
        <w:jc w:val="both"/>
        <w:rPr>
          <w:rFonts w:ascii="Times New Roman" w:hAnsi="Times New Roman" w:cs="Times New Roman"/>
          <w:color w:val="000000"/>
          <w:shd w:val="clear" w:color="auto" w:fill="FFFFFF"/>
        </w:rPr>
      </w:pPr>
      <w:r w:rsidRPr="00FA68E1">
        <w:rPr>
          <w:rFonts w:ascii="Times New Roman" w:hAnsi="Times New Roman" w:cs="Times New Roman"/>
        </w:rPr>
        <w:t xml:space="preserve">Zlepšenie stavu druhu </w:t>
      </w:r>
      <w:r w:rsidRPr="00FA68E1">
        <w:rPr>
          <w:rFonts w:ascii="Times New Roman" w:hAnsi="Times New Roman" w:cs="Times New Roman"/>
          <w:b/>
          <w:i/>
        </w:rPr>
        <w:t>Euplagia (</w:t>
      </w:r>
      <w:r w:rsidRPr="00FA68E1">
        <w:rPr>
          <w:rFonts w:ascii="Times New Roman" w:hAnsi="Times New Roman" w:cs="Times New Roman"/>
          <w:b/>
          <w:i/>
          <w:szCs w:val="24"/>
        </w:rPr>
        <w:t>Callimorpha) quadripunctaria</w:t>
      </w:r>
      <w:r w:rsidRPr="00FA68E1">
        <w:rPr>
          <w:rFonts w:ascii="Times New Roman" w:hAnsi="Times New Roman" w:cs="Times New Roman"/>
          <w:szCs w:val="24"/>
        </w:rPr>
        <w:t xml:space="preserve"> za splnenia nasledovných atribútov</w:t>
      </w:r>
      <w:r w:rsidRPr="00FA68E1">
        <w:rPr>
          <w:rFonts w:ascii="Times New Roman" w:hAnsi="Times New Roman" w:cs="Times New Roman"/>
          <w:color w:val="000000"/>
          <w:shd w:val="clear" w:color="auto" w:fill="FFFFFF"/>
        </w:rPr>
        <w:t>:</w:t>
      </w:r>
    </w:p>
    <w:p w:rsidR="00F668D1" w:rsidRPr="00FA68E1" w:rsidRDefault="00F668D1" w:rsidP="00F668D1">
      <w:pPr>
        <w:spacing w:after="0" w:line="240" w:lineRule="auto"/>
        <w:jc w:val="both"/>
        <w:rPr>
          <w:rFonts w:ascii="Times New Roman" w:hAnsi="Times New Roman" w:cs="Times New Roman"/>
          <w:color w:val="000000"/>
          <w:shd w:val="clear" w:color="auto" w:fill="FFFFFF"/>
        </w:rPr>
      </w:pPr>
    </w:p>
    <w:tbl>
      <w:tblPr>
        <w:tblW w:w="9573" w:type="dxa"/>
        <w:tblInd w:w="-289" w:type="dxa"/>
        <w:tblCellMar>
          <w:left w:w="70" w:type="dxa"/>
          <w:right w:w="70" w:type="dxa"/>
        </w:tblCellMar>
        <w:tblLook w:val="04A0" w:firstRow="1" w:lastRow="0" w:firstColumn="1" w:lastColumn="0" w:noHBand="0" w:noVBand="1"/>
      </w:tblPr>
      <w:tblGrid>
        <w:gridCol w:w="2627"/>
        <w:gridCol w:w="1138"/>
        <w:gridCol w:w="1556"/>
        <w:gridCol w:w="4252"/>
      </w:tblGrid>
      <w:tr w:rsidR="00F668D1" w:rsidRPr="00FA68E1" w:rsidTr="00EF3711">
        <w:trPr>
          <w:trHeight w:val="531"/>
        </w:trPr>
        <w:tc>
          <w:tcPr>
            <w:tcW w:w="2627" w:type="dxa"/>
            <w:tcBorders>
              <w:top w:val="single" w:sz="4" w:space="0" w:color="auto"/>
              <w:left w:val="single" w:sz="4" w:space="0" w:color="auto"/>
              <w:bottom w:val="single" w:sz="4" w:space="0" w:color="auto"/>
              <w:right w:val="single" w:sz="4" w:space="0" w:color="auto"/>
            </w:tcBorders>
            <w:shd w:val="clear" w:color="auto" w:fill="auto"/>
            <w:noWrap/>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Doplnkové informácie</w:t>
            </w:r>
          </w:p>
        </w:tc>
      </w:tr>
      <w:tr w:rsidR="00F668D1" w:rsidRPr="00FA68E1" w:rsidTr="00EF3711">
        <w:trPr>
          <w:trHeight w:val="553"/>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8D1" w:rsidRPr="00FA68E1" w:rsidRDefault="00F668D1" w:rsidP="00F668D1">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Veľkosť populácie </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V súčasnosti sa odhaduje veľkosť populácie na  0 – 50 jedincov (aktuály údaj / z SDF) </w:t>
            </w:r>
          </w:p>
        </w:tc>
      </w:tr>
      <w:tr w:rsidR="00F668D1" w:rsidRPr="00FA68E1" w:rsidTr="00EF3711">
        <w:trPr>
          <w:trHeight w:val="751"/>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neznáma</w:t>
            </w:r>
          </w:p>
        </w:tc>
        <w:tc>
          <w:tcPr>
            <w:tcW w:w="4252" w:type="dxa"/>
            <w:tcBorders>
              <w:top w:val="nil"/>
              <w:left w:val="nil"/>
              <w:bottom w:val="single" w:sz="4" w:space="0" w:color="auto"/>
              <w:right w:val="single" w:sz="4" w:space="0" w:color="auto"/>
            </w:tcBorders>
            <w:shd w:val="clear" w:color="auto" w:fill="auto"/>
            <w:vAlign w:val="bottom"/>
            <w:hideMark/>
          </w:tcPr>
          <w:p w:rsidR="00F668D1" w:rsidRPr="00FA68E1" w:rsidRDefault="00F668D1" w:rsidP="00EF3711">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F668D1" w:rsidRPr="00FA68E1" w:rsidTr="00EF3711">
        <w:trPr>
          <w:trHeight w:val="95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Prítomnosť kvitnúcich medonosných rastlín (napr. </w:t>
            </w:r>
            <w:r w:rsidRPr="00FA68E1">
              <w:rPr>
                <w:rFonts w:ascii="Times New Roman" w:eastAsia="Times New Roman" w:hAnsi="Times New Roman" w:cs="Times New Roman"/>
                <w:i/>
                <w:sz w:val="20"/>
                <w:szCs w:val="20"/>
              </w:rPr>
              <w:t>Sambucus ebulus, Eupatorium cannabinum, Origanum vulgare</w:t>
            </w:r>
            <w:r w:rsidRPr="00FA68E1">
              <w:rPr>
                <w:rFonts w:ascii="Times New Roman" w:eastAsia="Times New Roman" w:hAnsi="Times New Roman" w:cs="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rsidR="00F668D1" w:rsidRPr="00FA68E1" w:rsidRDefault="00F668D1" w:rsidP="00EF3711">
            <w:pPr>
              <w:spacing w:after="0"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min. 5 %</w:t>
            </w:r>
          </w:p>
        </w:tc>
        <w:tc>
          <w:tcPr>
            <w:tcW w:w="4252" w:type="dxa"/>
            <w:tcBorders>
              <w:top w:val="nil"/>
              <w:left w:val="nil"/>
              <w:bottom w:val="single" w:sz="4" w:space="0" w:color="auto"/>
              <w:right w:val="single" w:sz="4" w:space="0" w:color="auto"/>
            </w:tcBorders>
            <w:shd w:val="clear" w:color="auto" w:fill="auto"/>
            <w:vAlign w:val="bottom"/>
            <w:hideMark/>
          </w:tcPr>
          <w:p w:rsidR="00F668D1" w:rsidRPr="00FA68E1" w:rsidRDefault="00F668D1" w:rsidP="00EF3711">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Výskyt medonosných druhov – na pokryvnosti biotopu</w:t>
            </w:r>
          </w:p>
        </w:tc>
      </w:tr>
    </w:tbl>
    <w:p w:rsidR="00F668D1" w:rsidRPr="00FA68E1" w:rsidRDefault="00F668D1" w:rsidP="00F668D1">
      <w:pPr>
        <w:pStyle w:val="Zkladntext"/>
        <w:widowControl w:val="0"/>
        <w:jc w:val="both"/>
        <w:rPr>
          <w:b w:val="0"/>
          <w:i/>
        </w:rPr>
      </w:pPr>
    </w:p>
    <w:p w:rsidR="00F668D1" w:rsidRPr="00FA68E1" w:rsidRDefault="00F668D1" w:rsidP="00F668D1">
      <w:pPr>
        <w:spacing w:after="0"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Leptidea morsei </w:t>
      </w:r>
      <w:r w:rsidRPr="00FA68E1">
        <w:rPr>
          <w:rFonts w:ascii="Times New Roman" w:hAnsi="Times New Roman" w:cs="Times New Roman"/>
          <w:color w:val="000000"/>
          <w:sz w:val="24"/>
          <w:szCs w:val="24"/>
          <w:lang w:eastAsia="sk-SK"/>
        </w:rPr>
        <w:t>za splnenia nasledovných atribútov:</w:t>
      </w:r>
    </w:p>
    <w:p w:rsidR="00F668D1" w:rsidRPr="00FA68E1" w:rsidRDefault="00F668D1" w:rsidP="00F668D1">
      <w:pPr>
        <w:spacing w:after="0" w:line="240" w:lineRule="auto"/>
        <w:rPr>
          <w:rFonts w:ascii="Times New Roman" w:hAnsi="Times New Roman" w:cs="Times New Roman"/>
          <w:color w:val="000000"/>
          <w:sz w:val="24"/>
          <w:szCs w:val="24"/>
          <w:lang w:eastAsia="sk-SK"/>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75"/>
        <w:gridCol w:w="1904"/>
        <w:gridCol w:w="981"/>
        <w:gridCol w:w="4402"/>
      </w:tblGrid>
      <w:tr w:rsidR="00F668D1" w:rsidRPr="00FA68E1" w:rsidTr="00EF3711">
        <w:trPr>
          <w:jc w:val="center"/>
        </w:trPr>
        <w:tc>
          <w:tcPr>
            <w:tcW w:w="1765" w:type="dxa"/>
            <w:tcMar>
              <w:top w:w="100" w:type="dxa"/>
              <w:left w:w="100" w:type="dxa"/>
              <w:bottom w:w="100" w:type="dxa"/>
              <w:right w:w="100" w:type="dxa"/>
            </w:tcMar>
          </w:tcPr>
          <w:p w:rsidR="00F668D1" w:rsidRPr="00FA68E1" w:rsidRDefault="00F668D1" w:rsidP="00EF3711">
            <w:pPr>
              <w:widowControl w:val="0"/>
              <w:spacing w:after="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893" w:type="dxa"/>
            <w:tcMar>
              <w:top w:w="100" w:type="dxa"/>
              <w:left w:w="100" w:type="dxa"/>
              <w:bottom w:w="100" w:type="dxa"/>
              <w:right w:w="100" w:type="dxa"/>
            </w:tcMar>
          </w:tcPr>
          <w:p w:rsidR="00F668D1" w:rsidRPr="00FA68E1" w:rsidRDefault="00F668D1" w:rsidP="00EF3711">
            <w:pPr>
              <w:widowControl w:val="0"/>
              <w:spacing w:after="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976" w:type="dxa"/>
            <w:tcMar>
              <w:top w:w="100" w:type="dxa"/>
              <w:left w:w="100" w:type="dxa"/>
              <w:bottom w:w="100" w:type="dxa"/>
              <w:right w:w="100" w:type="dxa"/>
            </w:tcMar>
          </w:tcPr>
          <w:p w:rsidR="00F668D1" w:rsidRPr="00FA68E1" w:rsidRDefault="00F668D1" w:rsidP="00EF3711">
            <w:pPr>
              <w:widowControl w:val="0"/>
              <w:spacing w:after="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378" w:type="dxa"/>
            <w:tcMar>
              <w:top w:w="100" w:type="dxa"/>
              <w:left w:w="100" w:type="dxa"/>
              <w:bottom w:w="100" w:type="dxa"/>
              <w:right w:w="100" w:type="dxa"/>
            </w:tcMar>
          </w:tcPr>
          <w:p w:rsidR="00F668D1" w:rsidRPr="00FA68E1" w:rsidRDefault="00F668D1" w:rsidP="00EF3711">
            <w:pPr>
              <w:widowControl w:val="0"/>
              <w:spacing w:after="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25"/>
          <w:jc w:val="center"/>
        </w:trPr>
        <w:tc>
          <w:tcPr>
            <w:tcW w:w="1765" w:type="dxa"/>
            <w:tcMar>
              <w:top w:w="100" w:type="dxa"/>
              <w:left w:w="100" w:type="dxa"/>
              <w:bottom w:w="100" w:type="dxa"/>
              <w:right w:w="100" w:type="dxa"/>
            </w:tcMar>
            <w:vAlign w:val="center"/>
          </w:tcPr>
          <w:p w:rsidR="00F668D1" w:rsidRPr="00FA68E1" w:rsidRDefault="00F668D1" w:rsidP="00F668D1">
            <w:pPr>
              <w:spacing w:after="0"/>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Veľkosť populácie </w:t>
            </w:r>
          </w:p>
        </w:tc>
        <w:tc>
          <w:tcPr>
            <w:tcW w:w="1893"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jedincov</w:t>
            </w:r>
          </w:p>
        </w:tc>
        <w:tc>
          <w:tcPr>
            <w:tcW w:w="976"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378"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Populácia v súčasnosti neznáma (len marginálny výskyt),  potreba výskumu/zistenia do 2 rokov, v súčasnosti odhadovaná na 10 jedincov. </w:t>
            </w:r>
          </w:p>
        </w:tc>
      </w:tr>
      <w:tr w:rsidR="00F668D1" w:rsidRPr="00FA68E1" w:rsidTr="00EF3711">
        <w:trPr>
          <w:trHeight w:val="225"/>
          <w:jc w:val="center"/>
        </w:trPr>
        <w:tc>
          <w:tcPr>
            <w:tcW w:w="1765"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Rozloha biotopu druhu</w:t>
            </w:r>
          </w:p>
        </w:tc>
        <w:tc>
          <w:tcPr>
            <w:tcW w:w="1893"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976"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378"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Po overení výskytu druhu v území, udržať výmeru biotopu na okrajoch lesných porastov, svetlinách.</w:t>
            </w:r>
          </w:p>
        </w:tc>
      </w:tr>
      <w:tr w:rsidR="00F668D1" w:rsidRPr="00FA68E1" w:rsidTr="00EF3711">
        <w:trPr>
          <w:trHeight w:val="225"/>
          <w:jc w:val="center"/>
        </w:trPr>
        <w:tc>
          <w:tcPr>
            <w:tcW w:w="1765"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Kvalita biotopu - pokryvnosť živnej rastliny </w:t>
            </w:r>
            <w:r w:rsidRPr="00FA68E1">
              <w:rPr>
                <w:rFonts w:ascii="Times New Roman" w:hAnsi="Times New Roman" w:cs="Times New Roman"/>
                <w:color w:val="333333"/>
                <w:sz w:val="19"/>
                <w:szCs w:val="19"/>
                <w:shd w:val="clear" w:color="auto" w:fill="FFFFFF"/>
              </w:rPr>
              <w:t>vika vtáčia (Vicia cracca agg.)</w:t>
            </w:r>
          </w:p>
        </w:tc>
        <w:tc>
          <w:tcPr>
            <w:tcW w:w="1893"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Percento zastúpenia v brehových porastoch </w:t>
            </w:r>
          </w:p>
        </w:tc>
        <w:tc>
          <w:tcPr>
            <w:tcW w:w="976"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Min. 10 %                          </w:t>
            </w:r>
          </w:p>
        </w:tc>
        <w:tc>
          <w:tcPr>
            <w:tcW w:w="4378"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Výskyt živnej rastliny, na ktorú kladú samičky vajíčka.</w:t>
            </w:r>
          </w:p>
        </w:tc>
      </w:tr>
    </w:tbl>
    <w:p w:rsidR="00F668D1" w:rsidRPr="00FA68E1" w:rsidRDefault="00F668D1" w:rsidP="00F668D1">
      <w:pPr>
        <w:spacing w:after="0" w:line="240" w:lineRule="auto"/>
        <w:rPr>
          <w:rFonts w:ascii="Times New Roman" w:hAnsi="Times New Roman" w:cs="Times New Roman"/>
          <w:color w:val="000000"/>
          <w:sz w:val="24"/>
          <w:szCs w:val="24"/>
          <w:lang w:eastAsia="sk-SK"/>
        </w:rPr>
      </w:pPr>
    </w:p>
    <w:p w:rsidR="00F668D1" w:rsidRPr="00FA68E1" w:rsidRDefault="00F668D1" w:rsidP="00F668D1">
      <w:pPr>
        <w:spacing w:after="0"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Duvalius hungaricus </w:t>
      </w:r>
      <w:r w:rsidRPr="00FA68E1">
        <w:rPr>
          <w:rFonts w:ascii="Times New Roman" w:hAnsi="Times New Roman" w:cs="Times New Roman"/>
          <w:color w:val="000000"/>
          <w:sz w:val="24"/>
          <w:szCs w:val="24"/>
          <w:lang w:eastAsia="sk-SK"/>
        </w:rPr>
        <w:t>za splnenia nasledovných atribútov: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76"/>
        <w:gridCol w:w="1903"/>
        <w:gridCol w:w="981"/>
        <w:gridCol w:w="4402"/>
      </w:tblGrid>
      <w:tr w:rsidR="00F668D1" w:rsidRPr="00FA68E1" w:rsidTr="00EF3711">
        <w:trPr>
          <w:jc w:val="center"/>
        </w:trPr>
        <w:tc>
          <w:tcPr>
            <w:tcW w:w="1776" w:type="dxa"/>
            <w:tcMar>
              <w:top w:w="100" w:type="dxa"/>
              <w:left w:w="100" w:type="dxa"/>
              <w:bottom w:w="100" w:type="dxa"/>
              <w:right w:w="100" w:type="dxa"/>
            </w:tcMar>
          </w:tcPr>
          <w:p w:rsidR="00F668D1" w:rsidRPr="00FA68E1" w:rsidRDefault="00F668D1" w:rsidP="00EF3711">
            <w:pPr>
              <w:widowControl w:val="0"/>
              <w:spacing w:after="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903" w:type="dxa"/>
            <w:tcMar>
              <w:top w:w="100" w:type="dxa"/>
              <w:left w:w="100" w:type="dxa"/>
              <w:bottom w:w="100" w:type="dxa"/>
              <w:right w:w="100" w:type="dxa"/>
            </w:tcMar>
          </w:tcPr>
          <w:p w:rsidR="00F668D1" w:rsidRPr="00FA68E1" w:rsidRDefault="00F668D1" w:rsidP="00EF3711">
            <w:pPr>
              <w:widowControl w:val="0"/>
              <w:spacing w:after="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981" w:type="dxa"/>
            <w:tcMar>
              <w:top w:w="100" w:type="dxa"/>
              <w:left w:w="100" w:type="dxa"/>
              <w:bottom w:w="100" w:type="dxa"/>
              <w:right w:w="100" w:type="dxa"/>
            </w:tcMar>
          </w:tcPr>
          <w:p w:rsidR="00F668D1" w:rsidRPr="00FA68E1" w:rsidRDefault="00F668D1" w:rsidP="00EF3711">
            <w:pPr>
              <w:widowControl w:val="0"/>
              <w:spacing w:after="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402" w:type="dxa"/>
            <w:tcMar>
              <w:top w:w="100" w:type="dxa"/>
              <w:left w:w="100" w:type="dxa"/>
              <w:bottom w:w="100" w:type="dxa"/>
              <w:right w:w="100" w:type="dxa"/>
            </w:tcMar>
          </w:tcPr>
          <w:p w:rsidR="00F668D1" w:rsidRPr="00FA68E1" w:rsidRDefault="00F668D1" w:rsidP="00EF3711">
            <w:pPr>
              <w:widowControl w:val="0"/>
              <w:spacing w:after="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F668D1" w:rsidRPr="00FA68E1" w:rsidTr="00EF3711">
        <w:trPr>
          <w:trHeight w:val="225"/>
          <w:jc w:val="center"/>
        </w:trPr>
        <w:tc>
          <w:tcPr>
            <w:tcW w:w="1776" w:type="dxa"/>
            <w:tcMar>
              <w:top w:w="100" w:type="dxa"/>
              <w:left w:w="100" w:type="dxa"/>
              <w:bottom w:w="100" w:type="dxa"/>
              <w:right w:w="100" w:type="dxa"/>
            </w:tcMar>
            <w:vAlign w:val="center"/>
          </w:tcPr>
          <w:p w:rsidR="00F668D1" w:rsidRPr="00FA68E1" w:rsidRDefault="00F668D1" w:rsidP="00F668D1">
            <w:pPr>
              <w:spacing w:after="0"/>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Veľkosť populácie </w:t>
            </w:r>
          </w:p>
        </w:tc>
        <w:tc>
          <w:tcPr>
            <w:tcW w:w="1903"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jedincov</w:t>
            </w:r>
          </w:p>
        </w:tc>
        <w:tc>
          <w:tcPr>
            <w:tcW w:w="981"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402"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hAnsi="Times New Roman" w:cs="Times New Roman"/>
                <w:sz w:val="20"/>
                <w:szCs w:val="20"/>
                <w:lang w:eastAsia="sk-SK"/>
              </w:rPr>
              <w:t>Zvýšenie populácie druhu zo súčasných 0 – 70 jedincov druhu</w:t>
            </w:r>
          </w:p>
        </w:tc>
      </w:tr>
      <w:tr w:rsidR="00F668D1" w:rsidRPr="00FA68E1" w:rsidTr="00EF3711">
        <w:trPr>
          <w:trHeight w:val="225"/>
          <w:jc w:val="center"/>
        </w:trPr>
        <w:tc>
          <w:tcPr>
            <w:tcW w:w="1776"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Rozloha biotopu druhu</w:t>
            </w:r>
          </w:p>
        </w:tc>
        <w:tc>
          <w:tcPr>
            <w:tcW w:w="1903"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981"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402"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Dostatok jaskynných priestorov v zalesnenej krasovej krajine</w:t>
            </w:r>
          </w:p>
        </w:tc>
      </w:tr>
      <w:tr w:rsidR="00F668D1" w:rsidRPr="00FA68E1" w:rsidTr="00EF3711">
        <w:trPr>
          <w:trHeight w:val="225"/>
          <w:jc w:val="center"/>
        </w:trPr>
        <w:tc>
          <w:tcPr>
            <w:tcW w:w="1776"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Kvalita biotopu - neprístupnosť biotopu </w:t>
            </w:r>
          </w:p>
        </w:tc>
        <w:tc>
          <w:tcPr>
            <w:tcW w:w="1903" w:type="dxa"/>
            <w:tcMar>
              <w:top w:w="100" w:type="dxa"/>
              <w:left w:w="100" w:type="dxa"/>
              <w:bottom w:w="100" w:type="dxa"/>
              <w:right w:w="100" w:type="dxa"/>
            </w:tcMar>
            <w:vAlign w:val="center"/>
          </w:tcPr>
          <w:p w:rsidR="00F668D1" w:rsidRPr="00FA68E1" w:rsidRDefault="00F668D1" w:rsidP="00EF3711">
            <w:pPr>
              <w:spacing w:after="0"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jaskynný útvar</w:t>
            </w:r>
          </w:p>
        </w:tc>
        <w:tc>
          <w:tcPr>
            <w:tcW w:w="981" w:type="dxa"/>
            <w:tcMar>
              <w:top w:w="100" w:type="dxa"/>
              <w:left w:w="100" w:type="dxa"/>
              <w:bottom w:w="100" w:type="dxa"/>
              <w:right w:w="100" w:type="dxa"/>
            </w:tcMar>
            <w:vAlign w:val="center"/>
          </w:tcPr>
          <w:p w:rsidR="00F668D1" w:rsidRPr="00FA68E1" w:rsidRDefault="00F668D1" w:rsidP="00EF3711">
            <w:pPr>
              <w:spacing w:after="0"/>
              <w:jc w:val="cente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1</w:t>
            </w:r>
          </w:p>
        </w:tc>
        <w:tc>
          <w:tcPr>
            <w:tcW w:w="4402" w:type="dxa"/>
            <w:tcMar>
              <w:top w:w="100" w:type="dxa"/>
              <w:left w:w="100" w:type="dxa"/>
              <w:bottom w:w="100" w:type="dxa"/>
              <w:right w:w="100" w:type="dxa"/>
            </w:tcMar>
            <w:vAlign w:val="center"/>
          </w:tcPr>
          <w:p w:rsidR="00F668D1" w:rsidRPr="00FA68E1" w:rsidRDefault="00F668D1" w:rsidP="00EF3711">
            <w:pPr>
              <w:spacing w:after="0"/>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F668D1" w:rsidRPr="00FA68E1" w:rsidRDefault="00F668D1" w:rsidP="00F668D1">
      <w:pPr>
        <w:spacing w:line="240" w:lineRule="auto"/>
        <w:rPr>
          <w:rFonts w:ascii="Times New Roman" w:hAnsi="Times New Roman" w:cs="Times New Roman"/>
          <w:color w:val="000000"/>
          <w:sz w:val="24"/>
          <w:szCs w:val="24"/>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183" w:type="pct"/>
        <w:tblInd w:w="-289" w:type="dxa"/>
        <w:tblCellMar>
          <w:left w:w="70" w:type="dxa"/>
          <w:right w:w="70" w:type="dxa"/>
        </w:tblCellMar>
        <w:tblLook w:val="04A0" w:firstRow="1" w:lastRow="0" w:firstColumn="1" w:lastColumn="0" w:noHBand="0" w:noVBand="1"/>
      </w:tblPr>
      <w:tblGrid>
        <w:gridCol w:w="2149"/>
        <w:gridCol w:w="1398"/>
        <w:gridCol w:w="1686"/>
        <w:gridCol w:w="4161"/>
      </w:tblGrid>
      <w:tr w:rsidR="00F668D1" w:rsidRPr="00FA68E1" w:rsidTr="00EF3711">
        <w:trPr>
          <w:trHeight w:val="81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F668D1" w:rsidRPr="00FA68E1" w:rsidTr="00EF3711">
        <w:trPr>
          <w:trHeight w:val="81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D1" w:rsidRPr="00FA68E1" w:rsidRDefault="00F668D1" w:rsidP="00F668D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Eviduje sa výskyt druhu v počte 10 – 50 jedincov.</w:t>
            </w:r>
          </w:p>
        </w:tc>
      </w:tr>
      <w:tr w:rsidR="00F668D1" w:rsidRPr="00FA68E1" w:rsidTr="00EF3711">
        <w:trPr>
          <w:trHeight w:val="930"/>
        </w:trPr>
        <w:tc>
          <w:tcPr>
            <w:tcW w:w="2148" w:type="dxa"/>
            <w:tcBorders>
              <w:top w:val="nil"/>
              <w:left w:val="single" w:sz="4" w:space="0" w:color="auto"/>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398"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686"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1000</w:t>
            </w:r>
          </w:p>
        </w:tc>
        <w:tc>
          <w:tcPr>
            <w:tcW w:w="4161" w:type="dxa"/>
            <w:tcBorders>
              <w:top w:val="nil"/>
              <w:left w:val="nil"/>
              <w:bottom w:val="single" w:sz="4" w:space="0" w:color="auto"/>
              <w:right w:val="single" w:sz="4" w:space="0" w:color="auto"/>
            </w:tcBorders>
            <w:shd w:val="clear" w:color="auto" w:fill="auto"/>
            <w:vAlign w:val="center"/>
            <w:hideMark/>
          </w:tcPr>
          <w:p w:rsidR="00F668D1" w:rsidRPr="00FA68E1" w:rsidRDefault="00F668D1"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 poskytujú potravné biotopy pre daný druh </w:t>
            </w:r>
          </w:p>
        </w:tc>
      </w:tr>
    </w:tbl>
    <w:p w:rsidR="00F668D1" w:rsidRPr="00FA68E1" w:rsidRDefault="00F668D1" w:rsidP="00F668D1">
      <w:pPr>
        <w:pStyle w:val="Zkladntext"/>
        <w:widowControl w:val="0"/>
        <w:jc w:val="left"/>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F668D1"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668D1" w:rsidRPr="00FA68E1" w:rsidTr="00EF3711">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F668D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5245"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20 až 50 jedincov v rámci celého ÚEV na zimoviskách</w:t>
            </w:r>
            <w:r w:rsidRPr="00FA68E1">
              <w:rPr>
                <w:rFonts w:ascii="Times New Roman" w:hAnsi="Times New Roman" w:cs="Times New Roman"/>
                <w:sz w:val="20"/>
                <w:szCs w:val="20"/>
                <w:lang w:val="en-GB" w:eastAsia="sk-SK"/>
              </w:rPr>
              <w:t>)</w:t>
            </w:r>
            <w:r w:rsidRPr="00FA68E1">
              <w:rPr>
                <w:rFonts w:ascii="Times New Roman" w:hAnsi="Times New Roman" w:cs="Times New Roman"/>
                <w:sz w:val="20"/>
                <w:szCs w:val="20"/>
                <w:lang w:eastAsia="sk-SK"/>
              </w:rPr>
              <w:t>.</w:t>
            </w:r>
          </w:p>
        </w:tc>
      </w:tr>
      <w:tr w:rsidR="00F668D1"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15</w:t>
            </w:r>
          </w:p>
        </w:tc>
        <w:tc>
          <w:tcPr>
            <w:tcW w:w="5245"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10 známych zimovísk uvedeného druhu.</w:t>
            </w:r>
          </w:p>
        </w:tc>
      </w:tr>
    </w:tbl>
    <w:p w:rsidR="00F668D1" w:rsidRPr="00FA68E1" w:rsidRDefault="00F668D1" w:rsidP="00F668D1">
      <w:pPr>
        <w:rPr>
          <w:rFonts w:ascii="Times New Roman" w:hAnsi="Times New Roman" w:cs="Times New Roman"/>
        </w:rPr>
      </w:pPr>
    </w:p>
    <w:p w:rsidR="00F668D1" w:rsidRPr="00FA68E1" w:rsidRDefault="00F668D1" w:rsidP="00F668D1">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F668D1"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668D1" w:rsidRPr="00FA68E1" w:rsidTr="00EF3711">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F668D1" w:rsidRPr="00FA68E1" w:rsidRDefault="00F668D1" w:rsidP="00F668D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1000</w:t>
            </w:r>
          </w:p>
        </w:tc>
        <w:tc>
          <w:tcPr>
            <w:tcW w:w="5245" w:type="dxa"/>
            <w:tcBorders>
              <w:top w:val="single" w:sz="4" w:space="0" w:color="auto"/>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500 až 700 jedincov v rámci celého ÚEV na zimoviskách).</w:t>
            </w:r>
          </w:p>
        </w:tc>
      </w:tr>
      <w:tr w:rsidR="00F668D1"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25</w:t>
            </w:r>
          </w:p>
        </w:tc>
        <w:tc>
          <w:tcPr>
            <w:tcW w:w="5245"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22 známych zimovísk uvedeného druhu.</w:t>
            </w:r>
          </w:p>
        </w:tc>
      </w:tr>
      <w:tr w:rsidR="00F668D1"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1000</w:t>
            </w:r>
          </w:p>
        </w:tc>
        <w:tc>
          <w:tcPr>
            <w:tcW w:w="5245" w:type="dxa"/>
            <w:tcBorders>
              <w:top w:val="nil"/>
              <w:left w:val="nil"/>
              <w:bottom w:val="single" w:sz="4" w:space="0" w:color="auto"/>
              <w:right w:val="single" w:sz="4" w:space="0" w:color="auto"/>
            </w:tcBorders>
            <w:vAlign w:val="center"/>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F668D1" w:rsidRPr="00FA68E1" w:rsidRDefault="00F668D1" w:rsidP="00F668D1">
      <w:pPr>
        <w:rPr>
          <w:rFonts w:ascii="Times New Roman" w:hAnsi="Times New Roman" w:cs="Times New Roman"/>
        </w:rPr>
      </w:pPr>
    </w:p>
    <w:p w:rsidR="00F668D1" w:rsidRPr="00FA68E1" w:rsidRDefault="00F668D1" w:rsidP="00F668D1">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F668D1"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668D1"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F668D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w:t>
            </w:r>
          </w:p>
        </w:tc>
        <w:tc>
          <w:tcPr>
            <w:tcW w:w="5245"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(zaznamenanie 20 až 100 jedincov v rámci celého ÚEV na zimoviskách). Je potrebný pravidelný monitoring daného druhu na zimoviskách.</w:t>
            </w:r>
          </w:p>
        </w:tc>
      </w:tr>
      <w:tr w:rsidR="00F668D1"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15</w:t>
            </w:r>
          </w:p>
        </w:tc>
        <w:tc>
          <w:tcPr>
            <w:tcW w:w="5245"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11 známych zimovísk uvedeného druhu.</w:t>
            </w:r>
          </w:p>
        </w:tc>
      </w:tr>
      <w:tr w:rsidR="00F668D1"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2000</w:t>
            </w:r>
          </w:p>
        </w:tc>
        <w:tc>
          <w:tcPr>
            <w:tcW w:w="5245"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F668D1" w:rsidRPr="00FA68E1" w:rsidRDefault="00F668D1" w:rsidP="00F668D1">
      <w:pPr>
        <w:spacing w:line="240" w:lineRule="auto"/>
        <w:rPr>
          <w:rFonts w:ascii="Times New Roman" w:hAnsi="Times New Roman" w:cs="Times New Roman"/>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bechsteinii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F668D1"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668D1"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F668D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500</w:t>
            </w:r>
          </w:p>
        </w:tc>
        <w:tc>
          <w:tcPr>
            <w:tcW w:w="5245"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rozmnožovanie v lesných biotopoch. Eviduje sa zimný výskyt (zaznamenanie 0 až 3 jedincov v rámci celého ÚEV na zimoviskách).</w:t>
            </w:r>
          </w:p>
        </w:tc>
      </w:tr>
      <w:tr w:rsidR="00F668D1"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5245"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F668D1"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500</w:t>
            </w:r>
          </w:p>
        </w:tc>
        <w:tc>
          <w:tcPr>
            <w:tcW w:w="5245"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F668D1" w:rsidRPr="00FA68E1" w:rsidRDefault="00F668D1" w:rsidP="00F668D1">
      <w:pPr>
        <w:pStyle w:val="Zkladntext"/>
        <w:widowControl w:val="0"/>
        <w:jc w:val="left"/>
        <w:rPr>
          <w:b w:val="0"/>
          <w:color w:val="000000"/>
        </w:rPr>
      </w:pPr>
    </w:p>
    <w:p w:rsidR="00F668D1" w:rsidRPr="00FA68E1" w:rsidRDefault="00F668D1" w:rsidP="00F668D1">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F668D1"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668D1"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F668D1" w:rsidRPr="00FA68E1" w:rsidRDefault="00F668D1" w:rsidP="00F668D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500</w:t>
            </w:r>
          </w:p>
        </w:tc>
        <w:tc>
          <w:tcPr>
            <w:tcW w:w="5245" w:type="dxa"/>
            <w:tcBorders>
              <w:top w:val="single" w:sz="4" w:space="0" w:color="auto"/>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rozmnožovanie v lesných biotopoch. Eviduje sa zimný výskyt (zaznamenanie 30 až 100 jedincov v rámci celého ÚEV na zimoviskách).</w:t>
            </w:r>
          </w:p>
        </w:tc>
      </w:tr>
      <w:tr w:rsidR="00F668D1"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10</w:t>
            </w:r>
          </w:p>
        </w:tc>
        <w:tc>
          <w:tcPr>
            <w:tcW w:w="5245"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5 známych zimovísk uvedeného druhu.</w:t>
            </w:r>
          </w:p>
        </w:tc>
      </w:tr>
      <w:tr w:rsidR="00F668D1"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150</w:t>
            </w:r>
          </w:p>
        </w:tc>
        <w:tc>
          <w:tcPr>
            <w:tcW w:w="5245" w:type="dxa"/>
            <w:tcBorders>
              <w:top w:val="nil"/>
              <w:left w:val="nil"/>
              <w:bottom w:val="single" w:sz="4" w:space="0" w:color="auto"/>
              <w:right w:val="single" w:sz="4" w:space="0" w:color="auto"/>
            </w:tcBorders>
            <w:vAlign w:val="center"/>
            <w:hideMark/>
          </w:tcPr>
          <w:p w:rsidR="00F668D1" w:rsidRPr="00FA68E1" w:rsidRDefault="00F668D1"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F668D1" w:rsidRPr="00FA68E1" w:rsidRDefault="00F668D1" w:rsidP="00F668D1">
      <w:pPr>
        <w:rPr>
          <w:rFonts w:ascii="Times New Roman" w:hAnsi="Times New Roman" w:cs="Times New Roman"/>
        </w:rPr>
      </w:pPr>
    </w:p>
    <w:p w:rsidR="00F668D1" w:rsidRPr="00FA68E1" w:rsidRDefault="00F668D1" w:rsidP="00F668D1">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F668D1" w:rsidRPr="00FA68E1" w:rsidTr="00EF3711">
        <w:tc>
          <w:tcPr>
            <w:tcW w:w="1702"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F668D1" w:rsidRPr="00FA68E1" w:rsidTr="00EF3711">
        <w:trPr>
          <w:trHeight w:val="435"/>
        </w:trPr>
        <w:tc>
          <w:tcPr>
            <w:tcW w:w="1702" w:type="dxa"/>
            <w:tcMar>
              <w:top w:w="100" w:type="dxa"/>
              <w:left w:w="100" w:type="dxa"/>
              <w:bottom w:w="100" w:type="dxa"/>
              <w:right w:w="100" w:type="dxa"/>
            </w:tcMar>
            <w:vAlign w:val="center"/>
            <w:hideMark/>
          </w:tcPr>
          <w:p w:rsidR="00F668D1" w:rsidRPr="00FA68E1" w:rsidRDefault="00F668D1" w:rsidP="00F668D1">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5103"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jedincov, potrebné zvýšenie početnosti populácie.</w:t>
            </w:r>
          </w:p>
        </w:tc>
      </w:tr>
      <w:tr w:rsidR="00F668D1" w:rsidRPr="00FA68E1" w:rsidTr="00EF3711">
        <w:tc>
          <w:tcPr>
            <w:tcW w:w="1702"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2860</w:t>
            </w:r>
          </w:p>
        </w:tc>
        <w:tc>
          <w:tcPr>
            <w:tcW w:w="5103"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F668D1" w:rsidRPr="00FA68E1" w:rsidTr="00EF3711">
        <w:tc>
          <w:tcPr>
            <w:tcW w:w="1702"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F668D1" w:rsidRPr="00FA68E1" w:rsidRDefault="00F668D1" w:rsidP="00EF3711">
            <w:pPr>
              <w:widowControl w:val="0"/>
              <w:spacing w:after="0"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Lesy dôležité pre trvalú existenciu druhu, ktoré poskytujú potravné ale aj úkrytové možnosti druhu. </w:t>
            </w:r>
          </w:p>
        </w:tc>
      </w:tr>
      <w:tr w:rsidR="00F668D1" w:rsidRPr="00FA68E1" w:rsidTr="00EF3711">
        <w:tc>
          <w:tcPr>
            <w:tcW w:w="1702"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5103"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Brzotínske skaly a s UEV Pod strážnym hrebeňom</w:t>
            </w:r>
          </w:p>
        </w:tc>
      </w:tr>
    </w:tbl>
    <w:p w:rsidR="00F668D1" w:rsidRPr="00FA68E1" w:rsidRDefault="00F668D1" w:rsidP="00F668D1">
      <w:pPr>
        <w:rPr>
          <w:rFonts w:ascii="Times New Roman" w:hAnsi="Times New Roman" w:cs="Times New Roman"/>
        </w:rPr>
      </w:pPr>
    </w:p>
    <w:p w:rsidR="00F668D1" w:rsidRPr="00FA68E1" w:rsidRDefault="00F668D1" w:rsidP="00F668D1">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F668D1" w:rsidRPr="00FA68E1" w:rsidTr="00EF3711">
        <w:trPr>
          <w:trHeight w:val="367"/>
        </w:trPr>
        <w:tc>
          <w:tcPr>
            <w:tcW w:w="1702"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F668D1" w:rsidRPr="00FA68E1" w:rsidTr="00EF3711">
        <w:trPr>
          <w:trHeight w:val="435"/>
        </w:trPr>
        <w:tc>
          <w:tcPr>
            <w:tcW w:w="1702" w:type="dxa"/>
            <w:tcMar>
              <w:top w:w="100" w:type="dxa"/>
              <w:left w:w="100" w:type="dxa"/>
              <w:bottom w:w="100" w:type="dxa"/>
              <w:right w:w="100" w:type="dxa"/>
            </w:tcMar>
            <w:vAlign w:val="center"/>
            <w:hideMark/>
          </w:tcPr>
          <w:p w:rsidR="00F668D1" w:rsidRPr="00FA68E1" w:rsidRDefault="00F668D1" w:rsidP="00F668D1">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r w:rsidRPr="00FA68E1">
              <w:rPr>
                <w:rFonts w:ascii="Times New Roman" w:hAnsi="Times New Roman" w:cs="Times New Roman"/>
                <w:color w:val="000000"/>
                <w:sz w:val="20"/>
                <w:szCs w:val="20"/>
              </w:rPr>
              <w:t xml:space="preserve"> </w:t>
            </w:r>
          </w:p>
        </w:tc>
        <w:tc>
          <w:tcPr>
            <w:tcW w:w="1417"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5103"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jedincov vo svorke sa pohybuje v rozpätí od 3 do 6 jedincov.</w:t>
            </w:r>
          </w:p>
        </w:tc>
      </w:tr>
      <w:tr w:rsidR="00F668D1" w:rsidRPr="00FA68E1" w:rsidTr="00EF3711">
        <w:tc>
          <w:tcPr>
            <w:tcW w:w="1702"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2860</w:t>
            </w:r>
          </w:p>
        </w:tc>
        <w:tc>
          <w:tcPr>
            <w:tcW w:w="5103" w:type="dxa"/>
            <w:tcMar>
              <w:top w:w="100" w:type="dxa"/>
              <w:left w:w="100" w:type="dxa"/>
              <w:bottom w:w="100" w:type="dxa"/>
              <w:right w:w="100" w:type="dxa"/>
            </w:tcMar>
            <w:vAlign w:val="center"/>
            <w:hideMark/>
          </w:tcPr>
          <w:p w:rsidR="00F668D1" w:rsidRPr="00FA68E1" w:rsidRDefault="00F668D1" w:rsidP="00EF3711">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F668D1" w:rsidRPr="00FA68E1" w:rsidTr="00EF3711">
        <w:trPr>
          <w:trHeight w:val="371"/>
        </w:trPr>
        <w:tc>
          <w:tcPr>
            <w:tcW w:w="1702"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F668D1" w:rsidRPr="00FA68E1" w:rsidRDefault="00F668D1" w:rsidP="00EF3711">
            <w:pPr>
              <w:widowControl w:val="0"/>
              <w:spacing w:after="0"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poskytjú potravné ale aj úkrytové možnosti druhu.</w:t>
            </w:r>
          </w:p>
        </w:tc>
      </w:tr>
      <w:tr w:rsidR="00F668D1" w:rsidRPr="00FA68E1" w:rsidTr="00EF3711">
        <w:trPr>
          <w:trHeight w:val="371"/>
        </w:trPr>
        <w:tc>
          <w:tcPr>
            <w:tcW w:w="1702"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5103" w:type="dxa"/>
            <w:tcMar>
              <w:top w:w="100" w:type="dxa"/>
              <w:left w:w="100" w:type="dxa"/>
              <w:bottom w:w="100" w:type="dxa"/>
              <w:right w:w="100" w:type="dxa"/>
            </w:tcMar>
            <w:vAlign w:val="center"/>
          </w:tcPr>
          <w:p w:rsidR="00F668D1" w:rsidRPr="00FA68E1" w:rsidRDefault="00F668D1" w:rsidP="00EF3711">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Brzotínske skaly a UEV Pod strážnym hrebeňom</w:t>
            </w:r>
          </w:p>
        </w:tc>
      </w:tr>
    </w:tbl>
    <w:p w:rsidR="00F668D1" w:rsidRPr="00FA68E1" w:rsidRDefault="00F668D1" w:rsidP="00F668D1">
      <w:pPr>
        <w:rPr>
          <w:rFonts w:ascii="Times New Roman" w:hAnsi="Times New Roman" w:cs="Times New Roman"/>
        </w:rPr>
      </w:pPr>
      <w:bookmarkStart w:id="0" w:name="_GoBack"/>
      <w:bookmarkEnd w:id="0"/>
    </w:p>
    <w:sectPr w:rsidR="00F668D1" w:rsidRPr="00FA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D1"/>
    <w:rsid w:val="004F7434"/>
    <w:rsid w:val="00F668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D990"/>
  <w15:chartTrackingRefBased/>
  <w15:docId w15:val="{661BB8C4-9635-4F8C-8151-48BF9B06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68D1"/>
  </w:style>
  <w:style w:type="paragraph" w:styleId="Nadpis1">
    <w:name w:val="heading 1"/>
    <w:basedOn w:val="Normlny"/>
    <w:next w:val="Normlny"/>
    <w:link w:val="Nadpis1Char"/>
    <w:uiPriority w:val="9"/>
    <w:qFormat/>
    <w:rsid w:val="00F66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66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668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F668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668D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F668D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F668D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F668D1"/>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uiPriority w:val="99"/>
    <w:rsid w:val="00F668D1"/>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qFormat/>
    <w:rsid w:val="00F668D1"/>
    <w:rPr>
      <w:rFonts w:ascii="Times New Roman" w:eastAsia="Times New Roman" w:hAnsi="Times New Roman" w:cs="Times New Roman"/>
      <w:b/>
      <w:bCs/>
      <w:sz w:val="24"/>
      <w:szCs w:val="24"/>
      <w:lang w:eastAsia="zh-CN"/>
    </w:rPr>
  </w:style>
  <w:style w:type="paragraph" w:styleId="Bezriadkovania">
    <w:name w:val="No Spacing"/>
    <w:uiPriority w:val="1"/>
    <w:qFormat/>
    <w:rsid w:val="00F668D1"/>
    <w:pPr>
      <w:spacing w:after="0" w:line="240" w:lineRule="auto"/>
    </w:pPr>
  </w:style>
  <w:style w:type="paragraph" w:styleId="Odsekzoznamu">
    <w:name w:val="List Paragraph"/>
    <w:basedOn w:val="Normlny"/>
    <w:uiPriority w:val="1"/>
    <w:qFormat/>
    <w:rsid w:val="00F668D1"/>
    <w:pPr>
      <w:spacing w:after="0" w:line="276" w:lineRule="auto"/>
      <w:ind w:left="720"/>
    </w:pPr>
    <w:rPr>
      <w:rFonts w:ascii="Arial" w:eastAsia="Calibri" w:hAnsi="Arial" w:cs="Arial"/>
    </w:rPr>
  </w:style>
  <w:style w:type="character" w:styleId="Odkaznakomentr">
    <w:name w:val="annotation reference"/>
    <w:semiHidden/>
    <w:unhideWhenUsed/>
    <w:qFormat/>
    <w:rsid w:val="00F668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5024</Words>
  <Characters>28641</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cp:revision>
  <dcterms:created xsi:type="dcterms:W3CDTF">2023-01-10T14:04:00Z</dcterms:created>
  <dcterms:modified xsi:type="dcterms:W3CDTF">2023-01-10T14:08:00Z</dcterms:modified>
</cp:coreProperties>
</file>