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468" w:rsidRPr="00C00468" w:rsidRDefault="00C00468" w:rsidP="00C00468">
      <w:pPr>
        <w:pStyle w:val="Bezriadkovania"/>
        <w:rPr>
          <w:rStyle w:val="Nadpis3Char"/>
          <w:rFonts w:ascii="Times New Roman" w:eastAsiaTheme="minorHAnsi" w:hAnsi="Times New Roman" w:cs="Times New Roman"/>
          <w:b/>
          <w:color w:val="000000" w:themeColor="text1"/>
        </w:rPr>
      </w:pPr>
      <w:r w:rsidRPr="00C00468">
        <w:rPr>
          <w:rFonts w:ascii="Times New Roman" w:hAnsi="Times New Roman" w:cs="Times New Roman"/>
          <w:b/>
          <w:sz w:val="24"/>
          <w:szCs w:val="24"/>
        </w:rPr>
        <w:t>C</w:t>
      </w:r>
      <w:r w:rsidRPr="00C00468">
        <w:rPr>
          <w:rFonts w:ascii="Times New Roman" w:hAnsi="Times New Roman" w:cs="Times New Roman"/>
          <w:b/>
          <w:sz w:val="24"/>
          <w:szCs w:val="24"/>
        </w:rPr>
        <w:t xml:space="preserve">iele ochrany </w:t>
      </w:r>
      <w:r w:rsidRPr="00C00468">
        <w:rPr>
          <w:rStyle w:val="Nadpis3Char"/>
          <w:rFonts w:ascii="Times New Roman" w:eastAsiaTheme="minorHAnsi" w:hAnsi="Times New Roman" w:cs="Times New Roman"/>
          <w:b/>
          <w:color w:val="000000" w:themeColor="text1"/>
        </w:rPr>
        <w:t>SKUEV0284 Teplické stráne</w:t>
      </w:r>
    </w:p>
    <w:p w:rsidR="00C00468" w:rsidRPr="00FA68E1" w:rsidRDefault="00C00468" w:rsidP="00C00468">
      <w:pPr>
        <w:rPr>
          <w:rFonts w:ascii="Times New Roman" w:hAnsi="Times New Roman" w:cs="Times New Roman"/>
          <w:b/>
          <w:sz w:val="24"/>
          <w:szCs w:val="24"/>
        </w:rPr>
      </w:pPr>
      <w:bookmarkStart w:id="0" w:name="_GoBack"/>
      <w:bookmarkEnd w:id="0"/>
    </w:p>
    <w:p w:rsidR="00C00468" w:rsidRPr="00FA68E1" w:rsidRDefault="00C00468" w:rsidP="00C00468">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Ls5.1 </w:t>
      </w:r>
      <w:r w:rsidRPr="00FA68E1">
        <w:rPr>
          <w:bCs w:val="0"/>
          <w:color w:val="000000"/>
          <w:shd w:val="clear" w:color="auto" w:fill="FFFFFF"/>
        </w:rPr>
        <w:t>(</w:t>
      </w:r>
      <w:r w:rsidRPr="00FA68E1">
        <w:rPr>
          <w:color w:val="000000"/>
          <w:lang w:eastAsia="sk-SK"/>
        </w:rPr>
        <w:t>9130</w:t>
      </w:r>
      <w:r w:rsidRPr="00FA68E1">
        <w:rPr>
          <w:bCs w:val="0"/>
          <w:color w:val="000000"/>
          <w:shd w:val="clear" w:color="auto" w:fill="FFFFFF"/>
        </w:rPr>
        <w:t>) Bukové a jedľovo-bukové kvetnaté lesy</w:t>
      </w:r>
      <w:r w:rsidRPr="00FA68E1">
        <w:rPr>
          <w:b w:val="0"/>
          <w:color w:val="000000"/>
        </w:rPr>
        <w:t xml:space="preserve"> za splnenia nasledovných atribútov</w:t>
      </w:r>
      <w:r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C00468" w:rsidRPr="00FA68E1" w:rsidTr="00EF3711">
        <w:trPr>
          <w:jc w:val="center"/>
        </w:trPr>
        <w:tc>
          <w:tcPr>
            <w:tcW w:w="1696" w:type="dxa"/>
            <w:tcMar>
              <w:top w:w="100" w:type="dxa"/>
              <w:left w:w="100" w:type="dxa"/>
              <w:bottom w:w="100" w:type="dxa"/>
              <w:right w:w="100" w:type="dxa"/>
            </w:tcMar>
            <w:vAlign w:val="center"/>
          </w:tcPr>
          <w:p w:rsidR="00C00468" w:rsidRPr="00FA68E1" w:rsidRDefault="00C00468"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C00468" w:rsidRPr="00FA68E1" w:rsidRDefault="00C00468"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rsidR="00C00468" w:rsidRPr="00FA68E1" w:rsidRDefault="00C00468"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rsidR="00C00468" w:rsidRPr="00FA68E1" w:rsidRDefault="00C00468"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C00468" w:rsidRPr="00FA68E1" w:rsidTr="00EF3711">
        <w:trPr>
          <w:trHeight w:val="275"/>
          <w:jc w:val="center"/>
        </w:trPr>
        <w:tc>
          <w:tcPr>
            <w:tcW w:w="1696" w:type="dxa"/>
            <w:tcMar>
              <w:top w:w="100" w:type="dxa"/>
              <w:left w:w="100" w:type="dxa"/>
              <w:bottom w:w="100" w:type="dxa"/>
              <w:right w:w="100" w:type="dxa"/>
            </w:tcMar>
            <w:vAlign w:val="center"/>
          </w:tcPr>
          <w:p w:rsidR="00C00468" w:rsidRPr="00FA68E1" w:rsidRDefault="00C00468"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C00468" w:rsidRPr="00FA68E1" w:rsidRDefault="00C00468"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C00468" w:rsidRPr="00FA68E1" w:rsidRDefault="00C00468"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19,85</w:t>
            </w:r>
          </w:p>
        </w:tc>
        <w:tc>
          <w:tcPr>
            <w:tcW w:w="5128" w:type="dxa"/>
            <w:tcMar>
              <w:top w:w="100" w:type="dxa"/>
              <w:left w:w="100" w:type="dxa"/>
              <w:bottom w:w="100" w:type="dxa"/>
              <w:right w:w="100" w:type="dxa"/>
            </w:tcMar>
            <w:vAlign w:val="center"/>
          </w:tcPr>
          <w:p w:rsidR="00C00468" w:rsidRPr="00FA68E1" w:rsidRDefault="00C00468"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Udržanie existujúcej výmery biotopu v ÚEV. </w:t>
            </w:r>
          </w:p>
        </w:tc>
      </w:tr>
      <w:tr w:rsidR="00C00468" w:rsidRPr="00FA68E1" w:rsidTr="00EF3711">
        <w:trPr>
          <w:trHeight w:val="179"/>
          <w:jc w:val="center"/>
        </w:trPr>
        <w:tc>
          <w:tcPr>
            <w:tcW w:w="1696"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C00468" w:rsidRPr="00FA68E1" w:rsidRDefault="00C00468" w:rsidP="00EF3711">
            <w:pPr>
              <w:widowControl w:val="0"/>
              <w:tabs>
                <w:tab w:val="left" w:pos="1323"/>
                <w:tab w:val="left" w:pos="3302"/>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6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Fraxinus excelsior,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C00468" w:rsidRPr="00FA68E1" w:rsidRDefault="00C00468" w:rsidP="00EF3711">
            <w:pPr>
              <w:tabs>
                <w:tab w:val="left" w:pos="3302"/>
              </w:tabs>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p w:rsidR="00C00468" w:rsidRPr="00FA68E1" w:rsidRDefault="00C00468" w:rsidP="00EF3711">
            <w:pPr>
              <w:tabs>
                <w:tab w:val="left" w:pos="3302"/>
              </w:tabs>
              <w:jc w:val="both"/>
              <w:rPr>
                <w:rFonts w:ascii="Times New Roman" w:hAnsi="Times New Roman" w:cs="Times New Roman"/>
                <w:sz w:val="20"/>
                <w:szCs w:val="20"/>
              </w:rPr>
            </w:pPr>
          </w:p>
          <w:p w:rsidR="00C00468" w:rsidRPr="00FA68E1" w:rsidRDefault="00C00468" w:rsidP="00EF3711">
            <w:pPr>
              <w:autoSpaceDE w:val="0"/>
              <w:autoSpaceDN w:val="0"/>
              <w:adjustRightInd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&lt;20%,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Picea abies &lt;5%, Q. 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 Ulmus glabra</w:t>
            </w:r>
            <w:r w:rsidRPr="00FA68E1">
              <w:rPr>
                <w:rFonts w:ascii="Times New Roman" w:hAnsi="Times New Roman" w:cs="Times New Roman"/>
                <w:sz w:val="20"/>
                <w:szCs w:val="20"/>
              </w:rPr>
              <w:t>.</w:t>
            </w:r>
          </w:p>
          <w:p w:rsidR="00C00468" w:rsidRPr="00FA68E1" w:rsidRDefault="00C00468" w:rsidP="00EF3711">
            <w:pPr>
              <w:autoSpaceDE w:val="0"/>
              <w:autoSpaceDN w:val="0"/>
              <w:adjustRightInd w:val="0"/>
              <w:spacing w:line="240" w:lineRule="auto"/>
              <w:rPr>
                <w:rFonts w:ascii="Times New Roman" w:hAnsi="Times New Roman" w:cs="Times New Roman"/>
                <w:sz w:val="20"/>
                <w:szCs w:val="20"/>
              </w:rPr>
            </w:pPr>
          </w:p>
          <w:p w:rsidR="00C00468" w:rsidRPr="00FA68E1" w:rsidRDefault="00C00468" w:rsidP="00EF3711">
            <w:pPr>
              <w:widowControl w:val="0"/>
              <w:tabs>
                <w:tab w:val="left" w:pos="1311"/>
                <w:tab w:val="left" w:pos="3302"/>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5. lvs – </w:t>
            </w:r>
            <w:r w:rsidRPr="00FA68E1">
              <w:rPr>
                <w:rFonts w:ascii="Times New Roman" w:hAnsi="Times New Roman" w:cs="Times New Roman"/>
                <w:b/>
                <w:i/>
                <w:sz w:val="20"/>
                <w:szCs w:val="20"/>
              </w:rPr>
              <w:t xml:space="preserve">Abies alba </w:t>
            </w:r>
            <w:r w:rsidRPr="00FA68E1">
              <w:rPr>
                <w:rFonts w:ascii="Times New Roman" w:hAnsi="Times New Roman" w:cs="Times New Roman"/>
                <w:i/>
                <w:sz w:val="20"/>
                <w:szCs w:val="20"/>
              </w:rPr>
              <w:t>&lt;40%,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A.platanoides, A. pseudoplatanus,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Picea abies &lt;25%, 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sz w:val="20"/>
                <w:szCs w:val="20"/>
              </w:rPr>
              <w:t>.</w:t>
            </w:r>
          </w:p>
          <w:p w:rsidR="00C00468" w:rsidRPr="00FA68E1" w:rsidRDefault="00C00468" w:rsidP="00EF3711">
            <w:pPr>
              <w:tabs>
                <w:tab w:val="left" w:pos="3302"/>
              </w:tabs>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tc>
      </w:tr>
      <w:tr w:rsidR="00C00468" w:rsidRPr="00FA68E1" w:rsidTr="00EF3711">
        <w:trPr>
          <w:trHeight w:val="173"/>
          <w:jc w:val="center"/>
        </w:trPr>
        <w:tc>
          <w:tcPr>
            <w:tcW w:w="1696"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C00468" w:rsidRPr="00FA68E1" w:rsidRDefault="00C00468"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rsidR="00C00468" w:rsidRPr="00FA68E1" w:rsidRDefault="00C00468"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C00468" w:rsidRPr="00FA68E1" w:rsidRDefault="00C00468" w:rsidP="00EF3711">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C00468" w:rsidRPr="00FA68E1" w:rsidTr="00EF3711">
        <w:trPr>
          <w:trHeight w:val="114"/>
          <w:jc w:val="center"/>
        </w:trPr>
        <w:tc>
          <w:tcPr>
            <w:tcW w:w="1696"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rsidR="00C00468" w:rsidRPr="00FA68E1" w:rsidRDefault="00C00468" w:rsidP="00EF3711">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Impatiens glandulifera, I. parviflora</w:t>
            </w:r>
            <w:r w:rsidRPr="00FA68E1">
              <w:rPr>
                <w:rFonts w:ascii="Times New Roman" w:hAnsi="Times New Roman" w:cs="Times New Roman"/>
                <w:color w:val="000000"/>
                <w:sz w:val="20"/>
                <w:szCs w:val="20"/>
              </w:rPr>
              <w:t>).</w:t>
            </w:r>
          </w:p>
        </w:tc>
      </w:tr>
      <w:tr w:rsidR="00C00468" w:rsidRPr="00FA68E1" w:rsidTr="00EF3711">
        <w:trPr>
          <w:trHeight w:val="114"/>
          <w:jc w:val="center"/>
        </w:trPr>
        <w:tc>
          <w:tcPr>
            <w:tcW w:w="1696"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lastRenderedPageBreak/>
              <w:t xml:space="preserve">Mŕtve drevo </w:t>
            </w:r>
          </w:p>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rsidR="00C00468" w:rsidRPr="00FA68E1" w:rsidRDefault="00C00468" w:rsidP="00EF3711">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C00468" w:rsidRPr="00FA68E1" w:rsidRDefault="00C00468" w:rsidP="00EF3711">
            <w:pPr>
              <w:spacing w:line="240" w:lineRule="auto"/>
              <w:rPr>
                <w:rFonts w:ascii="Times New Roman" w:hAnsi="Times New Roman" w:cs="Times New Roman"/>
                <w:sz w:val="20"/>
                <w:szCs w:val="20"/>
              </w:rPr>
            </w:pPr>
          </w:p>
        </w:tc>
      </w:tr>
    </w:tbl>
    <w:p w:rsidR="00C00468" w:rsidRPr="00FA68E1" w:rsidRDefault="00C00468" w:rsidP="00C00468">
      <w:pPr>
        <w:spacing w:line="240" w:lineRule="auto"/>
        <w:rPr>
          <w:rFonts w:ascii="Times New Roman" w:hAnsi="Times New Roman" w:cs="Times New Roman"/>
        </w:rPr>
      </w:pPr>
    </w:p>
    <w:p w:rsidR="00C00468" w:rsidRPr="00FA68E1" w:rsidRDefault="00C00468" w:rsidP="00C00468">
      <w:pPr>
        <w:pBdr>
          <w:top w:val="nil"/>
          <w:left w:val="nil"/>
          <w:bottom w:val="nil"/>
          <w:right w:val="nil"/>
          <w:between w:val="nil"/>
        </w:pBdr>
        <w:spacing w:line="240" w:lineRule="auto"/>
        <w:rPr>
          <w:rFonts w:ascii="Times New Roman" w:hAnsi="Times New Roman" w:cs="Times New Roman"/>
          <w:b/>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Ls4 (</w:t>
      </w:r>
      <w:r w:rsidRPr="00FA68E1">
        <w:rPr>
          <w:rFonts w:ascii="Times New Roman" w:hAnsi="Times New Roman" w:cs="Times New Roman"/>
          <w:b/>
          <w:sz w:val="24"/>
          <w:szCs w:val="24"/>
        </w:rPr>
        <w:t xml:space="preserve">9180*) Lipovo-javorové sutinové lesy </w:t>
      </w:r>
      <w:r w:rsidRPr="00FA68E1">
        <w:rPr>
          <w:rFonts w:ascii="Times New Roman" w:hAnsi="Times New Roman" w:cs="Times New Roman"/>
          <w:sz w:val="24"/>
          <w:szCs w:val="24"/>
        </w:rPr>
        <w:t>za splnenia nasledovných atribútov:</w:t>
      </w:r>
      <w:r w:rsidRPr="00FA68E1">
        <w:rPr>
          <w:rFonts w:ascii="Times New Roman" w:hAnsi="Times New Roman" w:cs="Times New Roman"/>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C00468" w:rsidRPr="00FA68E1" w:rsidTr="00EF3711">
        <w:trPr>
          <w:trHeight w:val="458"/>
          <w:jc w:val="center"/>
        </w:trPr>
        <w:tc>
          <w:tcPr>
            <w:tcW w:w="1696" w:type="dxa"/>
            <w:tcMar>
              <w:top w:w="100" w:type="dxa"/>
              <w:left w:w="100" w:type="dxa"/>
              <w:bottom w:w="100" w:type="dxa"/>
              <w:right w:w="100" w:type="dxa"/>
            </w:tcMar>
            <w:vAlign w:val="center"/>
          </w:tcPr>
          <w:p w:rsidR="00C00468" w:rsidRPr="00FA68E1" w:rsidRDefault="00C00468"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C00468" w:rsidRPr="00FA68E1" w:rsidRDefault="00C00468"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rsidR="00C00468" w:rsidRPr="00FA68E1" w:rsidRDefault="00C00468"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rsidR="00C00468" w:rsidRPr="00FA68E1" w:rsidRDefault="00C00468" w:rsidP="00EF3711">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C00468" w:rsidRPr="00FA68E1" w:rsidTr="00EF3711">
        <w:trPr>
          <w:trHeight w:val="86"/>
          <w:jc w:val="center"/>
        </w:trPr>
        <w:tc>
          <w:tcPr>
            <w:tcW w:w="1696" w:type="dxa"/>
            <w:tcMar>
              <w:top w:w="100" w:type="dxa"/>
              <w:left w:w="100" w:type="dxa"/>
              <w:bottom w:w="100" w:type="dxa"/>
              <w:right w:w="100" w:type="dxa"/>
            </w:tcMar>
            <w:vAlign w:val="center"/>
          </w:tcPr>
          <w:p w:rsidR="00C00468" w:rsidRPr="00FA68E1" w:rsidRDefault="00C00468"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rsidR="00C00468" w:rsidRPr="00FA68E1" w:rsidRDefault="00C00468"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C00468" w:rsidRPr="00FA68E1" w:rsidRDefault="00C00468"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17,12</w:t>
            </w:r>
          </w:p>
        </w:tc>
        <w:tc>
          <w:tcPr>
            <w:tcW w:w="5245" w:type="dxa"/>
            <w:tcMar>
              <w:top w:w="100" w:type="dxa"/>
              <w:left w:w="100" w:type="dxa"/>
              <w:bottom w:w="100" w:type="dxa"/>
              <w:right w:w="100" w:type="dxa"/>
            </w:tcMar>
            <w:vAlign w:val="center"/>
          </w:tcPr>
          <w:p w:rsidR="00C00468" w:rsidRPr="00FA68E1" w:rsidRDefault="00C00468"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súčasnej výmery biotopu v ÚEV.</w:t>
            </w:r>
          </w:p>
        </w:tc>
      </w:tr>
      <w:tr w:rsidR="00C00468" w:rsidRPr="00FA68E1" w:rsidTr="00EF3711">
        <w:trPr>
          <w:trHeight w:val="179"/>
          <w:jc w:val="center"/>
        </w:trPr>
        <w:tc>
          <w:tcPr>
            <w:tcW w:w="1696"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90 %</w:t>
            </w:r>
          </w:p>
          <w:p w:rsidR="00C00468" w:rsidRPr="00FA68E1" w:rsidRDefault="00C00468" w:rsidP="00EF3711">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C00468" w:rsidRPr="00FA68E1" w:rsidRDefault="00C00468" w:rsidP="00EF3711">
            <w:pPr>
              <w:widowControl w:val="0"/>
              <w:tabs>
                <w:tab w:val="left" w:pos="1282"/>
                <w:tab w:val="left" w:pos="2026"/>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1.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 C.</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mahaleb,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cordata,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laevis,</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Ulmus minor</w:t>
            </w:r>
            <w:r w:rsidRPr="00FA68E1">
              <w:rPr>
                <w:rFonts w:ascii="Times New Roman" w:hAnsi="Times New Roman" w:cs="Times New Roman"/>
                <w:sz w:val="20"/>
                <w:szCs w:val="20"/>
              </w:rPr>
              <w:t>.</w:t>
            </w:r>
          </w:p>
          <w:p w:rsidR="00C00468" w:rsidRPr="00FA68E1" w:rsidRDefault="00C00468" w:rsidP="00EF3711">
            <w:pPr>
              <w:widowControl w:val="0"/>
              <w:tabs>
                <w:tab w:val="left" w:pos="1282"/>
                <w:tab w:val="left" w:pos="2026"/>
              </w:tabs>
              <w:autoSpaceDE w:val="0"/>
              <w:autoSpaceDN w:val="0"/>
              <w:spacing w:line="240" w:lineRule="auto"/>
              <w:jc w:val="both"/>
              <w:rPr>
                <w:rFonts w:ascii="Times New Roman" w:hAnsi="Times New Roman" w:cs="Times New Roman"/>
                <w:sz w:val="20"/>
                <w:szCs w:val="20"/>
              </w:rPr>
            </w:pPr>
          </w:p>
          <w:p w:rsidR="00C00468" w:rsidRPr="00FA68E1" w:rsidRDefault="00C00468" w:rsidP="00EF3711">
            <w:pPr>
              <w:widowControl w:val="0"/>
              <w:tabs>
                <w:tab w:val="left" w:pos="1260"/>
                <w:tab w:val="left" w:pos="2026"/>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2.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 mahaleb, Fagus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sylvatica&lt; 20%,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cordata,</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C00468" w:rsidRPr="00FA68E1" w:rsidRDefault="00C00468" w:rsidP="00EF3711">
            <w:pPr>
              <w:widowControl w:val="0"/>
              <w:tabs>
                <w:tab w:val="left" w:pos="1260"/>
                <w:tab w:val="left" w:pos="2026"/>
              </w:tabs>
              <w:autoSpaceDE w:val="0"/>
              <w:autoSpaceDN w:val="0"/>
              <w:spacing w:line="240" w:lineRule="auto"/>
              <w:jc w:val="both"/>
              <w:rPr>
                <w:rFonts w:ascii="Times New Roman" w:hAnsi="Times New Roman" w:cs="Times New Roman"/>
                <w:sz w:val="20"/>
                <w:szCs w:val="20"/>
              </w:rPr>
            </w:pPr>
          </w:p>
          <w:p w:rsidR="00C00468" w:rsidRPr="00FA68E1" w:rsidRDefault="00C00468" w:rsidP="00EF3711">
            <w:pPr>
              <w:widowControl w:val="0"/>
              <w:tabs>
                <w:tab w:val="left" w:pos="1320"/>
                <w:tab w:val="left" w:pos="2026"/>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61"/>
                <w:sz w:val="20"/>
                <w:szCs w:val="20"/>
              </w:rPr>
              <w:t xml:space="preserve"> </w:t>
            </w:r>
            <w:r w:rsidRPr="00FA68E1">
              <w:rPr>
                <w:rFonts w:ascii="Times New Roman" w:hAnsi="Times New Roman" w:cs="Times New Roman"/>
                <w:i/>
                <w:sz w:val="20"/>
                <w:szCs w:val="20"/>
              </w:rPr>
              <w:t xml:space="preserve">Pinus sylvestris &lt;5%, </w:t>
            </w:r>
            <w:r w:rsidRPr="00FA68E1">
              <w:rPr>
                <w:rFonts w:ascii="Times New Roman" w:hAnsi="Times New Roman" w:cs="Times New Roman"/>
                <w:b/>
                <w:i/>
                <w:sz w:val="20"/>
                <w:szCs w:val="20"/>
              </w:rPr>
              <w:t>Q.</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 cordata, 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C00468" w:rsidRPr="00FA68E1" w:rsidRDefault="00C00468" w:rsidP="00EF3711">
            <w:pPr>
              <w:widowControl w:val="0"/>
              <w:tabs>
                <w:tab w:val="left" w:pos="1320"/>
                <w:tab w:val="left" w:pos="2026"/>
              </w:tabs>
              <w:autoSpaceDE w:val="0"/>
              <w:autoSpaceDN w:val="0"/>
              <w:spacing w:line="240" w:lineRule="auto"/>
              <w:jc w:val="both"/>
              <w:rPr>
                <w:rFonts w:ascii="Times New Roman" w:hAnsi="Times New Roman" w:cs="Times New Roman"/>
                <w:sz w:val="20"/>
                <w:szCs w:val="20"/>
              </w:rPr>
            </w:pPr>
          </w:p>
          <w:p w:rsidR="00C00468" w:rsidRPr="00FA68E1" w:rsidRDefault="00C00468" w:rsidP="00EF3711">
            <w:pPr>
              <w:widowControl w:val="0"/>
              <w:tabs>
                <w:tab w:val="left" w:pos="1306"/>
                <w:tab w:val="left" w:pos="2026"/>
              </w:tabs>
              <w:autoSpaceDE w:val="0"/>
              <w:autoSpaceDN w:val="0"/>
              <w:spacing w:line="240" w:lineRule="auto"/>
              <w:jc w:val="both"/>
              <w:rPr>
                <w:rFonts w:ascii="Times New Roman" w:hAnsi="Times New Roman" w:cs="Times New Roman"/>
                <w:b/>
                <w:i/>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 xml:space="preserve">Abies alba &lt;20%, Acer campestre, </w:t>
            </w:r>
            <w:r w:rsidRPr="00FA68E1">
              <w:rPr>
                <w:rFonts w:ascii="Times New Roman" w:hAnsi="Times New Roman" w:cs="Times New Roman"/>
                <w:b/>
                <w:i/>
                <w:sz w:val="20"/>
                <w:szCs w:val="20"/>
              </w:rPr>
              <w:t>A.platanoides, A. pseudoplatanus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Larix decidua &lt;5%, Picea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3"/>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4"/>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4"/>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2"/>
                <w:sz w:val="20"/>
                <w:szCs w:val="20"/>
              </w:rPr>
              <w:t xml:space="preserve"> </w:t>
            </w:r>
            <w:r w:rsidRPr="00FA68E1">
              <w:rPr>
                <w:rFonts w:ascii="Times New Roman" w:hAnsi="Times New Roman" w:cs="Times New Roman"/>
                <w:b/>
                <w:i/>
                <w:sz w:val="20"/>
                <w:szCs w:val="20"/>
              </w:rPr>
              <w:t>cordata,</w:t>
            </w:r>
          </w:p>
          <w:p w:rsidR="00C00468" w:rsidRPr="00FA68E1" w:rsidRDefault="00C00468" w:rsidP="00EF3711">
            <w:pPr>
              <w:tabs>
                <w:tab w:val="left" w:pos="2026"/>
              </w:tabs>
              <w:jc w:val="both"/>
              <w:rPr>
                <w:rFonts w:ascii="Times New Roman" w:hAnsi="Times New Roman" w:cs="Times New Roman"/>
                <w:sz w:val="20"/>
                <w:szCs w:val="20"/>
              </w:rPr>
            </w:pPr>
            <w:r w:rsidRPr="00FA68E1">
              <w:rPr>
                <w:rFonts w:ascii="Times New Roman" w:hAnsi="Times New Roman" w:cs="Times New Roman"/>
                <w:b/>
                <w:i/>
                <w:sz w:val="20"/>
                <w:szCs w:val="20"/>
              </w:rPr>
              <w:t>T.</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platyphyllos, </w:t>
            </w:r>
            <w:r w:rsidRPr="00FA68E1">
              <w:rPr>
                <w:rFonts w:ascii="Times New Roman" w:hAnsi="Times New Roman" w:cs="Times New Roman"/>
                <w:i/>
                <w:sz w:val="20"/>
                <w:szCs w:val="20"/>
              </w:rPr>
              <w:t>Ulmus glabra</w:t>
            </w:r>
            <w:r w:rsidRPr="00FA68E1">
              <w:rPr>
                <w:rFonts w:ascii="Times New Roman" w:hAnsi="Times New Roman" w:cs="Times New Roman"/>
                <w:sz w:val="20"/>
                <w:szCs w:val="20"/>
              </w:rPr>
              <w:t>.</w:t>
            </w:r>
          </w:p>
          <w:p w:rsidR="00C00468" w:rsidRPr="00FA68E1" w:rsidRDefault="00C00468" w:rsidP="00EF3711">
            <w:pPr>
              <w:tabs>
                <w:tab w:val="left" w:pos="2026"/>
              </w:tabs>
              <w:jc w:val="both"/>
              <w:rPr>
                <w:rFonts w:ascii="Times New Roman" w:hAnsi="Times New Roman" w:cs="Times New Roman"/>
                <w:sz w:val="20"/>
                <w:szCs w:val="20"/>
              </w:rPr>
            </w:pPr>
          </w:p>
          <w:p w:rsidR="00C00468" w:rsidRPr="00FA68E1" w:rsidRDefault="00C00468" w:rsidP="00EF3711">
            <w:pPr>
              <w:widowControl w:val="0"/>
              <w:tabs>
                <w:tab w:val="left" w:pos="1301"/>
                <w:tab w:val="left" w:pos="2026"/>
              </w:tabs>
              <w:autoSpaceDE w:val="0"/>
              <w:autoSpaceDN w:val="0"/>
              <w:spacing w:line="240" w:lineRule="auto"/>
              <w:jc w:val="both"/>
              <w:rPr>
                <w:rFonts w:ascii="Times New Roman" w:hAnsi="Times New Roman" w:cs="Times New Roman"/>
                <w:sz w:val="24"/>
              </w:rPr>
            </w:pPr>
            <w:r w:rsidRPr="00FA68E1">
              <w:rPr>
                <w:rFonts w:ascii="Times New Roman" w:hAnsi="Times New Roman" w:cs="Times New Roman"/>
                <w:sz w:val="20"/>
                <w:szCs w:val="20"/>
              </w:rPr>
              <w:t xml:space="preserve">5. lvs – </w:t>
            </w:r>
            <w:r w:rsidRPr="00FA68E1">
              <w:rPr>
                <w:rFonts w:ascii="Times New Roman" w:hAnsi="Times New Roman" w:cs="Times New Roman"/>
                <w:b/>
                <w:i/>
                <w:sz w:val="20"/>
                <w:szCs w:val="20"/>
              </w:rPr>
              <w:t xml:space="preserve">Abies alba </w:t>
            </w:r>
            <w:r w:rsidRPr="00FA68E1">
              <w:rPr>
                <w:rFonts w:ascii="Times New Roman" w:hAnsi="Times New Roman" w:cs="Times New Roman"/>
                <w:i/>
                <w:sz w:val="20"/>
                <w:szCs w:val="20"/>
              </w:rPr>
              <w:t>&lt;40%,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A.platanoides, </w:t>
            </w:r>
            <w:r w:rsidRPr="00FA68E1">
              <w:rPr>
                <w:rFonts w:ascii="Times New Roman" w:hAnsi="Times New Roman" w:cs="Times New Roman"/>
                <w:b/>
                <w:i/>
                <w:sz w:val="20"/>
                <w:szCs w:val="20"/>
              </w:rPr>
              <w:t>A. pseudoplatanus, Fagus sylvatica</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Fraxinus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excelsior</w:t>
            </w:r>
            <w:r w:rsidRPr="00FA68E1">
              <w:rPr>
                <w:rFonts w:ascii="Times New Roman" w:hAnsi="Times New Roman" w:cs="Times New Roman"/>
                <w:i/>
                <w:sz w:val="20"/>
                <w:szCs w:val="20"/>
              </w:rPr>
              <w:t>, Larix decidua &lt;10%, Picea abies &lt;15%, 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sylvestris &lt;10%,</w:t>
            </w:r>
            <w:r w:rsidRPr="00FA68E1">
              <w:rPr>
                <w:rFonts w:ascii="Times New Roman" w:hAnsi="Times New Roman" w:cs="Times New Roman"/>
                <w:i/>
                <w:spacing w:val="60"/>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Taxus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baccata , Tilia cordata,</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sz w:val="20"/>
                <w:szCs w:val="20"/>
              </w:rPr>
              <w:t>.</w:t>
            </w:r>
          </w:p>
          <w:p w:rsidR="00C00468" w:rsidRPr="00FA68E1" w:rsidRDefault="00C00468" w:rsidP="00EF3711">
            <w:pPr>
              <w:spacing w:line="240" w:lineRule="auto"/>
              <w:rPr>
                <w:rFonts w:ascii="Times New Roman" w:hAnsi="Times New Roman" w:cs="Times New Roman"/>
                <w:sz w:val="20"/>
                <w:szCs w:val="20"/>
              </w:rPr>
            </w:pPr>
          </w:p>
        </w:tc>
      </w:tr>
      <w:tr w:rsidR="00C00468" w:rsidRPr="00FA68E1" w:rsidTr="00EF3711">
        <w:trPr>
          <w:trHeight w:val="173"/>
          <w:jc w:val="center"/>
        </w:trPr>
        <w:tc>
          <w:tcPr>
            <w:tcW w:w="1696"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C00468" w:rsidRPr="00FA68E1" w:rsidRDefault="00C00468" w:rsidP="00EF3711">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rsidR="00C00468" w:rsidRPr="00FA68E1" w:rsidRDefault="00C00468" w:rsidP="00EF3711">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C00468" w:rsidRPr="00FA68E1" w:rsidRDefault="00C00468" w:rsidP="00EF3711">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Aconitum moldavicum (</w:t>
            </w:r>
            <w:r w:rsidRPr="00FA68E1">
              <w:rPr>
                <w:rFonts w:ascii="Times New Roman" w:hAnsi="Times New Roman" w:cs="Times New Roman"/>
                <w:sz w:val="20"/>
                <w:szCs w:val="20"/>
              </w:rPr>
              <w:t>endemit</w:t>
            </w:r>
            <w:r w:rsidRPr="00FA68E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FA68E1">
              <w:rPr>
                <w:rFonts w:ascii="Times New Roman" w:hAnsi="Times New Roman" w:cs="Times New Roman"/>
                <w:sz w:val="20"/>
                <w:szCs w:val="20"/>
              </w:rPr>
              <w:t>endemit</w:t>
            </w:r>
            <w:r w:rsidRPr="00FA68E1">
              <w:rPr>
                <w:rFonts w:ascii="Times New Roman" w:hAnsi="Times New Roman" w:cs="Times New Roman"/>
                <w:i/>
                <w:sz w:val="20"/>
                <w:szCs w:val="20"/>
              </w:rPr>
              <w:t xml:space="preserve">), Lamium maculatum, </w:t>
            </w:r>
            <w:r w:rsidRPr="00FA68E1">
              <w:rPr>
                <w:rFonts w:ascii="Times New Roman" w:hAnsi="Times New Roman" w:cs="Times New Roman"/>
                <w:b/>
                <w:i/>
                <w:sz w:val="20"/>
                <w:szCs w:val="20"/>
              </w:rPr>
              <w:t>Lunaria rediviva, Mercurialis perenis</w:t>
            </w:r>
            <w:r w:rsidRPr="00FA68E1">
              <w:rPr>
                <w:rFonts w:ascii="Times New Roman" w:hAnsi="Times New Roman" w:cs="Times New Roman"/>
                <w:i/>
                <w:sz w:val="20"/>
                <w:szCs w:val="20"/>
              </w:rPr>
              <w:t>, Phyllitis scolopendrium, Polystichum aculeatum, Urtica dioica, Ribes alpinum</w:t>
            </w:r>
            <w:r w:rsidRPr="00FA68E1">
              <w:rPr>
                <w:rFonts w:ascii="Times New Roman" w:hAnsi="Times New Roman" w:cs="Times New Roman"/>
                <w:sz w:val="20"/>
                <w:szCs w:val="20"/>
              </w:rPr>
              <w:t>.</w:t>
            </w:r>
          </w:p>
        </w:tc>
      </w:tr>
      <w:tr w:rsidR="00C00468" w:rsidRPr="00FA68E1" w:rsidTr="00EF3711">
        <w:trPr>
          <w:trHeight w:val="114"/>
          <w:jc w:val="center"/>
        </w:trPr>
        <w:tc>
          <w:tcPr>
            <w:tcW w:w="1696"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C00468" w:rsidRPr="00FA68E1" w:rsidTr="00EF3711">
        <w:trPr>
          <w:trHeight w:val="565"/>
          <w:jc w:val="center"/>
        </w:trPr>
        <w:tc>
          <w:tcPr>
            <w:tcW w:w="1696"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Mŕtve drevo (stojace, ležiace kmene stromov hlavnej úrovne)</w:t>
            </w:r>
          </w:p>
        </w:tc>
        <w:tc>
          <w:tcPr>
            <w:tcW w:w="1418"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viac ako 40</w:t>
            </w:r>
          </w:p>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5245" w:type="dxa"/>
            <w:tcMar>
              <w:top w:w="100" w:type="dxa"/>
              <w:left w:w="100" w:type="dxa"/>
              <w:bottom w:w="100" w:type="dxa"/>
              <w:right w:w="100" w:type="dxa"/>
            </w:tcMar>
            <w:vAlign w:val="center"/>
          </w:tcPr>
          <w:p w:rsidR="00C00468" w:rsidRPr="00FA68E1" w:rsidRDefault="00C00468" w:rsidP="00EF3711">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C00468" w:rsidRPr="00FA68E1" w:rsidRDefault="00C00468" w:rsidP="00C00468">
      <w:pPr>
        <w:pStyle w:val="Zkladntext"/>
        <w:widowControl w:val="0"/>
        <w:jc w:val="left"/>
        <w:rPr>
          <w:b w:val="0"/>
          <w:color w:val="000000"/>
        </w:rPr>
      </w:pPr>
    </w:p>
    <w:p w:rsidR="00C00468" w:rsidRPr="00FA68E1" w:rsidRDefault="00C00468" w:rsidP="00C00468">
      <w:pPr>
        <w:pStyle w:val="Zkladntext"/>
        <w:widowControl w:val="0"/>
        <w:jc w:val="left"/>
        <w:rPr>
          <w:b w:val="0"/>
          <w:color w:val="000000"/>
        </w:rPr>
      </w:pPr>
    </w:p>
    <w:p w:rsidR="00C00468" w:rsidRPr="00FA68E1" w:rsidRDefault="00C00468" w:rsidP="00C00468">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Ls3.1 </w:t>
      </w:r>
      <w:r w:rsidRPr="00FA68E1">
        <w:rPr>
          <w:bCs w:val="0"/>
          <w:color w:val="000000"/>
          <w:shd w:val="clear" w:color="auto" w:fill="FFFFFF"/>
        </w:rPr>
        <w:t>(</w:t>
      </w:r>
      <w:r w:rsidRPr="00FA68E1">
        <w:rPr>
          <w:color w:val="000000"/>
          <w:lang w:eastAsia="sk-SK"/>
        </w:rPr>
        <w:t>91H0*</w:t>
      </w:r>
      <w:r w:rsidRPr="00FA68E1">
        <w:rPr>
          <w:bCs w:val="0"/>
          <w:color w:val="000000"/>
          <w:shd w:val="clear" w:color="auto" w:fill="FFFFFF"/>
        </w:rPr>
        <w:t xml:space="preserve">) Teplomilné submediteránne dubové lesy </w:t>
      </w:r>
      <w:r w:rsidRPr="00FA68E1">
        <w:rPr>
          <w:b w:val="0"/>
          <w:color w:val="000000"/>
        </w:rPr>
        <w:t>za splnenia nasledovných atribútov</w:t>
      </w:r>
      <w:r w:rsidRPr="00FA68E1">
        <w:rPr>
          <w:b w:val="0"/>
          <w:color w:val="000000"/>
          <w:shd w:val="clear" w:color="auto" w:fill="FFFFFF"/>
        </w:rPr>
        <w:t xml:space="preserve">: </w:t>
      </w:r>
    </w:p>
    <w:p w:rsidR="00C00468" w:rsidRPr="00FA68E1" w:rsidRDefault="00C00468" w:rsidP="00C00468">
      <w:pPr>
        <w:spacing w:line="240" w:lineRule="auto"/>
        <w:rPr>
          <w:rFonts w:ascii="Times New Roman" w:hAnsi="Times New Roman" w:cs="Times New Roman"/>
          <w:color w:val="000000"/>
          <w:sz w:val="24"/>
          <w:szCs w:val="24"/>
        </w:rPr>
      </w:pP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403"/>
        <w:gridCol w:w="1432"/>
        <w:gridCol w:w="4121"/>
      </w:tblGrid>
      <w:tr w:rsidR="00C00468" w:rsidRPr="00FA68E1" w:rsidTr="00EF3711">
        <w:trPr>
          <w:jc w:val="center"/>
        </w:trPr>
        <w:tc>
          <w:tcPr>
            <w:tcW w:w="2420" w:type="dxa"/>
            <w:tcMar>
              <w:top w:w="100" w:type="dxa"/>
              <w:left w:w="100" w:type="dxa"/>
              <w:bottom w:w="100" w:type="dxa"/>
              <w:right w:w="100" w:type="dxa"/>
            </w:tcMar>
          </w:tcPr>
          <w:p w:rsidR="00C00468" w:rsidRPr="00FA68E1" w:rsidRDefault="00C00468"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03" w:type="dxa"/>
            <w:tcMar>
              <w:top w:w="100" w:type="dxa"/>
              <w:left w:w="100" w:type="dxa"/>
              <w:bottom w:w="100" w:type="dxa"/>
              <w:right w:w="100" w:type="dxa"/>
            </w:tcMar>
          </w:tcPr>
          <w:p w:rsidR="00C00468" w:rsidRPr="00FA68E1" w:rsidRDefault="00C00468"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432" w:type="dxa"/>
            <w:tcMar>
              <w:top w:w="100" w:type="dxa"/>
              <w:left w:w="100" w:type="dxa"/>
              <w:bottom w:w="100" w:type="dxa"/>
              <w:right w:w="100" w:type="dxa"/>
            </w:tcMar>
          </w:tcPr>
          <w:p w:rsidR="00C00468" w:rsidRPr="00FA68E1" w:rsidRDefault="00C00468"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121" w:type="dxa"/>
            <w:tcMar>
              <w:top w:w="100" w:type="dxa"/>
              <w:left w:w="100" w:type="dxa"/>
              <w:bottom w:w="100" w:type="dxa"/>
              <w:right w:w="100" w:type="dxa"/>
            </w:tcMar>
          </w:tcPr>
          <w:p w:rsidR="00C00468" w:rsidRPr="00FA68E1" w:rsidRDefault="00C00468" w:rsidP="00EF3711">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C00468" w:rsidRPr="00FA68E1" w:rsidTr="00EF3711">
        <w:trPr>
          <w:trHeight w:val="825"/>
          <w:jc w:val="center"/>
        </w:trPr>
        <w:tc>
          <w:tcPr>
            <w:tcW w:w="2420" w:type="dxa"/>
            <w:tcMar>
              <w:top w:w="100" w:type="dxa"/>
              <w:left w:w="100" w:type="dxa"/>
              <w:bottom w:w="100" w:type="dxa"/>
              <w:right w:w="100" w:type="dxa"/>
            </w:tcMar>
            <w:vAlign w:val="center"/>
          </w:tcPr>
          <w:p w:rsidR="00C00468" w:rsidRPr="00FA68E1" w:rsidRDefault="00C00468"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03" w:type="dxa"/>
            <w:tcMar>
              <w:top w:w="100" w:type="dxa"/>
              <w:left w:w="100" w:type="dxa"/>
              <w:bottom w:w="100" w:type="dxa"/>
              <w:right w:w="100" w:type="dxa"/>
            </w:tcMar>
            <w:vAlign w:val="center"/>
          </w:tcPr>
          <w:p w:rsidR="00C00468" w:rsidRPr="00FA68E1" w:rsidRDefault="00C00468" w:rsidP="00EF3711">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ha</w:t>
            </w:r>
          </w:p>
        </w:tc>
        <w:tc>
          <w:tcPr>
            <w:tcW w:w="1432" w:type="dxa"/>
            <w:tcMar>
              <w:top w:w="100" w:type="dxa"/>
              <w:left w:w="100" w:type="dxa"/>
              <w:bottom w:w="100" w:type="dxa"/>
              <w:right w:w="100" w:type="dxa"/>
            </w:tcMar>
            <w:vAlign w:val="center"/>
          </w:tcPr>
          <w:p w:rsidR="00C00468" w:rsidRPr="00FA68E1" w:rsidRDefault="00C00468" w:rsidP="00EF3711">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111,02</w:t>
            </w:r>
          </w:p>
        </w:tc>
        <w:tc>
          <w:tcPr>
            <w:tcW w:w="4121" w:type="dxa"/>
            <w:tcMar>
              <w:top w:w="100" w:type="dxa"/>
              <w:left w:w="100" w:type="dxa"/>
              <w:bottom w:w="100" w:type="dxa"/>
              <w:right w:w="100" w:type="dxa"/>
            </w:tcMar>
            <w:vAlign w:val="center"/>
          </w:tcPr>
          <w:p w:rsidR="00C00468" w:rsidRPr="00FA68E1" w:rsidRDefault="00C00468" w:rsidP="00EF3711">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C00468" w:rsidRPr="00FA68E1" w:rsidTr="00EF3711">
        <w:trPr>
          <w:trHeight w:val="179"/>
          <w:jc w:val="center"/>
        </w:trPr>
        <w:tc>
          <w:tcPr>
            <w:tcW w:w="2420" w:type="dxa"/>
            <w:tcMar>
              <w:top w:w="100" w:type="dxa"/>
              <w:left w:w="100" w:type="dxa"/>
              <w:bottom w:w="100" w:type="dxa"/>
              <w:right w:w="100" w:type="dxa"/>
            </w:tcMa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03" w:type="dxa"/>
            <w:tcMar>
              <w:top w:w="100" w:type="dxa"/>
              <w:left w:w="100" w:type="dxa"/>
              <w:bottom w:w="100" w:type="dxa"/>
              <w:right w:w="100" w:type="dxa"/>
            </w:tcMar>
          </w:tcPr>
          <w:p w:rsidR="00C00468" w:rsidRPr="00FA68E1" w:rsidRDefault="00C00468" w:rsidP="00EF3711">
            <w:pPr>
              <w:spacing w:line="240" w:lineRule="auto"/>
              <w:jc w:val="center"/>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432" w:type="dxa"/>
            <w:tcMar>
              <w:top w:w="100" w:type="dxa"/>
              <w:left w:w="100" w:type="dxa"/>
              <w:bottom w:w="100" w:type="dxa"/>
              <w:right w:w="100" w:type="dxa"/>
            </w:tcMar>
          </w:tcPr>
          <w:p w:rsidR="00C00468" w:rsidRPr="00FA68E1" w:rsidRDefault="00C00468" w:rsidP="00EF3711">
            <w:pPr>
              <w:spacing w:line="240" w:lineRule="auto"/>
              <w:jc w:val="center"/>
              <w:rPr>
                <w:rFonts w:ascii="Times New Roman" w:hAnsi="Times New Roman" w:cs="Times New Roman"/>
                <w:sz w:val="20"/>
                <w:szCs w:val="20"/>
                <w:highlight w:val="yellow"/>
              </w:rPr>
            </w:pPr>
            <w:r w:rsidRPr="00FA68E1">
              <w:rPr>
                <w:rFonts w:ascii="Times New Roman" w:hAnsi="Times New Roman" w:cs="Times New Roman"/>
                <w:sz w:val="20"/>
                <w:szCs w:val="20"/>
              </w:rPr>
              <w:t>najmenej 80 %</w:t>
            </w:r>
          </w:p>
          <w:p w:rsidR="00C00468" w:rsidRPr="00FA68E1" w:rsidRDefault="00C00468" w:rsidP="00EF3711">
            <w:pPr>
              <w:spacing w:line="240" w:lineRule="auto"/>
              <w:jc w:val="center"/>
              <w:rPr>
                <w:rFonts w:ascii="Times New Roman" w:hAnsi="Times New Roman" w:cs="Times New Roman"/>
                <w:sz w:val="20"/>
                <w:szCs w:val="20"/>
                <w:vertAlign w:val="superscript"/>
              </w:rPr>
            </w:pPr>
          </w:p>
        </w:tc>
        <w:tc>
          <w:tcPr>
            <w:tcW w:w="4121" w:type="dxa"/>
            <w:tcMar>
              <w:top w:w="100" w:type="dxa"/>
              <w:left w:w="100" w:type="dxa"/>
              <w:bottom w:w="100" w:type="dxa"/>
              <w:right w:w="100" w:type="dxa"/>
            </w:tcMa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C00468" w:rsidRPr="00FA68E1" w:rsidRDefault="00C00468" w:rsidP="00EF3711">
            <w:pPr>
              <w:jc w:val="both"/>
              <w:rPr>
                <w:rFonts w:ascii="Times New Roman" w:hAnsi="Times New Roman" w:cs="Times New Roman"/>
                <w:sz w:val="20"/>
                <w:szCs w:val="20"/>
              </w:rPr>
            </w:pPr>
            <w:r w:rsidRPr="00FA68E1">
              <w:rPr>
                <w:rFonts w:ascii="Times New Roman" w:hAnsi="Times New Roman" w:cs="Times New Roman"/>
                <w:i/>
                <w:sz w:val="20"/>
                <w:szCs w:val="20"/>
              </w:rPr>
              <w:t>Acer campestre, 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 C. mahaleb,</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Cornus mas</w:t>
            </w:r>
            <w:r w:rsidRPr="00FA68E1">
              <w:rPr>
                <w:rFonts w:ascii="Times New Roman" w:hAnsi="Times New Roman" w:cs="Times New Roman"/>
                <w:i/>
                <w:sz w:val="20"/>
                <w:szCs w:val="20"/>
              </w:rPr>
              <w:t>, Fagus sylvatica &lt; 10%,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F. ornus, Pinus sylvestris &lt;10%,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b/>
                <w:i/>
                <w:sz w:val="20"/>
                <w:szCs w:val="20"/>
              </w:rPr>
              <w:t xml:space="preserve">, Q. pubescens* </w:t>
            </w:r>
            <w:r w:rsidRPr="00FA68E1">
              <w:rPr>
                <w:rFonts w:ascii="Times New Roman" w:hAnsi="Times New Roman" w:cs="Times New Roman"/>
                <w:b/>
                <w:sz w:val="20"/>
                <w:szCs w:val="20"/>
              </w:rPr>
              <w:t>agg,</w:t>
            </w:r>
            <w:r w:rsidRPr="00FA68E1">
              <w:rPr>
                <w:rFonts w:ascii="Times New Roman" w:hAnsi="Times New Roman" w:cs="Times New Roman"/>
                <w:b/>
                <w:spacing w:val="1"/>
                <w:sz w:val="20"/>
                <w:szCs w:val="20"/>
              </w:rPr>
              <w:t xml:space="preserve">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Viburnum lantana</w:t>
            </w:r>
            <w:r w:rsidRPr="00FA68E1">
              <w:rPr>
                <w:rFonts w:ascii="Times New Roman" w:hAnsi="Times New Roman" w:cs="Times New Roman"/>
                <w:sz w:val="20"/>
                <w:szCs w:val="20"/>
              </w:rPr>
              <w:t>.</w:t>
            </w:r>
          </w:p>
          <w:p w:rsidR="00C00468" w:rsidRPr="00FA68E1" w:rsidRDefault="00C00468" w:rsidP="00EF3711">
            <w:pPr>
              <w:spacing w:line="275" w:lineRule="exact"/>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Quercus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pubescens </w:t>
            </w:r>
            <w:r w:rsidRPr="00FA68E1">
              <w:rPr>
                <w:rFonts w:ascii="Times New Roman" w:hAnsi="Times New Roman" w:cs="Times New Roman"/>
                <w:sz w:val="20"/>
                <w:szCs w:val="20"/>
              </w:rPr>
              <w:t>a/alebo</w:t>
            </w:r>
            <w:r w:rsidRPr="00FA68E1">
              <w:rPr>
                <w:rFonts w:ascii="Times New Roman" w:hAnsi="Times New Roman" w:cs="Times New Roman"/>
                <w:spacing w:val="-2"/>
                <w:sz w:val="20"/>
                <w:szCs w:val="20"/>
              </w:rPr>
              <w:t xml:space="preserve"> </w:t>
            </w:r>
            <w:r w:rsidRPr="00FA68E1">
              <w:rPr>
                <w:rFonts w:ascii="Times New Roman" w:hAnsi="Times New Roman" w:cs="Times New Roman"/>
                <w:b/>
                <w:i/>
                <w:sz w:val="20"/>
                <w:szCs w:val="20"/>
              </w:rPr>
              <w:t>Quercus petraea</w:t>
            </w:r>
            <w:r w:rsidRPr="00FA68E1">
              <w:rPr>
                <w:rFonts w:ascii="Times New Roman" w:hAnsi="Times New Roman" w:cs="Times New Roman"/>
                <w:b/>
                <w:i/>
                <w:spacing w:val="-3"/>
                <w:sz w:val="20"/>
                <w:szCs w:val="20"/>
              </w:rPr>
              <w:t xml:space="preserve"> </w:t>
            </w:r>
            <w:r w:rsidRPr="00FA68E1">
              <w:rPr>
                <w:rFonts w:ascii="Times New Roman" w:hAnsi="Times New Roman" w:cs="Times New Roman"/>
                <w:sz w:val="20"/>
                <w:szCs w:val="20"/>
              </w:rPr>
              <w:t>minimálne 30%)</w:t>
            </w:r>
          </w:p>
          <w:p w:rsidR="00C00468" w:rsidRPr="00FA68E1" w:rsidRDefault="00C00468" w:rsidP="00EF3711">
            <w:pPr>
              <w:autoSpaceDE w:val="0"/>
              <w:autoSpaceDN w:val="0"/>
              <w:adjustRightInd w:val="0"/>
              <w:jc w:val="both"/>
              <w:rPr>
                <w:rFonts w:ascii="Times New Roman" w:hAnsi="Times New Roman" w:cs="Times New Roman"/>
                <w:sz w:val="20"/>
                <w:szCs w:val="20"/>
              </w:rPr>
            </w:pPr>
          </w:p>
          <w:p w:rsidR="00C00468" w:rsidRPr="00FA68E1" w:rsidRDefault="00C00468" w:rsidP="00EF3711">
            <w:pPr>
              <w:spacing w:line="240" w:lineRule="auto"/>
              <w:jc w:val="both"/>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C00468" w:rsidRPr="00FA68E1" w:rsidTr="00EF3711">
        <w:trPr>
          <w:trHeight w:val="173"/>
          <w:jc w:val="center"/>
        </w:trPr>
        <w:tc>
          <w:tcPr>
            <w:tcW w:w="2420" w:type="dxa"/>
            <w:tcMar>
              <w:top w:w="100" w:type="dxa"/>
              <w:left w:w="100" w:type="dxa"/>
              <w:bottom w:w="100" w:type="dxa"/>
              <w:right w:w="100" w:type="dxa"/>
            </w:tcMa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03" w:type="dxa"/>
            <w:shd w:val="clear" w:color="auto" w:fill="auto"/>
            <w:tcMar>
              <w:top w:w="100" w:type="dxa"/>
              <w:left w:w="100" w:type="dxa"/>
              <w:bottom w:w="100" w:type="dxa"/>
              <w:right w:w="100" w:type="dxa"/>
            </w:tcMar>
          </w:tcPr>
          <w:p w:rsidR="00C00468" w:rsidRPr="00FA68E1" w:rsidRDefault="00C00468" w:rsidP="00EF3711">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432" w:type="dxa"/>
            <w:shd w:val="clear" w:color="auto" w:fill="auto"/>
            <w:tcMar>
              <w:top w:w="100" w:type="dxa"/>
              <w:left w:w="100" w:type="dxa"/>
              <w:bottom w:w="100" w:type="dxa"/>
              <w:right w:w="100" w:type="dxa"/>
            </w:tcMar>
          </w:tcPr>
          <w:p w:rsidR="00C00468" w:rsidRPr="00FA68E1" w:rsidRDefault="00C00468" w:rsidP="00EF3711">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3</w:t>
            </w:r>
          </w:p>
        </w:tc>
        <w:tc>
          <w:tcPr>
            <w:tcW w:w="4121" w:type="dxa"/>
            <w:tcMar>
              <w:top w:w="100" w:type="dxa"/>
              <w:left w:w="100" w:type="dxa"/>
              <w:bottom w:w="100" w:type="dxa"/>
              <w:right w:w="100" w:type="dxa"/>
            </w:tcMar>
          </w:tcPr>
          <w:p w:rsidR="00C00468" w:rsidRPr="00FA68E1" w:rsidRDefault="00C00468" w:rsidP="00EF3711">
            <w:pPr>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C00468" w:rsidRPr="00FA68E1" w:rsidRDefault="00C00468" w:rsidP="00EF3711">
            <w:pPr>
              <w:spacing w:line="240" w:lineRule="auto"/>
              <w:jc w:val="both"/>
              <w:rPr>
                <w:rFonts w:ascii="Times New Roman" w:hAnsi="Times New Roman" w:cs="Times New Roman"/>
                <w:i/>
                <w:sz w:val="20"/>
                <w:szCs w:val="20"/>
              </w:rPr>
            </w:pPr>
            <w:r w:rsidRPr="00FA68E1">
              <w:rPr>
                <w:rFonts w:ascii="Times New Roman" w:hAnsi="Times New Roman" w:cs="Times New Roman"/>
                <w:b/>
                <w:i/>
                <w:sz w:val="20"/>
                <w:szCs w:val="20"/>
              </w:rPr>
              <w:t>Brachypodium pinnatum, Carex humilis,</w:t>
            </w:r>
            <w:r w:rsidRPr="00FA68E1">
              <w:rPr>
                <w:rFonts w:ascii="Times New Roman" w:hAnsi="Times New Roman" w:cs="Times New Roman"/>
                <w:i/>
                <w:sz w:val="20"/>
                <w:szCs w:val="20"/>
              </w:rPr>
              <w:t xml:space="preserve">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FA68E1">
              <w:rPr>
                <w:rFonts w:ascii="Times New Roman" w:hAnsi="Times New Roman" w:cs="Times New Roman"/>
                <w:b/>
                <w:i/>
                <w:sz w:val="20"/>
                <w:szCs w:val="20"/>
              </w:rPr>
              <w:t>Vincetoxicum hirundinaria</w:t>
            </w:r>
            <w:r w:rsidRPr="00FA68E1">
              <w:rPr>
                <w:rFonts w:ascii="Times New Roman" w:hAnsi="Times New Roman" w:cs="Times New Roman"/>
                <w:i/>
                <w:sz w:val="20"/>
                <w:szCs w:val="20"/>
              </w:rPr>
              <w:t>, Viola hirta.</w:t>
            </w:r>
          </w:p>
        </w:tc>
      </w:tr>
      <w:tr w:rsidR="00C00468" w:rsidRPr="00FA68E1" w:rsidTr="00EF3711">
        <w:trPr>
          <w:trHeight w:val="114"/>
          <w:jc w:val="center"/>
        </w:trPr>
        <w:tc>
          <w:tcPr>
            <w:tcW w:w="2420"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03" w:type="dxa"/>
            <w:tcMar>
              <w:top w:w="100" w:type="dxa"/>
              <w:left w:w="100" w:type="dxa"/>
              <w:bottom w:w="100" w:type="dxa"/>
              <w:right w:w="100" w:type="dxa"/>
            </w:tcMar>
            <w:vAlign w:val="center"/>
          </w:tcPr>
          <w:p w:rsidR="00C00468" w:rsidRPr="00FA68E1" w:rsidRDefault="00C00468" w:rsidP="00EF3711">
            <w:pPr>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Percento pokrytia / ha</w:t>
            </w:r>
          </w:p>
        </w:tc>
        <w:tc>
          <w:tcPr>
            <w:tcW w:w="1432" w:type="dxa"/>
            <w:tcMar>
              <w:top w:w="100" w:type="dxa"/>
              <w:left w:w="100" w:type="dxa"/>
              <w:bottom w:w="100" w:type="dxa"/>
              <w:right w:w="100" w:type="dxa"/>
            </w:tcMar>
          </w:tcPr>
          <w:p w:rsidR="00C00468" w:rsidRPr="00FA68E1" w:rsidRDefault="00C00468"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Menej ako 1</w:t>
            </w:r>
          </w:p>
        </w:tc>
        <w:tc>
          <w:tcPr>
            <w:tcW w:w="4121" w:type="dxa"/>
            <w:tcMar>
              <w:top w:w="100" w:type="dxa"/>
              <w:left w:w="100" w:type="dxa"/>
              <w:bottom w:w="100" w:type="dxa"/>
              <w:right w:w="100" w:type="dxa"/>
            </w:tcMar>
            <w:vAlign w:val="center"/>
          </w:tcPr>
          <w:p w:rsidR="00C00468" w:rsidRPr="00FA68E1" w:rsidRDefault="00C00468" w:rsidP="00EF3711">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drevín v biotope (</w:t>
            </w:r>
            <w:r w:rsidRPr="00FA68E1">
              <w:rPr>
                <w:rFonts w:ascii="Times New Roman" w:hAnsi="Times New Roman" w:cs="Times New Roman"/>
                <w:i/>
                <w:color w:val="000000"/>
                <w:sz w:val="20"/>
                <w:szCs w:val="20"/>
              </w:rPr>
              <w:t>Negundo aceroides, Robinia pseudoacacia</w:t>
            </w:r>
            <w:r w:rsidRPr="00FA68E1">
              <w:rPr>
                <w:rFonts w:ascii="Times New Roman" w:hAnsi="Times New Roman" w:cs="Times New Roman"/>
                <w:color w:val="000000"/>
                <w:sz w:val="20"/>
                <w:szCs w:val="20"/>
              </w:rPr>
              <w:t>)</w:t>
            </w:r>
            <w:r w:rsidRPr="00FA68E1">
              <w:rPr>
                <w:rFonts w:ascii="Times New Roman" w:hAnsi="Times New Roman" w:cs="Times New Roman"/>
                <w:i/>
                <w:color w:val="000000"/>
                <w:sz w:val="20"/>
                <w:szCs w:val="20"/>
              </w:rPr>
              <w:t xml:space="preserve"> </w:t>
            </w:r>
            <w:r w:rsidRPr="00FA68E1">
              <w:rPr>
                <w:rFonts w:ascii="Times New Roman" w:hAnsi="Times New Roman" w:cs="Times New Roman"/>
                <w:color w:val="000000"/>
                <w:sz w:val="20"/>
                <w:szCs w:val="20"/>
              </w:rPr>
              <w:t>a bylín (</w:t>
            </w:r>
            <w:r w:rsidRPr="00FA68E1">
              <w:rPr>
                <w:rFonts w:ascii="Times New Roman" w:hAnsi="Times New Roman" w:cs="Times New Roman"/>
                <w:i/>
                <w:color w:val="000000"/>
                <w:sz w:val="20"/>
                <w:szCs w:val="20"/>
              </w:rPr>
              <w:t>Fallopia sp., Impatiens glandulifera, I.parviflora, Heracleum mantegazzianum</w:t>
            </w:r>
            <w:r w:rsidRPr="00FA68E1">
              <w:rPr>
                <w:rFonts w:ascii="Times New Roman" w:hAnsi="Times New Roman" w:cs="Times New Roman"/>
                <w:color w:val="000000"/>
                <w:sz w:val="20"/>
                <w:szCs w:val="20"/>
              </w:rPr>
              <w:t>).</w:t>
            </w:r>
          </w:p>
        </w:tc>
      </w:tr>
      <w:tr w:rsidR="00C00468" w:rsidRPr="00FA68E1" w:rsidTr="00EF3711">
        <w:trPr>
          <w:trHeight w:val="114"/>
          <w:jc w:val="center"/>
        </w:trPr>
        <w:tc>
          <w:tcPr>
            <w:tcW w:w="2420"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03" w:type="dxa"/>
            <w:tcMar>
              <w:top w:w="100" w:type="dxa"/>
              <w:left w:w="100" w:type="dxa"/>
              <w:bottom w:w="100" w:type="dxa"/>
              <w:right w:w="100" w:type="dxa"/>
            </w:tcMar>
            <w:vAlign w:val="center"/>
          </w:tcPr>
          <w:p w:rsidR="00C00468" w:rsidRPr="00FA68E1" w:rsidRDefault="00C00468" w:rsidP="00EF3711">
            <w:pPr>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432" w:type="dxa"/>
            <w:tcMar>
              <w:top w:w="100" w:type="dxa"/>
              <w:left w:w="100" w:type="dxa"/>
              <w:bottom w:w="100" w:type="dxa"/>
              <w:right w:w="100" w:type="dxa"/>
            </w:tcMar>
          </w:tcPr>
          <w:p w:rsidR="00C00468" w:rsidRPr="00FA68E1" w:rsidRDefault="00C00468"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20</w:t>
            </w:r>
          </w:p>
          <w:p w:rsidR="00C00468" w:rsidRPr="00FA68E1" w:rsidRDefault="00C00468" w:rsidP="00EF3711">
            <w:pPr>
              <w:spacing w:line="240" w:lineRule="auto"/>
              <w:jc w:val="center"/>
              <w:rPr>
                <w:rFonts w:ascii="Times New Roman" w:hAnsi="Times New Roman" w:cs="Times New Roman"/>
                <w:sz w:val="20"/>
                <w:szCs w:val="20"/>
              </w:rPr>
            </w:pPr>
          </w:p>
          <w:p w:rsidR="00C00468" w:rsidRPr="00FA68E1" w:rsidRDefault="00C00468" w:rsidP="00EF3711">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121" w:type="dxa"/>
            <w:tcMar>
              <w:top w:w="100" w:type="dxa"/>
              <w:left w:w="100" w:type="dxa"/>
              <w:bottom w:w="100" w:type="dxa"/>
              <w:right w:w="100" w:type="dxa"/>
            </w:tcMar>
            <w:vAlign w:val="center"/>
          </w:tcPr>
          <w:p w:rsidR="00C00468" w:rsidRPr="00FA68E1" w:rsidRDefault="00C00468" w:rsidP="00EF3711">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Zabezpečenie prítomnosti odumretého dreva na ploche biotopu v danom objeme.</w:t>
            </w:r>
          </w:p>
        </w:tc>
      </w:tr>
    </w:tbl>
    <w:p w:rsidR="00C00468" w:rsidRPr="00FA68E1" w:rsidRDefault="00C00468" w:rsidP="00C00468">
      <w:pPr>
        <w:spacing w:line="240" w:lineRule="auto"/>
        <w:rPr>
          <w:rFonts w:ascii="Times New Roman" w:hAnsi="Times New Roman" w:cs="Times New Roman"/>
          <w:color w:val="000000"/>
          <w:sz w:val="24"/>
          <w:szCs w:val="24"/>
        </w:rPr>
      </w:pPr>
    </w:p>
    <w:p w:rsidR="00C00468" w:rsidRPr="00FA68E1" w:rsidRDefault="00C00468" w:rsidP="00C00468">
      <w:pPr>
        <w:pStyle w:val="Zkladntext"/>
        <w:widowControl w:val="0"/>
        <w:jc w:val="left"/>
        <w:rPr>
          <w:b w:val="0"/>
          <w:color w:val="000000"/>
          <w:shd w:val="clear" w:color="auto" w:fill="FFFFFF"/>
        </w:rPr>
      </w:pPr>
      <w:r w:rsidRPr="00FA68E1">
        <w:rPr>
          <w:b w:val="0"/>
          <w:color w:val="000000"/>
        </w:rPr>
        <w:t>Udržanie priaznivého stavu biotopu</w:t>
      </w:r>
      <w:r w:rsidRPr="00FA68E1">
        <w:rPr>
          <w:color w:val="000000"/>
        </w:rPr>
        <w:t xml:space="preserve"> Ls2.2 </w:t>
      </w:r>
      <w:r w:rsidRPr="00FA68E1">
        <w:rPr>
          <w:bCs w:val="0"/>
          <w:color w:val="000000"/>
          <w:shd w:val="clear" w:color="auto" w:fill="FFFFFF"/>
        </w:rPr>
        <w:t>(</w:t>
      </w:r>
      <w:r w:rsidRPr="00FA68E1">
        <w:rPr>
          <w:color w:val="000000"/>
          <w:lang w:eastAsia="sk-SK"/>
        </w:rPr>
        <w:t>91G0*</w:t>
      </w:r>
      <w:r w:rsidRPr="00FA68E1">
        <w:rPr>
          <w:bCs w:val="0"/>
          <w:color w:val="000000"/>
          <w:shd w:val="clear" w:color="auto" w:fill="FFFFFF"/>
        </w:rPr>
        <w:t xml:space="preserve">) Karpatské a panónske dubovo-hrabové lesy </w:t>
      </w:r>
      <w:r w:rsidRPr="00FA68E1">
        <w:rPr>
          <w:b w:val="0"/>
          <w:color w:val="000000"/>
        </w:rPr>
        <w:t>za splnenia nasledovných atribútov</w:t>
      </w:r>
      <w:r w:rsidRPr="00FA68E1">
        <w:rPr>
          <w:b w:val="0"/>
          <w:color w:val="000000"/>
          <w:shd w:val="clear" w:color="auto" w:fill="FFFFFF"/>
        </w:rPr>
        <w:t xml:space="preserve">: </w:t>
      </w:r>
    </w:p>
    <w:p w:rsidR="00C00468" w:rsidRPr="00FA68E1" w:rsidRDefault="00C00468" w:rsidP="00C00468">
      <w:pPr>
        <w:rPr>
          <w:rFonts w:ascii="Times New Roman" w:hAnsi="Times New Roman" w:cs="Times New Roman"/>
        </w:rPr>
      </w:pPr>
    </w:p>
    <w:tbl>
      <w:tblPr>
        <w:tblW w:w="52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72"/>
        <w:gridCol w:w="1768"/>
        <w:gridCol w:w="1587"/>
        <w:gridCol w:w="4095"/>
      </w:tblGrid>
      <w:tr w:rsidR="00C00468" w:rsidRPr="00FA68E1" w:rsidTr="00EF3711">
        <w:trPr>
          <w:jc w:val="center"/>
        </w:trPr>
        <w:tc>
          <w:tcPr>
            <w:tcW w:w="1942" w:type="dxa"/>
            <w:tcMar>
              <w:top w:w="100" w:type="dxa"/>
              <w:left w:w="100" w:type="dxa"/>
              <w:bottom w:w="100" w:type="dxa"/>
              <w:right w:w="100" w:type="dxa"/>
            </w:tcMar>
          </w:tcPr>
          <w:p w:rsidR="00C00468" w:rsidRPr="00FA68E1" w:rsidRDefault="00C00468" w:rsidP="00EF3711">
            <w:pPr>
              <w:widowControl w:val="0"/>
              <w:spacing w:line="240" w:lineRule="auto"/>
              <w:jc w:val="center"/>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657" w:type="dxa"/>
            <w:tcMar>
              <w:top w:w="100" w:type="dxa"/>
              <w:left w:w="100" w:type="dxa"/>
              <w:bottom w:w="100" w:type="dxa"/>
              <w:right w:w="100" w:type="dxa"/>
            </w:tcMar>
          </w:tcPr>
          <w:p w:rsidR="00C00468" w:rsidRPr="00FA68E1" w:rsidRDefault="00C00468" w:rsidP="00EF3711">
            <w:pPr>
              <w:widowControl w:val="0"/>
              <w:spacing w:line="240" w:lineRule="auto"/>
              <w:jc w:val="center"/>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Merateľnosť</w:t>
            </w:r>
          </w:p>
        </w:tc>
        <w:tc>
          <w:tcPr>
            <w:tcW w:w="1488" w:type="dxa"/>
            <w:tcMar>
              <w:top w:w="100" w:type="dxa"/>
              <w:left w:w="100" w:type="dxa"/>
              <w:bottom w:w="100" w:type="dxa"/>
              <w:right w:w="100" w:type="dxa"/>
            </w:tcMar>
          </w:tcPr>
          <w:p w:rsidR="00C00468" w:rsidRPr="00FA68E1" w:rsidRDefault="00C00468" w:rsidP="00EF3711">
            <w:pPr>
              <w:widowControl w:val="0"/>
              <w:spacing w:line="240" w:lineRule="auto"/>
              <w:jc w:val="center"/>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3839" w:type="dxa"/>
            <w:tcMar>
              <w:top w:w="100" w:type="dxa"/>
              <w:left w:w="100" w:type="dxa"/>
              <w:bottom w:w="100" w:type="dxa"/>
              <w:right w:w="100" w:type="dxa"/>
            </w:tcMar>
          </w:tcPr>
          <w:p w:rsidR="00C00468" w:rsidRPr="00FA68E1" w:rsidRDefault="00C00468" w:rsidP="00EF3711">
            <w:pPr>
              <w:widowControl w:val="0"/>
              <w:spacing w:line="240" w:lineRule="auto"/>
              <w:jc w:val="center"/>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Doplnkové informácie</w:t>
            </w:r>
          </w:p>
        </w:tc>
      </w:tr>
      <w:tr w:rsidR="00C00468" w:rsidRPr="00FA68E1" w:rsidTr="00EF3711">
        <w:trPr>
          <w:trHeight w:val="270"/>
          <w:jc w:val="center"/>
        </w:trPr>
        <w:tc>
          <w:tcPr>
            <w:tcW w:w="1942" w:type="dxa"/>
            <w:tcMar>
              <w:top w:w="100" w:type="dxa"/>
              <w:left w:w="100" w:type="dxa"/>
              <w:bottom w:w="100" w:type="dxa"/>
              <w:right w:w="100" w:type="dxa"/>
            </w:tcMar>
          </w:tcPr>
          <w:p w:rsidR="00C00468" w:rsidRPr="00FA68E1" w:rsidRDefault="00C00468" w:rsidP="00EF3711">
            <w:pPr>
              <w:widowControl w:val="0"/>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Výmera biotopu </w:t>
            </w:r>
          </w:p>
        </w:tc>
        <w:tc>
          <w:tcPr>
            <w:tcW w:w="1657" w:type="dxa"/>
            <w:tcMar>
              <w:top w:w="100" w:type="dxa"/>
              <w:left w:w="100" w:type="dxa"/>
              <w:bottom w:w="100" w:type="dxa"/>
              <w:right w:w="100" w:type="dxa"/>
            </w:tcMar>
          </w:tcPr>
          <w:p w:rsidR="00C00468" w:rsidRPr="00FA68E1" w:rsidRDefault="00C00468" w:rsidP="00EF3711">
            <w:pPr>
              <w:widowControl w:val="0"/>
              <w:spacing w:line="240" w:lineRule="auto"/>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ha</w:t>
            </w:r>
          </w:p>
        </w:tc>
        <w:tc>
          <w:tcPr>
            <w:tcW w:w="1488" w:type="dxa"/>
            <w:tcMar>
              <w:top w:w="100" w:type="dxa"/>
              <w:left w:w="100" w:type="dxa"/>
              <w:bottom w:w="100" w:type="dxa"/>
              <w:right w:w="100" w:type="dxa"/>
            </w:tcMar>
          </w:tcPr>
          <w:p w:rsidR="00C00468" w:rsidRPr="00FA68E1" w:rsidRDefault="00C00468" w:rsidP="00EF3711">
            <w:pPr>
              <w:widowControl w:val="0"/>
              <w:spacing w:line="240" w:lineRule="auto"/>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5,63</w:t>
            </w:r>
          </w:p>
        </w:tc>
        <w:tc>
          <w:tcPr>
            <w:tcW w:w="3839" w:type="dxa"/>
            <w:tcMar>
              <w:top w:w="100" w:type="dxa"/>
              <w:left w:w="100" w:type="dxa"/>
              <w:bottom w:w="100" w:type="dxa"/>
              <w:right w:w="100" w:type="dxa"/>
            </w:tcMar>
          </w:tcPr>
          <w:p w:rsidR="00C00468" w:rsidRPr="00FA68E1" w:rsidRDefault="00C00468" w:rsidP="00EF3711">
            <w:pPr>
              <w:widowControl w:val="0"/>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Udržanie existujúcej výmery biotopu na výmere 5,6 ha.</w:t>
            </w:r>
          </w:p>
        </w:tc>
      </w:tr>
      <w:tr w:rsidR="00C00468" w:rsidRPr="00FA68E1" w:rsidTr="00EF3711">
        <w:trPr>
          <w:trHeight w:val="179"/>
          <w:jc w:val="center"/>
        </w:trPr>
        <w:tc>
          <w:tcPr>
            <w:tcW w:w="1942" w:type="dxa"/>
            <w:tcMar>
              <w:top w:w="100" w:type="dxa"/>
              <w:left w:w="100" w:type="dxa"/>
              <w:bottom w:w="100" w:type="dxa"/>
              <w:right w:w="100" w:type="dxa"/>
            </w:tcMar>
          </w:tcPr>
          <w:p w:rsidR="00C00468" w:rsidRPr="00FA68E1" w:rsidRDefault="00C00468"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Zastúpenie charakteristických drevín</w:t>
            </w:r>
          </w:p>
        </w:tc>
        <w:tc>
          <w:tcPr>
            <w:tcW w:w="1657" w:type="dxa"/>
            <w:tcMar>
              <w:top w:w="100" w:type="dxa"/>
              <w:left w:w="100" w:type="dxa"/>
              <w:bottom w:w="100" w:type="dxa"/>
              <w:right w:w="100" w:type="dxa"/>
            </w:tcMar>
          </w:tcPr>
          <w:p w:rsidR="00C00468" w:rsidRPr="00FA68E1" w:rsidRDefault="00C00468"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Percento pokrytia / ha</w:t>
            </w:r>
          </w:p>
        </w:tc>
        <w:tc>
          <w:tcPr>
            <w:tcW w:w="1488" w:type="dxa"/>
            <w:tcMar>
              <w:top w:w="100" w:type="dxa"/>
              <w:left w:w="100" w:type="dxa"/>
              <w:bottom w:w="100" w:type="dxa"/>
              <w:right w:w="100" w:type="dxa"/>
            </w:tcMar>
          </w:tcPr>
          <w:p w:rsidR="00C00468" w:rsidRPr="00FA68E1" w:rsidRDefault="00C00468" w:rsidP="00EF3711">
            <w:pPr>
              <w:spacing w:line="240" w:lineRule="auto"/>
              <w:jc w:val="center"/>
              <w:rPr>
                <w:rFonts w:ascii="Times New Roman" w:hAnsi="Times New Roman" w:cs="Times New Roman"/>
                <w:color w:val="000000"/>
                <w:sz w:val="20"/>
                <w:szCs w:val="20"/>
                <w:highlight w:val="yellow"/>
              </w:rPr>
            </w:pPr>
            <w:r w:rsidRPr="00FA68E1">
              <w:rPr>
                <w:rFonts w:ascii="Times New Roman" w:hAnsi="Times New Roman" w:cs="Times New Roman"/>
                <w:color w:val="000000"/>
                <w:sz w:val="20"/>
                <w:szCs w:val="20"/>
              </w:rPr>
              <w:t>najmenej 80 %</w:t>
            </w:r>
          </w:p>
          <w:p w:rsidR="00C00468" w:rsidRPr="00FA68E1" w:rsidRDefault="00C00468" w:rsidP="00EF3711">
            <w:pPr>
              <w:spacing w:line="240" w:lineRule="auto"/>
              <w:jc w:val="center"/>
              <w:rPr>
                <w:rFonts w:ascii="Times New Roman" w:hAnsi="Times New Roman" w:cs="Times New Roman"/>
                <w:color w:val="000000"/>
                <w:sz w:val="20"/>
                <w:szCs w:val="20"/>
              </w:rPr>
            </w:pPr>
          </w:p>
        </w:tc>
        <w:tc>
          <w:tcPr>
            <w:tcW w:w="3839" w:type="dxa"/>
            <w:tcMar>
              <w:top w:w="100" w:type="dxa"/>
              <w:left w:w="100" w:type="dxa"/>
              <w:bottom w:w="100" w:type="dxa"/>
              <w:right w:w="100" w:type="dxa"/>
            </w:tcMar>
          </w:tcPr>
          <w:p w:rsidR="00C00468" w:rsidRPr="00FA68E1" w:rsidRDefault="00C00468"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Charakteristická druhová skladba:</w:t>
            </w:r>
          </w:p>
          <w:p w:rsidR="00C00468" w:rsidRPr="00FA68E1" w:rsidRDefault="00C00468" w:rsidP="00EF3711">
            <w:pPr>
              <w:ind w:right="-12"/>
              <w:jc w:val="both"/>
              <w:rPr>
                <w:rFonts w:ascii="Times New Roman" w:hAnsi="Times New Roman" w:cs="Times New Roman"/>
                <w:sz w:val="20"/>
                <w:szCs w:val="20"/>
              </w:rPr>
            </w:pPr>
            <w:r w:rsidRPr="00FA68E1">
              <w:rPr>
                <w:rFonts w:ascii="Times New Roman" w:hAnsi="Times New Roman" w:cs="Times New Roman"/>
                <w:i/>
                <w:sz w:val="20"/>
                <w:szCs w:val="20"/>
              </w:rPr>
              <w:t>Acer campestre, 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 Fraxinus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angustifolia </w:t>
            </w:r>
            <w:r w:rsidRPr="00FA68E1">
              <w:rPr>
                <w:rFonts w:ascii="Times New Roman" w:hAnsi="Times New Roman" w:cs="Times New Roman"/>
                <w:sz w:val="20"/>
                <w:szCs w:val="20"/>
              </w:rPr>
              <w:t xml:space="preserve">subsp. </w:t>
            </w:r>
            <w:r w:rsidRPr="00FA68E1">
              <w:rPr>
                <w:rFonts w:ascii="Times New Roman" w:hAnsi="Times New Roman" w:cs="Times New Roman"/>
                <w:i/>
                <w:sz w:val="20"/>
                <w:szCs w:val="20"/>
              </w:rPr>
              <w:t>danubialis, F.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Q. petraea </w:t>
            </w:r>
            <w:r w:rsidRPr="00FA68E1">
              <w:rPr>
                <w:rFonts w:ascii="Times New Roman" w:hAnsi="Times New Roman" w:cs="Times New Roman"/>
                <w:sz w:val="20"/>
                <w:szCs w:val="20"/>
              </w:rPr>
              <w:t>agg*</w:t>
            </w:r>
            <w:r w:rsidRPr="00FA68E1">
              <w:rPr>
                <w:rFonts w:ascii="Times New Roman" w:hAnsi="Times New Roman" w:cs="Times New Roman"/>
                <w:i/>
                <w:sz w:val="20"/>
                <w:szCs w:val="20"/>
              </w:rPr>
              <w:t>, Q. pubescens*</w:t>
            </w:r>
            <w:r w:rsidRPr="00FA68E1">
              <w:rPr>
                <w:rFonts w:ascii="Times New Roman" w:hAnsi="Times New Roman" w:cs="Times New Roman"/>
                <w:i/>
                <w:spacing w:val="-57"/>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b/>
                <w:i/>
                <w:sz w:val="20"/>
                <w:szCs w:val="20"/>
              </w:rPr>
              <w:t xml:space="preserve">Q. robur </w:t>
            </w:r>
            <w:r w:rsidRPr="00FA68E1">
              <w:rPr>
                <w:rFonts w:ascii="Times New Roman" w:hAnsi="Times New Roman" w:cs="Times New Roman"/>
                <w:b/>
                <w:sz w:val="20"/>
                <w:szCs w:val="20"/>
              </w:rPr>
              <w:t>agg*</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 xml:space="preserve">Populus alba, 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 cordata, T. platyphyllos, Ulmus laevis,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C00468" w:rsidRPr="00FA68E1" w:rsidRDefault="00C00468" w:rsidP="00EF3711">
            <w:pPr>
              <w:spacing w:line="275" w:lineRule="exact"/>
              <w:ind w:right="-12"/>
              <w:jc w:val="both"/>
              <w:rPr>
                <w:rFonts w:ascii="Times New Roman" w:hAnsi="Times New Roman" w:cs="Times New Roman"/>
                <w:i/>
                <w:sz w:val="20"/>
                <w:szCs w:val="20"/>
              </w:rPr>
            </w:pPr>
            <w:r w:rsidRPr="00FA68E1">
              <w:rPr>
                <w:rFonts w:ascii="Times New Roman" w:hAnsi="Times New Roman" w:cs="Times New Roman"/>
                <w:sz w:val="20"/>
                <w:szCs w:val="20"/>
              </w:rPr>
              <w:t>*(</w:t>
            </w:r>
            <w:r w:rsidRPr="00FA68E1">
              <w:rPr>
                <w:rFonts w:ascii="Times New Roman" w:hAnsi="Times New Roman" w:cs="Times New Roman"/>
                <w:b/>
                <w:i/>
                <w:sz w:val="20"/>
                <w:szCs w:val="20"/>
              </w:rPr>
              <w:t>Quercus</w:t>
            </w:r>
            <w:r w:rsidRPr="00FA68E1">
              <w:rPr>
                <w:rFonts w:ascii="Times New Roman" w:hAnsi="Times New Roman" w:cs="Times New Roman"/>
                <w:b/>
                <w:i/>
                <w:spacing w:val="7"/>
                <w:sz w:val="20"/>
                <w:szCs w:val="20"/>
              </w:rPr>
              <w:t xml:space="preserve"> </w:t>
            </w:r>
            <w:r w:rsidRPr="00FA68E1">
              <w:rPr>
                <w:rFonts w:ascii="Times New Roman" w:hAnsi="Times New Roman" w:cs="Times New Roman"/>
                <w:b/>
                <w:i/>
                <w:sz w:val="20"/>
                <w:szCs w:val="20"/>
              </w:rPr>
              <w:t>robur</w:t>
            </w:r>
            <w:r w:rsidRPr="00FA68E1">
              <w:rPr>
                <w:rFonts w:ascii="Times New Roman" w:hAnsi="Times New Roman" w:cs="Times New Roman"/>
                <w:b/>
                <w:i/>
                <w:spacing w:val="7"/>
                <w:sz w:val="20"/>
                <w:szCs w:val="20"/>
              </w:rPr>
              <w:t xml:space="preserve"> </w:t>
            </w:r>
            <w:r w:rsidRPr="00FA68E1">
              <w:rPr>
                <w:rFonts w:ascii="Times New Roman" w:hAnsi="Times New Roman" w:cs="Times New Roman"/>
                <w:sz w:val="20"/>
                <w:szCs w:val="20"/>
              </w:rPr>
              <w:t>a/alebo</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Quercus</w:t>
            </w:r>
            <w:r w:rsidRPr="00FA68E1">
              <w:rPr>
                <w:rFonts w:ascii="Times New Roman" w:hAnsi="Times New Roman" w:cs="Times New Roman"/>
                <w:i/>
                <w:spacing w:val="7"/>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6"/>
                <w:sz w:val="20"/>
                <w:szCs w:val="20"/>
              </w:rPr>
              <w:t xml:space="preserve"> </w:t>
            </w:r>
            <w:r w:rsidRPr="00FA68E1">
              <w:rPr>
                <w:rFonts w:ascii="Times New Roman" w:hAnsi="Times New Roman" w:cs="Times New Roman"/>
                <w:sz w:val="20"/>
                <w:szCs w:val="20"/>
              </w:rPr>
              <w:t>a/alebo</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Quercus</w:t>
            </w:r>
            <w:r w:rsidRPr="00FA68E1">
              <w:rPr>
                <w:rFonts w:ascii="Times New Roman" w:hAnsi="Times New Roman" w:cs="Times New Roman"/>
                <w:i/>
                <w:spacing w:val="6"/>
                <w:sz w:val="20"/>
                <w:szCs w:val="20"/>
              </w:rPr>
              <w:t xml:space="preserve"> </w:t>
            </w:r>
            <w:r w:rsidRPr="00FA68E1">
              <w:rPr>
                <w:rFonts w:ascii="Times New Roman" w:hAnsi="Times New Roman" w:cs="Times New Roman"/>
                <w:i/>
                <w:sz w:val="20"/>
                <w:szCs w:val="20"/>
              </w:rPr>
              <w:t>pubescens</w:t>
            </w:r>
            <w:r w:rsidRPr="00FA68E1">
              <w:rPr>
                <w:rFonts w:ascii="Times New Roman" w:hAnsi="Times New Roman" w:cs="Times New Roman"/>
                <w:i/>
                <w:spacing w:val="6"/>
                <w:sz w:val="20"/>
                <w:szCs w:val="20"/>
              </w:rPr>
              <w:t xml:space="preserve"> </w:t>
            </w:r>
            <w:r w:rsidRPr="00FA68E1">
              <w:rPr>
                <w:rFonts w:ascii="Times New Roman" w:hAnsi="Times New Roman" w:cs="Times New Roman"/>
                <w:sz w:val="20"/>
                <w:szCs w:val="20"/>
              </w:rPr>
              <w:t>a/alebo</w:t>
            </w:r>
            <w:r w:rsidRPr="00FA68E1">
              <w:rPr>
                <w:rFonts w:ascii="Times New Roman" w:hAnsi="Times New Roman" w:cs="Times New Roman"/>
                <w:spacing w:val="6"/>
                <w:sz w:val="20"/>
                <w:szCs w:val="20"/>
              </w:rPr>
              <w:t xml:space="preserve"> </w:t>
            </w:r>
            <w:r w:rsidRPr="00FA68E1">
              <w:rPr>
                <w:rFonts w:ascii="Times New Roman" w:hAnsi="Times New Roman" w:cs="Times New Roman"/>
                <w:i/>
                <w:sz w:val="20"/>
                <w:szCs w:val="20"/>
              </w:rPr>
              <w:t>Quercus</w:t>
            </w:r>
            <w:r w:rsidRPr="00FA68E1">
              <w:rPr>
                <w:rFonts w:ascii="Times New Roman" w:hAnsi="Times New Roman" w:cs="Times New Roman"/>
                <w:i/>
                <w:spacing w:val="7"/>
                <w:sz w:val="20"/>
                <w:szCs w:val="20"/>
              </w:rPr>
              <w:t xml:space="preserve"> </w:t>
            </w:r>
            <w:r w:rsidRPr="00FA68E1">
              <w:rPr>
                <w:rFonts w:ascii="Times New Roman" w:hAnsi="Times New Roman" w:cs="Times New Roman"/>
                <w:i/>
                <w:sz w:val="20"/>
                <w:szCs w:val="20"/>
              </w:rPr>
              <w:t>cerris</w:t>
            </w:r>
          </w:p>
          <w:p w:rsidR="00C00468" w:rsidRPr="00FA68E1" w:rsidRDefault="00C00468" w:rsidP="00EF3711">
            <w:pPr>
              <w:pStyle w:val="Zkladntext"/>
              <w:ind w:right="-12"/>
              <w:jc w:val="both"/>
              <w:rPr>
                <w:sz w:val="20"/>
                <w:szCs w:val="20"/>
              </w:rPr>
            </w:pPr>
            <w:r w:rsidRPr="00FA68E1">
              <w:rPr>
                <w:sz w:val="20"/>
                <w:szCs w:val="20"/>
              </w:rPr>
              <w:t>minimálne</w:t>
            </w:r>
            <w:r w:rsidRPr="00FA68E1">
              <w:rPr>
                <w:spacing w:val="-2"/>
                <w:sz w:val="20"/>
                <w:szCs w:val="20"/>
              </w:rPr>
              <w:t xml:space="preserve"> </w:t>
            </w:r>
            <w:r w:rsidRPr="00FA68E1">
              <w:rPr>
                <w:sz w:val="20"/>
                <w:szCs w:val="20"/>
              </w:rPr>
              <w:t>30%)</w:t>
            </w:r>
          </w:p>
          <w:p w:rsidR="00C00468" w:rsidRPr="00FA68E1" w:rsidRDefault="00C00468" w:rsidP="00EF3711">
            <w:pPr>
              <w:pStyle w:val="Zkladntext"/>
              <w:jc w:val="both"/>
              <w:rPr>
                <w:sz w:val="20"/>
                <w:szCs w:val="20"/>
              </w:rPr>
            </w:pPr>
          </w:p>
          <w:p w:rsidR="00C00468" w:rsidRPr="00FA68E1" w:rsidRDefault="00C00468" w:rsidP="00EF3711">
            <w:pPr>
              <w:spacing w:line="240" w:lineRule="auto"/>
              <w:rPr>
                <w:rFonts w:ascii="Times New Roman" w:hAnsi="Times New Roman" w:cs="Times New Roman"/>
                <w:i/>
                <w:color w:val="000000"/>
                <w:sz w:val="20"/>
                <w:szCs w:val="20"/>
              </w:rPr>
            </w:pPr>
            <w:r w:rsidRPr="00FA68E1">
              <w:rPr>
                <w:rFonts w:ascii="Times New Roman" w:hAnsi="Times New Roman" w:cs="Times New Roman"/>
                <w:b/>
                <w:color w:val="000000"/>
                <w:sz w:val="20"/>
                <w:szCs w:val="20"/>
              </w:rPr>
              <w:t>Pozn.:</w:t>
            </w:r>
            <w:r w:rsidRPr="00FA68E1">
              <w:rPr>
                <w:rFonts w:ascii="Times New Roman" w:hAnsi="Times New Roman" w:cs="Times New Roman"/>
                <w:color w:val="000000"/>
                <w:sz w:val="20"/>
                <w:szCs w:val="20"/>
              </w:rPr>
              <w:t xml:space="preserve"> </w:t>
            </w:r>
            <w:r w:rsidRPr="00FA68E1">
              <w:rPr>
                <w:rFonts w:ascii="Times New Roman" w:hAnsi="Times New Roman" w:cs="Times New Roman"/>
                <w:i/>
                <w:color w:val="000000"/>
                <w:sz w:val="20"/>
                <w:szCs w:val="20"/>
              </w:rPr>
              <w:t>Hrubším typom písma sú vyznačené dominantné druhy biotopu</w:t>
            </w:r>
          </w:p>
        </w:tc>
      </w:tr>
      <w:tr w:rsidR="00C00468" w:rsidRPr="00FA68E1" w:rsidTr="00EF3711">
        <w:trPr>
          <w:trHeight w:val="173"/>
          <w:jc w:val="center"/>
        </w:trPr>
        <w:tc>
          <w:tcPr>
            <w:tcW w:w="1942" w:type="dxa"/>
            <w:tcMar>
              <w:top w:w="100" w:type="dxa"/>
              <w:left w:w="100" w:type="dxa"/>
              <w:bottom w:w="100" w:type="dxa"/>
              <w:right w:w="100" w:type="dxa"/>
            </w:tcMar>
          </w:tcPr>
          <w:p w:rsidR="00C00468" w:rsidRPr="00FA68E1" w:rsidRDefault="00C00468"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Zastúpenie charakteristických druhov synúzie podrastu </w:t>
            </w:r>
          </w:p>
        </w:tc>
        <w:tc>
          <w:tcPr>
            <w:tcW w:w="1657" w:type="dxa"/>
            <w:shd w:val="clear" w:color="auto" w:fill="auto"/>
            <w:tcMar>
              <w:top w:w="100" w:type="dxa"/>
              <w:left w:w="100" w:type="dxa"/>
              <w:bottom w:w="100" w:type="dxa"/>
              <w:right w:w="100" w:type="dxa"/>
            </w:tcMar>
          </w:tcPr>
          <w:p w:rsidR="00C00468" w:rsidRPr="00FA68E1" w:rsidRDefault="00C00468"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Počet druhov / ha</w:t>
            </w:r>
          </w:p>
        </w:tc>
        <w:tc>
          <w:tcPr>
            <w:tcW w:w="1488" w:type="dxa"/>
            <w:shd w:val="clear" w:color="auto" w:fill="auto"/>
            <w:tcMar>
              <w:top w:w="100" w:type="dxa"/>
              <w:left w:w="100" w:type="dxa"/>
              <w:bottom w:w="100" w:type="dxa"/>
              <w:right w:w="100" w:type="dxa"/>
            </w:tcMar>
          </w:tcPr>
          <w:p w:rsidR="00C00468" w:rsidRPr="00FA68E1" w:rsidRDefault="00C00468" w:rsidP="00EF3711">
            <w:pPr>
              <w:spacing w:line="240" w:lineRule="auto"/>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najmenej 3</w:t>
            </w:r>
          </w:p>
        </w:tc>
        <w:tc>
          <w:tcPr>
            <w:tcW w:w="3839" w:type="dxa"/>
            <w:tcMar>
              <w:top w:w="100" w:type="dxa"/>
              <w:left w:w="100" w:type="dxa"/>
              <w:bottom w:w="100" w:type="dxa"/>
              <w:right w:w="100" w:type="dxa"/>
            </w:tcMar>
          </w:tcPr>
          <w:p w:rsidR="00C00468" w:rsidRPr="00FA68E1" w:rsidRDefault="00C00468" w:rsidP="00EF3711">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Charakteristická druhová skladba:</w:t>
            </w:r>
          </w:p>
          <w:p w:rsidR="00C00468" w:rsidRPr="00FA68E1" w:rsidRDefault="00C00468" w:rsidP="00EF3711">
            <w:pPr>
              <w:spacing w:line="240" w:lineRule="auto"/>
              <w:jc w:val="both"/>
              <w:rPr>
                <w:rFonts w:ascii="Times New Roman" w:hAnsi="Times New Roman" w:cs="Times New Roman"/>
                <w:i/>
                <w:color w:val="000000"/>
                <w:sz w:val="20"/>
                <w:szCs w:val="20"/>
              </w:rPr>
            </w:pPr>
            <w:r w:rsidRPr="00FA68E1">
              <w:rPr>
                <w:rFonts w:ascii="Times New Roman" w:hAnsi="Times New Roman" w:cs="Times New Roman"/>
                <w:i/>
                <w:color w:val="000000"/>
                <w:sz w:val="20"/>
                <w:szCs w:val="20"/>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C00468" w:rsidRPr="00FA68E1" w:rsidTr="00EF3711">
        <w:trPr>
          <w:trHeight w:val="114"/>
          <w:jc w:val="center"/>
        </w:trPr>
        <w:tc>
          <w:tcPr>
            <w:tcW w:w="1942" w:type="dxa"/>
            <w:tcMar>
              <w:top w:w="100" w:type="dxa"/>
              <w:left w:w="100" w:type="dxa"/>
              <w:bottom w:w="100" w:type="dxa"/>
              <w:right w:w="100" w:type="dxa"/>
            </w:tcMar>
          </w:tcPr>
          <w:p w:rsidR="00C00468" w:rsidRPr="00FA68E1" w:rsidRDefault="00C00468"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Zastúpenie alochtónnych druhov/inváznych druhov drevín</w:t>
            </w:r>
          </w:p>
        </w:tc>
        <w:tc>
          <w:tcPr>
            <w:tcW w:w="1657" w:type="dxa"/>
            <w:tcMar>
              <w:top w:w="100" w:type="dxa"/>
              <w:left w:w="100" w:type="dxa"/>
              <w:bottom w:w="100" w:type="dxa"/>
              <w:right w:w="100" w:type="dxa"/>
            </w:tcMar>
          </w:tcPr>
          <w:p w:rsidR="00C00468" w:rsidRPr="00FA68E1" w:rsidRDefault="00C00468"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Percento  (%) pokrytia / ha</w:t>
            </w:r>
          </w:p>
        </w:tc>
        <w:tc>
          <w:tcPr>
            <w:tcW w:w="1488" w:type="dxa"/>
            <w:tcMar>
              <w:top w:w="100" w:type="dxa"/>
              <w:left w:w="100" w:type="dxa"/>
              <w:bottom w:w="100" w:type="dxa"/>
              <w:right w:w="100" w:type="dxa"/>
            </w:tcMar>
          </w:tcPr>
          <w:p w:rsidR="00C00468" w:rsidRPr="00FA68E1" w:rsidRDefault="00C00468" w:rsidP="00EF3711">
            <w:pPr>
              <w:spacing w:line="240" w:lineRule="auto"/>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3839" w:type="dxa"/>
            <w:tcMar>
              <w:top w:w="100" w:type="dxa"/>
              <w:left w:w="100" w:type="dxa"/>
              <w:bottom w:w="100" w:type="dxa"/>
              <w:right w:w="100" w:type="dxa"/>
            </w:tcMar>
            <w:vAlign w:val="bottom"/>
          </w:tcPr>
          <w:p w:rsidR="00C00468" w:rsidRPr="00FA68E1" w:rsidRDefault="00C00468" w:rsidP="00EF3711">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Minimálne zastúpenie inváznych alebo nepôvodných druhov drevín v biotope (</w:t>
            </w:r>
            <w:r w:rsidRPr="00FA68E1">
              <w:rPr>
                <w:rFonts w:ascii="Times New Roman" w:hAnsi="Times New Roman" w:cs="Times New Roman"/>
                <w:i/>
                <w:color w:val="000000"/>
                <w:sz w:val="20"/>
                <w:szCs w:val="20"/>
              </w:rPr>
              <w:t>Negundo aceroides, Ailanthus altissima, Robinia pseudoacacia</w:t>
            </w:r>
            <w:r w:rsidRPr="00FA68E1">
              <w:rPr>
                <w:rFonts w:ascii="Times New Roman" w:hAnsi="Times New Roman" w:cs="Times New Roman"/>
                <w:color w:val="000000"/>
                <w:sz w:val="20"/>
                <w:szCs w:val="20"/>
              </w:rPr>
              <w:t>) a bylín (</w:t>
            </w:r>
            <w:r w:rsidRPr="00FA68E1">
              <w:rPr>
                <w:rFonts w:ascii="Times New Roman" w:hAnsi="Times New Roman" w:cs="Times New Roman"/>
                <w:i/>
                <w:color w:val="000000"/>
                <w:sz w:val="20"/>
                <w:szCs w:val="20"/>
              </w:rPr>
              <w:t>Aster sp., Solidago giganthea</w:t>
            </w:r>
            <w:r w:rsidRPr="00FA68E1">
              <w:rPr>
                <w:rFonts w:ascii="Times New Roman" w:hAnsi="Times New Roman" w:cs="Times New Roman"/>
                <w:color w:val="000000"/>
                <w:sz w:val="20"/>
                <w:szCs w:val="20"/>
              </w:rPr>
              <w:t>)</w:t>
            </w:r>
          </w:p>
        </w:tc>
      </w:tr>
      <w:tr w:rsidR="00C00468" w:rsidRPr="00FA68E1" w:rsidTr="00EF3711">
        <w:trPr>
          <w:trHeight w:val="114"/>
          <w:jc w:val="center"/>
        </w:trPr>
        <w:tc>
          <w:tcPr>
            <w:tcW w:w="1942" w:type="dxa"/>
            <w:tcMar>
              <w:top w:w="100" w:type="dxa"/>
              <w:left w:w="100" w:type="dxa"/>
              <w:bottom w:w="100" w:type="dxa"/>
              <w:right w:w="100" w:type="dxa"/>
            </w:tcMar>
          </w:tcPr>
          <w:p w:rsidR="00C00468" w:rsidRPr="00FA68E1" w:rsidRDefault="00C00468"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Odumreté drevo (stojace, ležiace kmene stromov hlavnej úrovne s limitnou hrúbkou d</w:t>
            </w:r>
            <w:r w:rsidRPr="00FA68E1">
              <w:rPr>
                <w:rFonts w:ascii="Times New Roman" w:hAnsi="Times New Roman" w:cs="Times New Roman"/>
                <w:color w:val="000000"/>
                <w:sz w:val="20"/>
                <w:szCs w:val="20"/>
                <w:vertAlign w:val="subscript"/>
              </w:rPr>
              <w:t>1,3</w:t>
            </w:r>
            <w:r w:rsidRPr="00FA68E1">
              <w:rPr>
                <w:rFonts w:ascii="Times New Roman" w:hAnsi="Times New Roman" w:cs="Times New Roman"/>
                <w:color w:val="000000"/>
                <w:sz w:val="20"/>
                <w:szCs w:val="20"/>
              </w:rPr>
              <w:t xml:space="preserve"> najmenej 50 cm)</w:t>
            </w:r>
          </w:p>
        </w:tc>
        <w:tc>
          <w:tcPr>
            <w:tcW w:w="1657" w:type="dxa"/>
            <w:tcMar>
              <w:top w:w="100" w:type="dxa"/>
              <w:left w:w="100" w:type="dxa"/>
              <w:bottom w:w="100" w:type="dxa"/>
              <w:right w:w="100" w:type="dxa"/>
            </w:tcMar>
          </w:tcPr>
          <w:p w:rsidR="00C00468" w:rsidRPr="00FA68E1" w:rsidRDefault="00C00468"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488" w:type="dxa"/>
            <w:tcMar>
              <w:top w:w="100" w:type="dxa"/>
              <w:left w:w="100" w:type="dxa"/>
              <w:bottom w:w="100" w:type="dxa"/>
              <w:right w:w="100" w:type="dxa"/>
            </w:tcMar>
          </w:tcPr>
          <w:p w:rsidR="00C00468" w:rsidRPr="00FA68E1" w:rsidRDefault="00C00468" w:rsidP="00EF3711">
            <w:pPr>
              <w:spacing w:line="240" w:lineRule="auto"/>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najmenej 40</w:t>
            </w:r>
          </w:p>
          <w:p w:rsidR="00C00468" w:rsidRPr="00FA68E1" w:rsidRDefault="00C00468" w:rsidP="00EF3711">
            <w:pPr>
              <w:spacing w:line="240" w:lineRule="auto"/>
              <w:jc w:val="center"/>
              <w:rPr>
                <w:rFonts w:ascii="Times New Roman" w:hAnsi="Times New Roman" w:cs="Times New Roman"/>
                <w:color w:val="000000"/>
                <w:sz w:val="20"/>
                <w:szCs w:val="20"/>
              </w:rPr>
            </w:pPr>
          </w:p>
          <w:p w:rsidR="00C00468" w:rsidRPr="00FA68E1" w:rsidRDefault="00C00468" w:rsidP="00EF3711">
            <w:pPr>
              <w:spacing w:line="240" w:lineRule="auto"/>
              <w:jc w:val="center"/>
              <w:rPr>
                <w:rFonts w:ascii="Times New Roman" w:hAnsi="Times New Roman" w:cs="Times New Roman"/>
                <w:color w:val="000000"/>
                <w:sz w:val="20"/>
                <w:szCs w:val="20"/>
              </w:rPr>
            </w:pPr>
            <w:r w:rsidRPr="00FA68E1">
              <w:rPr>
                <w:rFonts w:ascii="Times New Roman" w:hAnsi="Times New Roman" w:cs="Times New Roman"/>
                <w:color w:val="000000"/>
                <w:sz w:val="20"/>
                <w:szCs w:val="20"/>
              </w:rPr>
              <w:t>rovnomerne po celej ploche</w:t>
            </w:r>
            <w:r w:rsidRPr="00FA68E1">
              <w:rPr>
                <w:rFonts w:ascii="Times New Roman" w:hAnsi="Times New Roman" w:cs="Times New Roman"/>
                <w:color w:val="000000"/>
                <w:sz w:val="20"/>
                <w:szCs w:val="20"/>
              </w:rPr>
              <w:tab/>
            </w:r>
          </w:p>
        </w:tc>
        <w:tc>
          <w:tcPr>
            <w:tcW w:w="3839" w:type="dxa"/>
            <w:tcMar>
              <w:top w:w="100" w:type="dxa"/>
              <w:left w:w="100" w:type="dxa"/>
              <w:bottom w:w="100" w:type="dxa"/>
              <w:right w:w="100" w:type="dxa"/>
            </w:tcMar>
            <w:vAlign w:val="bottom"/>
          </w:tcPr>
          <w:p w:rsidR="00C00468" w:rsidRPr="00FA68E1" w:rsidRDefault="00C00468" w:rsidP="00EF3711">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Prítomnosť odumretého dreva udržiavaná na ploche biotopu v danom objeme.</w:t>
            </w:r>
          </w:p>
          <w:p w:rsidR="00C00468" w:rsidRPr="00FA68E1" w:rsidRDefault="00C00468" w:rsidP="00EF3711">
            <w:pPr>
              <w:spacing w:line="240" w:lineRule="auto"/>
              <w:rPr>
                <w:rFonts w:ascii="Times New Roman" w:hAnsi="Times New Roman" w:cs="Times New Roman"/>
                <w:color w:val="000000"/>
                <w:sz w:val="20"/>
                <w:szCs w:val="20"/>
              </w:rPr>
            </w:pPr>
          </w:p>
        </w:tc>
      </w:tr>
    </w:tbl>
    <w:p w:rsidR="00C00468" w:rsidRPr="00FA68E1" w:rsidRDefault="00C00468" w:rsidP="00C00468">
      <w:pPr>
        <w:spacing w:line="240" w:lineRule="auto"/>
        <w:rPr>
          <w:rFonts w:ascii="Times New Roman" w:hAnsi="Times New Roman" w:cs="Times New Roman"/>
          <w:color w:val="000000"/>
          <w:sz w:val="24"/>
          <w:szCs w:val="24"/>
        </w:rPr>
      </w:pPr>
    </w:p>
    <w:p w:rsidR="00C00468" w:rsidRPr="00FA68E1" w:rsidRDefault="00C00468" w:rsidP="00C00468">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Pi5 (6110*) Pionierske porasty na plytkých karbonátových a bázických substrátoch zväzu </w:t>
      </w:r>
      <w:r w:rsidRPr="00FA68E1">
        <w:rPr>
          <w:rFonts w:ascii="Times New Roman" w:hAnsi="Times New Roman" w:cs="Times New Roman"/>
          <w:b/>
          <w:i/>
          <w:color w:val="000000"/>
          <w:sz w:val="24"/>
          <w:szCs w:val="24"/>
        </w:rPr>
        <w:t xml:space="preserve">Alysso-Sedion albi </w:t>
      </w:r>
      <w:r w:rsidRPr="00FA68E1">
        <w:rPr>
          <w:rFonts w:ascii="Times New Roman" w:hAnsi="Times New Roman" w:cs="Times New Roman"/>
          <w:color w:val="000000"/>
          <w:sz w:val="24"/>
          <w:szCs w:val="24"/>
        </w:rPr>
        <w:t>za splnenia nasledovných atribútov:</w:t>
      </w:r>
    </w:p>
    <w:p w:rsidR="00C00468" w:rsidRPr="00FA68E1" w:rsidRDefault="00C00468" w:rsidP="00C00468">
      <w:pPr>
        <w:rPr>
          <w:rFonts w:ascii="Times New Roman" w:hAnsi="Times New Roman" w:cs="Times New Roman"/>
          <w:sz w:val="20"/>
          <w:szCs w:val="20"/>
        </w:rPr>
      </w:pPr>
    </w:p>
    <w:tbl>
      <w:tblPr>
        <w:tblW w:w="5424" w:type="pct"/>
        <w:tblInd w:w="-289" w:type="dxa"/>
        <w:tblLayout w:type="fixed"/>
        <w:tblCellMar>
          <w:left w:w="70" w:type="dxa"/>
          <w:right w:w="70" w:type="dxa"/>
        </w:tblCellMar>
        <w:tblLook w:val="04A0" w:firstRow="1" w:lastRow="0" w:firstColumn="1" w:lastColumn="0" w:noHBand="0" w:noVBand="1"/>
      </w:tblPr>
      <w:tblGrid>
        <w:gridCol w:w="1706"/>
        <w:gridCol w:w="1281"/>
        <w:gridCol w:w="1422"/>
        <w:gridCol w:w="5421"/>
      </w:tblGrid>
      <w:tr w:rsidR="00C00468" w:rsidRPr="00FA68E1" w:rsidTr="00EF3711">
        <w:trPr>
          <w:trHeight w:val="290"/>
        </w:trPr>
        <w:tc>
          <w:tcPr>
            <w:tcW w:w="1599" w:type="dxa"/>
            <w:tcBorders>
              <w:top w:val="single" w:sz="4" w:space="0" w:color="auto"/>
              <w:left w:val="single" w:sz="4" w:space="0" w:color="auto"/>
              <w:bottom w:val="single" w:sz="4" w:space="0" w:color="auto"/>
              <w:right w:val="single" w:sz="4" w:space="0" w:color="auto"/>
            </w:tcBorders>
            <w:shd w:val="clear" w:color="auto" w:fill="auto"/>
          </w:tcPr>
          <w:p w:rsidR="00C00468" w:rsidRPr="00FA68E1" w:rsidRDefault="00C00468" w:rsidP="00EF3711">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201" w:type="dxa"/>
            <w:tcBorders>
              <w:top w:val="single" w:sz="4" w:space="0" w:color="auto"/>
              <w:left w:val="nil"/>
              <w:bottom w:val="single" w:sz="4" w:space="0" w:color="auto"/>
              <w:right w:val="single" w:sz="4" w:space="0" w:color="auto"/>
            </w:tcBorders>
            <w:shd w:val="clear" w:color="auto" w:fill="auto"/>
          </w:tcPr>
          <w:p w:rsidR="00C00468" w:rsidRPr="00FA68E1" w:rsidRDefault="00C00468" w:rsidP="00EF3711">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333" w:type="dxa"/>
            <w:tcBorders>
              <w:top w:val="single" w:sz="4" w:space="0" w:color="auto"/>
              <w:left w:val="nil"/>
              <w:bottom w:val="single" w:sz="4" w:space="0" w:color="auto"/>
              <w:right w:val="single" w:sz="4" w:space="0" w:color="auto"/>
            </w:tcBorders>
            <w:shd w:val="clear" w:color="auto" w:fill="auto"/>
          </w:tcPr>
          <w:p w:rsidR="00C00468" w:rsidRPr="00FA68E1" w:rsidRDefault="00C00468" w:rsidP="00EF3711">
            <w:pPr>
              <w:spacing w:line="240" w:lineRule="auto"/>
              <w:jc w:val="center"/>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5082" w:type="dxa"/>
            <w:tcBorders>
              <w:top w:val="single" w:sz="4" w:space="0" w:color="auto"/>
              <w:left w:val="nil"/>
              <w:bottom w:val="single" w:sz="4" w:space="0" w:color="auto"/>
              <w:right w:val="single" w:sz="4" w:space="0" w:color="auto"/>
            </w:tcBorders>
            <w:shd w:val="clear" w:color="auto" w:fill="auto"/>
          </w:tcPr>
          <w:p w:rsidR="00C00468" w:rsidRPr="00FA68E1" w:rsidRDefault="00C00468" w:rsidP="00EF3711">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C00468" w:rsidRPr="00FA68E1" w:rsidTr="00EF3711">
        <w:trPr>
          <w:trHeight w:val="290"/>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Výmera biotopu</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ha </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jc w:val="center"/>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0,0084</w:t>
            </w:r>
          </w:p>
        </w:tc>
        <w:tc>
          <w:tcPr>
            <w:tcW w:w="5082" w:type="dxa"/>
            <w:tcBorders>
              <w:top w:val="single" w:sz="4" w:space="0" w:color="auto"/>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C00468" w:rsidRPr="00FA68E1" w:rsidTr="00EF3711">
        <w:trPr>
          <w:trHeight w:val="2900"/>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Zastúpenie charakteristických druhov</w:t>
            </w:r>
          </w:p>
        </w:tc>
        <w:tc>
          <w:tcPr>
            <w:tcW w:w="1201"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počet druhov/16 m2</w:t>
            </w:r>
          </w:p>
        </w:tc>
        <w:tc>
          <w:tcPr>
            <w:tcW w:w="1333"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najmenej 7 druhov</w:t>
            </w:r>
          </w:p>
        </w:tc>
        <w:tc>
          <w:tcPr>
            <w:tcW w:w="5082"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Charakteristické/typické druhové zloženie: </w:t>
            </w:r>
          </w:p>
          <w:p w:rsidR="00C00468" w:rsidRPr="00FA68E1" w:rsidRDefault="00C00468"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i/>
                <w:color w:val="000000"/>
                <w:sz w:val="20"/>
                <w:szCs w:val="20"/>
              </w:rPr>
              <w:t>Acinos arvensis, Allium flavum, Alyssum alyssoides, Alyssum montanum, Alyssum tortuosum, Asperula cynanchica, Arenaria serpyllifolia, Cerastium pumilum, Jovibarba globifera, Lactuca perennis, Medicago minima, Poa badensis, Potentilla arenaria,</w:t>
            </w:r>
            <w:r w:rsidRPr="00FA68E1">
              <w:rPr>
                <w:rFonts w:ascii="Times New Roman" w:hAnsi="Times New Roman" w:cs="Times New Roman"/>
                <w:bCs/>
                <w:i/>
                <w:iCs/>
                <w:sz w:val="20"/>
                <w:szCs w:val="20"/>
              </w:rPr>
              <w:t xml:space="preserve"> Pseudolysimachion spicatum, </w:t>
            </w:r>
            <w:r w:rsidRPr="00FA68E1">
              <w:rPr>
                <w:rFonts w:ascii="Times New Roman" w:hAnsi="Times New Roman" w:cs="Times New Roman"/>
                <w:i/>
                <w:color w:val="000000"/>
                <w:sz w:val="20"/>
                <w:szCs w:val="20"/>
              </w:rPr>
              <w:t xml:space="preserve"> Saxifraga tridactylites, Sedum acre, Sedum album, Sedum sexangulare, Stachys recta, Teucryum chamaedris, Teucrium montanum,  Thlaspi perfoliatum, Tithymalus cyparissias, Valerianella dentata, Veronica praecox</w:t>
            </w:r>
          </w:p>
        </w:tc>
      </w:tr>
      <w:tr w:rsidR="00C00468" w:rsidRPr="00FA68E1" w:rsidTr="00EF3711">
        <w:trPr>
          <w:trHeight w:val="290"/>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Vertikálna štruktúra biotopu</w:t>
            </w:r>
          </w:p>
        </w:tc>
        <w:tc>
          <w:tcPr>
            <w:tcW w:w="1201"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 drevín a krovín/plocha biotopu</w:t>
            </w:r>
          </w:p>
        </w:tc>
        <w:tc>
          <w:tcPr>
            <w:tcW w:w="1333"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15%</w:t>
            </w:r>
          </w:p>
        </w:tc>
        <w:tc>
          <w:tcPr>
            <w:tcW w:w="5082"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Bylinná etáž zapojená približne na 30%, krovinová  a drevinová etáž zapojená max. na 15%.</w:t>
            </w:r>
          </w:p>
        </w:tc>
      </w:tr>
      <w:tr w:rsidR="00C00468" w:rsidRPr="00FA68E1" w:rsidTr="00EF3711">
        <w:trPr>
          <w:trHeight w:val="850"/>
        </w:trPr>
        <w:tc>
          <w:tcPr>
            <w:tcW w:w="1599" w:type="dxa"/>
            <w:tcBorders>
              <w:top w:val="nil"/>
              <w:left w:val="single" w:sz="4" w:space="0" w:color="auto"/>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C00468" w:rsidRPr="00FA68E1" w:rsidRDefault="00C00468" w:rsidP="00EF3711">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inváznych/invázne sa správajúcich druhov</w:t>
            </w:r>
          </w:p>
        </w:tc>
        <w:tc>
          <w:tcPr>
            <w:tcW w:w="1201"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pokrytia/16 m2</w:t>
            </w:r>
          </w:p>
        </w:tc>
        <w:tc>
          <w:tcPr>
            <w:tcW w:w="1333"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5082"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Eliminovať zastúpenie drevín a krovín</w:t>
            </w:r>
          </w:p>
        </w:tc>
      </w:tr>
    </w:tbl>
    <w:p w:rsidR="00C00468" w:rsidRPr="00FA68E1" w:rsidRDefault="00C00468" w:rsidP="00C00468">
      <w:pPr>
        <w:rPr>
          <w:rFonts w:ascii="Times New Roman" w:hAnsi="Times New Roman" w:cs="Times New Roman"/>
          <w:sz w:val="20"/>
          <w:szCs w:val="20"/>
        </w:rPr>
      </w:pPr>
    </w:p>
    <w:p w:rsidR="00C00468" w:rsidRPr="00FA68E1" w:rsidRDefault="00C00468" w:rsidP="00C00468">
      <w:pPr>
        <w:spacing w:line="240" w:lineRule="auto"/>
        <w:rPr>
          <w:rFonts w:ascii="Times New Roman" w:eastAsia="Times New Roman" w:hAnsi="Times New Roman" w:cs="Times New Roman"/>
          <w:sz w:val="24"/>
          <w:szCs w:val="24"/>
          <w:lang w:eastAsia="sk-SK"/>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4961"/>
      </w:tblGrid>
      <w:tr w:rsidR="00C00468" w:rsidRPr="00FA68E1" w:rsidTr="00EF3711">
        <w:trPr>
          <w:trHeight w:val="305"/>
        </w:trPr>
        <w:tc>
          <w:tcPr>
            <w:tcW w:w="1702" w:type="dxa"/>
            <w:shd w:val="clear" w:color="auto" w:fill="FFFFFF"/>
            <w:hideMark/>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FFFFFF"/>
            <w:hideMark/>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FFFFFF"/>
            <w:hideMark/>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961" w:type="dxa"/>
            <w:shd w:val="clear" w:color="auto" w:fill="FFFFFF"/>
            <w:hideMark/>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C00468" w:rsidRPr="00FA68E1" w:rsidTr="00EF3711">
        <w:trPr>
          <w:trHeight w:val="290"/>
        </w:trPr>
        <w:tc>
          <w:tcPr>
            <w:tcW w:w="1702"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6"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7"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0,16</w:t>
            </w:r>
          </w:p>
        </w:tc>
        <w:tc>
          <w:tcPr>
            <w:tcW w:w="4961"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C00468" w:rsidRPr="00FA68E1" w:rsidTr="00EF3711">
        <w:trPr>
          <w:trHeight w:val="2900"/>
        </w:trPr>
        <w:tc>
          <w:tcPr>
            <w:tcW w:w="1702"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417"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4961"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C00468" w:rsidRPr="00FA68E1" w:rsidTr="00EF3711">
        <w:trPr>
          <w:trHeight w:val="290"/>
        </w:trPr>
        <w:tc>
          <w:tcPr>
            <w:tcW w:w="1702"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7"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4961"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C00468" w:rsidRPr="00FA68E1" w:rsidTr="00EF3711">
        <w:trPr>
          <w:trHeight w:val="850"/>
        </w:trPr>
        <w:tc>
          <w:tcPr>
            <w:tcW w:w="1702"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276"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417"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4961"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C00468" w:rsidRPr="00FA68E1" w:rsidRDefault="00C00468" w:rsidP="00C00468">
      <w:pPr>
        <w:spacing w:line="240" w:lineRule="auto"/>
        <w:rPr>
          <w:rFonts w:ascii="Times New Roman" w:hAnsi="Times New Roman" w:cs="Times New Roman"/>
          <w:color w:val="000000"/>
          <w:sz w:val="20"/>
          <w:szCs w:val="20"/>
        </w:rPr>
      </w:pPr>
    </w:p>
    <w:p w:rsidR="00C00468" w:rsidRPr="00FA68E1" w:rsidRDefault="00C00468" w:rsidP="00C00468">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1276"/>
        <w:gridCol w:w="1417"/>
        <w:gridCol w:w="5196"/>
      </w:tblGrid>
      <w:tr w:rsidR="00C00468" w:rsidRPr="00FA68E1" w:rsidTr="00EF3711">
        <w:trPr>
          <w:trHeight w:val="705"/>
        </w:trPr>
        <w:tc>
          <w:tcPr>
            <w:tcW w:w="1657" w:type="dxa"/>
            <w:shd w:val="clear" w:color="auto" w:fill="auto"/>
            <w:hideMark/>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196" w:type="dxa"/>
            <w:shd w:val="clear" w:color="auto" w:fill="auto"/>
            <w:hideMark/>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C00468" w:rsidRPr="00FA68E1" w:rsidTr="00EF3711">
        <w:trPr>
          <w:trHeight w:val="290"/>
        </w:trPr>
        <w:tc>
          <w:tcPr>
            <w:tcW w:w="1657"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7" w:type="dxa"/>
            <w:shd w:val="clear" w:color="auto" w:fill="auto"/>
            <w:vAlign w:val="center"/>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11,65</w:t>
            </w:r>
          </w:p>
        </w:tc>
        <w:tc>
          <w:tcPr>
            <w:tcW w:w="5196"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C00468" w:rsidRPr="00FA68E1" w:rsidTr="00EF3711">
        <w:trPr>
          <w:trHeight w:val="563"/>
        </w:trPr>
        <w:tc>
          <w:tcPr>
            <w:tcW w:w="1657"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417"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5196"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C00468" w:rsidRPr="00FA68E1" w:rsidTr="00EF3711">
        <w:trPr>
          <w:trHeight w:val="290"/>
        </w:trPr>
        <w:tc>
          <w:tcPr>
            <w:tcW w:w="1657"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417"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5196"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C00468" w:rsidRPr="00FA68E1" w:rsidTr="00EF3711">
        <w:trPr>
          <w:trHeight w:val="404"/>
        </w:trPr>
        <w:tc>
          <w:tcPr>
            <w:tcW w:w="1657"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276"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417"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5196"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C00468" w:rsidRPr="00FA68E1" w:rsidRDefault="00C00468" w:rsidP="00C00468">
      <w:pPr>
        <w:spacing w:line="240" w:lineRule="auto"/>
        <w:rPr>
          <w:rFonts w:ascii="Times New Roman" w:hAnsi="Times New Roman" w:cs="Times New Roman"/>
          <w:color w:val="000000"/>
          <w:sz w:val="24"/>
          <w:szCs w:val="24"/>
        </w:rPr>
      </w:pPr>
    </w:p>
    <w:p w:rsidR="00C00468" w:rsidRPr="00FA68E1" w:rsidRDefault="00C00468" w:rsidP="00C00468">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424" w:type="pct"/>
        <w:tblInd w:w="-289" w:type="dxa"/>
        <w:tblLayout w:type="fixed"/>
        <w:tblCellMar>
          <w:left w:w="70" w:type="dxa"/>
          <w:right w:w="70" w:type="dxa"/>
        </w:tblCellMar>
        <w:tblLook w:val="04A0" w:firstRow="1" w:lastRow="0" w:firstColumn="1" w:lastColumn="0" w:noHBand="0" w:noVBand="1"/>
      </w:tblPr>
      <w:tblGrid>
        <w:gridCol w:w="1705"/>
        <w:gridCol w:w="1281"/>
        <w:gridCol w:w="1422"/>
        <w:gridCol w:w="5422"/>
      </w:tblGrid>
      <w:tr w:rsidR="00C00468" w:rsidRPr="00FA68E1" w:rsidTr="00EF3711">
        <w:trPr>
          <w:trHeight w:val="290"/>
        </w:trPr>
        <w:tc>
          <w:tcPr>
            <w:tcW w:w="1598" w:type="dxa"/>
            <w:tcBorders>
              <w:top w:val="single" w:sz="4" w:space="0" w:color="auto"/>
              <w:left w:val="single" w:sz="4" w:space="0" w:color="auto"/>
              <w:bottom w:val="single" w:sz="4" w:space="0" w:color="auto"/>
              <w:right w:val="single" w:sz="4" w:space="0" w:color="auto"/>
            </w:tcBorders>
            <w:shd w:val="clear" w:color="auto" w:fill="auto"/>
          </w:tcPr>
          <w:p w:rsidR="00C00468" w:rsidRPr="00FA68E1" w:rsidRDefault="00C00468" w:rsidP="00EF3711">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Parameter</w:t>
            </w:r>
          </w:p>
        </w:tc>
        <w:tc>
          <w:tcPr>
            <w:tcW w:w="1201" w:type="dxa"/>
            <w:tcBorders>
              <w:top w:val="single" w:sz="4" w:space="0" w:color="auto"/>
              <w:left w:val="nil"/>
              <w:bottom w:val="single" w:sz="4" w:space="0" w:color="auto"/>
              <w:right w:val="single" w:sz="4" w:space="0" w:color="auto"/>
            </w:tcBorders>
            <w:shd w:val="clear" w:color="auto" w:fill="auto"/>
          </w:tcPr>
          <w:p w:rsidR="00C00468" w:rsidRPr="00FA68E1" w:rsidRDefault="00C00468" w:rsidP="00EF3711">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Merateľný indikátor</w:t>
            </w:r>
          </w:p>
        </w:tc>
        <w:tc>
          <w:tcPr>
            <w:tcW w:w="1333" w:type="dxa"/>
            <w:tcBorders>
              <w:top w:val="single" w:sz="4" w:space="0" w:color="auto"/>
              <w:left w:val="nil"/>
              <w:bottom w:val="single" w:sz="4" w:space="0" w:color="auto"/>
              <w:right w:val="single" w:sz="4" w:space="0" w:color="auto"/>
            </w:tcBorders>
            <w:shd w:val="clear" w:color="auto" w:fill="auto"/>
          </w:tcPr>
          <w:p w:rsidR="00C00468" w:rsidRPr="00FA68E1" w:rsidRDefault="00C00468" w:rsidP="00EF3711">
            <w:pPr>
              <w:spacing w:line="240" w:lineRule="auto"/>
              <w:jc w:val="center"/>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Cieľová hodnota</w:t>
            </w:r>
          </w:p>
        </w:tc>
        <w:tc>
          <w:tcPr>
            <w:tcW w:w="5083" w:type="dxa"/>
            <w:tcBorders>
              <w:top w:val="single" w:sz="4" w:space="0" w:color="auto"/>
              <w:left w:val="nil"/>
              <w:bottom w:val="single" w:sz="4" w:space="0" w:color="auto"/>
              <w:right w:val="single" w:sz="4" w:space="0" w:color="auto"/>
            </w:tcBorders>
            <w:shd w:val="clear" w:color="auto" w:fill="auto"/>
          </w:tcPr>
          <w:p w:rsidR="00C00468" w:rsidRPr="00FA68E1" w:rsidRDefault="00C00468" w:rsidP="00EF3711">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Poznámky/Doplňujúce informácie</w:t>
            </w:r>
          </w:p>
        </w:tc>
      </w:tr>
      <w:tr w:rsidR="00C00468" w:rsidRPr="00FA68E1" w:rsidTr="00EF3711">
        <w:trPr>
          <w:trHeight w:val="290"/>
        </w:trPr>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0468" w:rsidRPr="00FA68E1" w:rsidRDefault="00C0046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p>
        </w:tc>
        <w:tc>
          <w:tcPr>
            <w:tcW w:w="1201" w:type="dxa"/>
            <w:tcBorders>
              <w:top w:val="single" w:sz="4" w:space="0" w:color="auto"/>
              <w:left w:val="nil"/>
              <w:bottom w:val="single" w:sz="4" w:space="0" w:color="auto"/>
              <w:right w:val="single" w:sz="4" w:space="0" w:color="auto"/>
            </w:tcBorders>
            <w:shd w:val="clear" w:color="auto" w:fill="auto"/>
            <w:vAlign w:val="bottom"/>
            <w:hideMark/>
          </w:tcPr>
          <w:p w:rsidR="00C00468" w:rsidRPr="00FA68E1" w:rsidRDefault="00C0046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1333" w:type="dxa"/>
            <w:tcBorders>
              <w:top w:val="single" w:sz="4" w:space="0" w:color="auto"/>
              <w:left w:val="nil"/>
              <w:bottom w:val="single" w:sz="4" w:space="0" w:color="auto"/>
              <w:right w:val="single" w:sz="4" w:space="0" w:color="auto"/>
            </w:tcBorders>
            <w:shd w:val="clear" w:color="auto" w:fill="auto"/>
            <w:vAlign w:val="bottom"/>
          </w:tcPr>
          <w:p w:rsidR="00C00468" w:rsidRPr="00FA68E1" w:rsidRDefault="00C0046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themeColor="text1"/>
                <w:sz w:val="20"/>
                <w:szCs w:val="20"/>
              </w:rPr>
              <w:t>0,2126</w:t>
            </w:r>
          </w:p>
        </w:tc>
        <w:tc>
          <w:tcPr>
            <w:tcW w:w="5083" w:type="dxa"/>
            <w:tcBorders>
              <w:top w:val="single" w:sz="4" w:space="0" w:color="auto"/>
              <w:left w:val="nil"/>
              <w:bottom w:val="single" w:sz="4" w:space="0" w:color="auto"/>
              <w:right w:val="single" w:sz="4" w:space="0" w:color="auto"/>
            </w:tcBorders>
            <w:shd w:val="clear" w:color="auto" w:fill="auto"/>
            <w:vAlign w:val="bottom"/>
            <w:hideMark/>
          </w:tcPr>
          <w:p w:rsidR="00C00468" w:rsidRPr="00FA68E1" w:rsidRDefault="00C0046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C00468" w:rsidRPr="00FA68E1" w:rsidTr="00EF3711">
        <w:trPr>
          <w:trHeight w:val="1408"/>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201"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1333"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5083"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jc w:val="both"/>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C00468" w:rsidRPr="00FA68E1" w:rsidRDefault="00C0046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Stachys recta, Stipa pulcherrima, Teucrium chamaedrys, Teucrium montanum, Tithymalus cyparissias, Verbascum lychnitis, Veronica austriaca, Vincetoxicum hirundinaria </w:t>
            </w:r>
          </w:p>
        </w:tc>
      </w:tr>
      <w:tr w:rsidR="00C00468" w:rsidRPr="00FA68E1" w:rsidTr="00EF3711">
        <w:trPr>
          <w:trHeight w:val="290"/>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Vertikálna štruktúra biotopu</w:t>
            </w:r>
          </w:p>
        </w:tc>
        <w:tc>
          <w:tcPr>
            <w:tcW w:w="1201"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 drevín a krovín/plocha biotopu</w:t>
            </w:r>
          </w:p>
        </w:tc>
        <w:tc>
          <w:tcPr>
            <w:tcW w:w="1333"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30%</w:t>
            </w:r>
          </w:p>
        </w:tc>
        <w:tc>
          <w:tcPr>
            <w:tcW w:w="5083"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C00468" w:rsidRPr="00FA68E1" w:rsidTr="00EF3711">
        <w:trPr>
          <w:trHeight w:val="850"/>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alochtónnych/inváznych/invázne sa správajúcich druhov</w:t>
            </w:r>
          </w:p>
        </w:tc>
        <w:tc>
          <w:tcPr>
            <w:tcW w:w="1201"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pokrytia/16 m2</w:t>
            </w:r>
          </w:p>
        </w:tc>
        <w:tc>
          <w:tcPr>
            <w:tcW w:w="1333"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jc w:val="center"/>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5083"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C00468" w:rsidRPr="00FA68E1" w:rsidRDefault="00C00468" w:rsidP="00C00468">
      <w:pPr>
        <w:rPr>
          <w:rFonts w:ascii="Times New Roman" w:hAnsi="Times New Roman" w:cs="Times New Roman"/>
          <w:sz w:val="20"/>
          <w:szCs w:val="20"/>
        </w:rPr>
      </w:pPr>
    </w:p>
    <w:p w:rsidR="00C00468" w:rsidRPr="00FA68E1" w:rsidRDefault="00C00468" w:rsidP="00C00468">
      <w:pPr>
        <w:spacing w:line="240" w:lineRule="auto"/>
        <w:rPr>
          <w:rFonts w:ascii="Times New Roman" w:hAnsi="Times New Roman" w:cs="Times New Roman"/>
          <w:sz w:val="20"/>
          <w:szCs w:val="20"/>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Kr6 (40A0*) Xerotermné kroviny </w:t>
      </w:r>
      <w:r w:rsidRPr="00FA68E1">
        <w:rPr>
          <w:rFonts w:ascii="Times New Roman" w:hAnsi="Times New Roman" w:cs="Times New Roman"/>
          <w:color w:val="000000"/>
          <w:sz w:val="24"/>
          <w:szCs w:val="24"/>
        </w:rPr>
        <w:t xml:space="preserve">za splnenia nasledovných atribútov: </w:t>
      </w:r>
    </w:p>
    <w:tbl>
      <w:tblPr>
        <w:tblW w:w="550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6"/>
        <w:gridCol w:w="1281"/>
        <w:gridCol w:w="1422"/>
        <w:gridCol w:w="5572"/>
      </w:tblGrid>
      <w:tr w:rsidR="00C00468" w:rsidRPr="00FA68E1" w:rsidTr="00EF3711">
        <w:trPr>
          <w:trHeight w:val="705"/>
        </w:trPr>
        <w:tc>
          <w:tcPr>
            <w:tcW w:w="1599" w:type="dxa"/>
            <w:shd w:val="clear" w:color="auto" w:fill="FFFFFF"/>
            <w:hideMark/>
          </w:tcPr>
          <w:p w:rsidR="00C00468" w:rsidRPr="00FA68E1" w:rsidRDefault="00C00468" w:rsidP="00EF3711">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Parameter</w:t>
            </w:r>
          </w:p>
        </w:tc>
        <w:tc>
          <w:tcPr>
            <w:tcW w:w="1201" w:type="dxa"/>
            <w:shd w:val="clear" w:color="auto" w:fill="FFFFFF"/>
            <w:hideMark/>
          </w:tcPr>
          <w:p w:rsidR="00C00468" w:rsidRPr="00FA68E1" w:rsidRDefault="00C00468" w:rsidP="00EF3711">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Merateľný indikátor</w:t>
            </w:r>
          </w:p>
        </w:tc>
        <w:tc>
          <w:tcPr>
            <w:tcW w:w="1333" w:type="dxa"/>
            <w:shd w:val="clear" w:color="auto" w:fill="FFFFFF"/>
            <w:hideMark/>
          </w:tcPr>
          <w:p w:rsidR="00C00468" w:rsidRPr="00FA68E1" w:rsidRDefault="00C00468" w:rsidP="00EF3711">
            <w:pPr>
              <w:spacing w:line="240" w:lineRule="auto"/>
              <w:jc w:val="center"/>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Cieľová hodnota</w:t>
            </w:r>
          </w:p>
        </w:tc>
        <w:tc>
          <w:tcPr>
            <w:tcW w:w="5223" w:type="dxa"/>
            <w:shd w:val="clear" w:color="auto" w:fill="FFFFFF"/>
            <w:hideMark/>
          </w:tcPr>
          <w:p w:rsidR="00C00468" w:rsidRPr="00FA68E1" w:rsidRDefault="00C00468" w:rsidP="00EF3711">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Poznámky/Doplňujúce informácie</w:t>
            </w:r>
          </w:p>
        </w:tc>
      </w:tr>
      <w:tr w:rsidR="00C00468" w:rsidRPr="00FA68E1" w:rsidTr="00EF3711">
        <w:trPr>
          <w:trHeight w:val="290"/>
        </w:trPr>
        <w:tc>
          <w:tcPr>
            <w:tcW w:w="1599" w:type="dxa"/>
            <w:shd w:val="clear" w:color="auto" w:fill="FFFFFF"/>
            <w:vAlign w:val="bottom"/>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01" w:type="dxa"/>
            <w:shd w:val="clear" w:color="auto" w:fill="FFFFFF"/>
            <w:vAlign w:val="bottom"/>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333" w:type="dxa"/>
            <w:shd w:val="clear" w:color="auto" w:fill="FFFFFF"/>
            <w:vAlign w:val="bottom"/>
          </w:tcPr>
          <w:p w:rsidR="00C00468" w:rsidRPr="00FA68E1" w:rsidRDefault="00C00468"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5,6217</w:t>
            </w:r>
          </w:p>
        </w:tc>
        <w:tc>
          <w:tcPr>
            <w:tcW w:w="5223" w:type="dxa"/>
            <w:shd w:val="clear" w:color="auto" w:fill="FFFFFF"/>
            <w:vAlign w:val="bottom"/>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C00468" w:rsidRPr="00FA68E1" w:rsidTr="00EF3711">
        <w:trPr>
          <w:trHeight w:val="699"/>
        </w:trPr>
        <w:tc>
          <w:tcPr>
            <w:tcW w:w="1599"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01"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333"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5223"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r w:rsidRPr="00FA68E1">
              <w:rPr>
                <w:rFonts w:ascii="Times New Roman" w:eastAsia="Times New Roman" w:hAnsi="Times New Roman" w:cs="Times New Roman"/>
                <w:i/>
                <w:color w:val="000000"/>
                <w:sz w:val="20"/>
                <w:szCs w:val="20"/>
                <w:lang w:eastAsia="sk-SK"/>
              </w:rPr>
              <w:t xml:space="preserve"> </w:t>
            </w:r>
          </w:p>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i/>
                <w:iCs/>
                <w:sz w:val="20"/>
                <w:szCs w:val="20"/>
              </w:rPr>
              <w:t xml:space="preserve">Aconitum anthora, </w:t>
            </w:r>
            <w:r w:rsidRPr="00FA68E1">
              <w:rPr>
                <w:rFonts w:ascii="Times New Roman" w:hAnsi="Times New Roman" w:cs="Times New Roman"/>
                <w:i/>
                <w:sz w:val="20"/>
                <w:szCs w:val="20"/>
              </w:rPr>
              <w:t xml:space="preserve">Amygdalus nana, Arabis turrita, </w:t>
            </w:r>
            <w:r w:rsidRPr="00FA68E1">
              <w:rPr>
                <w:rFonts w:ascii="Times New Roman" w:hAnsi="Times New Roman" w:cs="Times New Roman"/>
                <w:i/>
                <w:iCs/>
                <w:sz w:val="20"/>
                <w:szCs w:val="20"/>
              </w:rPr>
              <w:t xml:space="preserve">Carex humili, </w:t>
            </w:r>
            <w:r w:rsidRPr="00FA68E1">
              <w:rPr>
                <w:rFonts w:ascii="Times New Roman" w:hAnsi="Times New Roman" w:cs="Times New Roman"/>
                <w:i/>
                <w:sz w:val="20"/>
                <w:szCs w:val="20"/>
              </w:rPr>
              <w:t xml:space="preserve">Cerasus fruticosa, Cerasus mahaleb, Cornus mas, </w:t>
            </w:r>
            <w:r w:rsidRPr="00FA68E1">
              <w:rPr>
                <w:rFonts w:ascii="Times New Roman" w:hAnsi="Times New Roman" w:cs="Times New Roman"/>
                <w:i/>
                <w:iCs/>
                <w:sz w:val="20"/>
                <w:szCs w:val="20"/>
              </w:rPr>
              <w:t xml:space="preserve">Crataegus monogyna, Cyanus triumfettii, </w:t>
            </w:r>
            <w:r w:rsidRPr="00FA68E1">
              <w:rPr>
                <w:rFonts w:ascii="Times New Roman" w:hAnsi="Times New Roman" w:cs="Times New Roman"/>
                <w:i/>
                <w:sz w:val="20"/>
                <w:szCs w:val="20"/>
              </w:rPr>
              <w:t xml:space="preserve">Euonymus verrucosus, Galium album agg., </w:t>
            </w:r>
            <w:r w:rsidRPr="00FA68E1">
              <w:rPr>
                <w:rFonts w:ascii="Times New Roman" w:hAnsi="Times New Roman" w:cs="Times New Roman"/>
                <w:i/>
                <w:iCs/>
                <w:sz w:val="20"/>
                <w:szCs w:val="20"/>
              </w:rPr>
              <w:t xml:space="preserve">Geranium sanguineum, Lactuca perennis, </w:t>
            </w:r>
            <w:r w:rsidRPr="00FA68E1">
              <w:rPr>
                <w:rFonts w:ascii="Times New Roman" w:hAnsi="Times New Roman" w:cs="Times New Roman"/>
                <w:i/>
                <w:sz w:val="20"/>
                <w:szCs w:val="20"/>
              </w:rPr>
              <w:t xml:space="preserve">Ligustrum vulgare, </w:t>
            </w:r>
            <w:r w:rsidRPr="00FA68E1">
              <w:rPr>
                <w:rFonts w:ascii="Times New Roman" w:hAnsi="Times New Roman" w:cs="Times New Roman"/>
                <w:i/>
                <w:iCs/>
                <w:sz w:val="20"/>
                <w:szCs w:val="20"/>
              </w:rPr>
              <w:t xml:space="preserve">Polygonatum odoratum, </w:t>
            </w:r>
            <w:r w:rsidRPr="00FA68E1">
              <w:rPr>
                <w:rFonts w:ascii="Times New Roman" w:hAnsi="Times New Roman" w:cs="Times New Roman"/>
                <w:i/>
                <w:sz w:val="20"/>
                <w:szCs w:val="20"/>
              </w:rPr>
              <w:t>Rosa canina</w:t>
            </w:r>
            <w:r w:rsidRPr="00FA68E1">
              <w:rPr>
                <w:rFonts w:ascii="Times New Roman" w:hAnsi="Times New Roman" w:cs="Times New Roman"/>
                <w:sz w:val="20"/>
                <w:szCs w:val="20"/>
              </w:rPr>
              <w:t xml:space="preserve"> agg. , </w:t>
            </w:r>
            <w:r w:rsidRPr="00FA68E1">
              <w:rPr>
                <w:rFonts w:ascii="Times New Roman" w:hAnsi="Times New Roman" w:cs="Times New Roman"/>
                <w:i/>
                <w:sz w:val="20"/>
                <w:szCs w:val="20"/>
              </w:rPr>
              <w:t xml:space="preserve">Rosa pimpinellifolia, </w:t>
            </w:r>
            <w:r w:rsidRPr="00FA68E1">
              <w:rPr>
                <w:rFonts w:ascii="Times New Roman" w:hAnsi="Times New Roman" w:cs="Times New Roman"/>
                <w:i/>
                <w:iCs/>
                <w:sz w:val="20"/>
                <w:szCs w:val="20"/>
              </w:rPr>
              <w:t xml:space="preserve">Sesleria heufleriana, </w:t>
            </w:r>
            <w:r w:rsidRPr="00FA68E1">
              <w:rPr>
                <w:rFonts w:ascii="Times New Roman" w:hAnsi="Times New Roman" w:cs="Times New Roman"/>
                <w:bCs/>
                <w:i/>
                <w:iCs/>
                <w:sz w:val="20"/>
                <w:szCs w:val="20"/>
              </w:rPr>
              <w:t xml:space="preserve">Spiraea media, </w:t>
            </w:r>
            <w:r w:rsidRPr="00FA68E1">
              <w:rPr>
                <w:rFonts w:ascii="Times New Roman" w:hAnsi="Times New Roman" w:cs="Times New Roman"/>
                <w:i/>
                <w:sz w:val="20"/>
                <w:szCs w:val="20"/>
              </w:rPr>
              <w:t xml:space="preserve">Stachys recta, </w:t>
            </w:r>
            <w:r w:rsidRPr="00FA68E1">
              <w:rPr>
                <w:rFonts w:ascii="Times New Roman" w:hAnsi="Times New Roman" w:cs="Times New Roman"/>
                <w:i/>
                <w:iCs/>
                <w:sz w:val="20"/>
                <w:szCs w:val="20"/>
              </w:rPr>
              <w:t xml:space="preserve">Teucrium chamaedrys, </w:t>
            </w:r>
            <w:r w:rsidRPr="00FA68E1">
              <w:rPr>
                <w:rFonts w:ascii="Times New Roman" w:hAnsi="Times New Roman" w:cs="Times New Roman"/>
                <w:i/>
                <w:sz w:val="20"/>
                <w:szCs w:val="20"/>
              </w:rPr>
              <w:t xml:space="preserve">Viburnum lantana, Vincetoxicum hirundinaria, Viola hirta, </w:t>
            </w:r>
            <w:r w:rsidRPr="00FA68E1">
              <w:rPr>
                <w:rFonts w:ascii="Times New Roman" w:hAnsi="Times New Roman" w:cs="Times New Roman"/>
                <w:bCs/>
                <w:i/>
                <w:iCs/>
                <w:sz w:val="20"/>
                <w:szCs w:val="20"/>
              </w:rPr>
              <w:t>Waldsteinia geoides</w:t>
            </w:r>
          </w:p>
        </w:tc>
      </w:tr>
      <w:tr w:rsidR="00C00468" w:rsidRPr="00FA68E1" w:rsidTr="00EF3711">
        <w:trPr>
          <w:trHeight w:val="290"/>
        </w:trPr>
        <w:tc>
          <w:tcPr>
            <w:tcW w:w="1599"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01"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1333"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50 % krovín, menej ako 20 % drevín</w:t>
            </w:r>
          </w:p>
        </w:tc>
        <w:tc>
          <w:tcPr>
            <w:tcW w:w="5223"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C00468" w:rsidRPr="00FA68E1" w:rsidTr="00EF3711">
        <w:trPr>
          <w:trHeight w:val="850"/>
        </w:trPr>
        <w:tc>
          <w:tcPr>
            <w:tcW w:w="1599"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201"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333"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5223" w:type="dxa"/>
            <w:shd w:val="clear" w:color="auto" w:fill="FFFFFF"/>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C00468" w:rsidRPr="00FA68E1" w:rsidRDefault="00C00468" w:rsidP="00C00468">
      <w:pPr>
        <w:rPr>
          <w:rFonts w:ascii="Times New Roman" w:hAnsi="Times New Roman" w:cs="Times New Roman"/>
          <w:sz w:val="20"/>
          <w:szCs w:val="20"/>
        </w:rPr>
      </w:pPr>
    </w:p>
    <w:p w:rsidR="00C00468" w:rsidRPr="00FA68E1" w:rsidRDefault="00C00468" w:rsidP="00C00468">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Zlepšenie stavu biotopu</w:t>
      </w:r>
      <w:r w:rsidRPr="00FA68E1">
        <w:rPr>
          <w:rFonts w:ascii="Times New Roman" w:hAnsi="Times New Roman" w:cs="Times New Roman"/>
          <w:b/>
          <w:color w:val="000000"/>
          <w:sz w:val="24"/>
          <w:szCs w:val="24"/>
        </w:rPr>
        <w:t xml:space="preserve"> Lk1 (6510) Nížinné a podhorské kosné lúky</w:t>
      </w:r>
      <w:r w:rsidRPr="00FA68E1">
        <w:rPr>
          <w:rFonts w:ascii="Times New Roman" w:hAnsi="Times New Roman" w:cs="Times New Roman"/>
          <w:color w:val="000000"/>
          <w:sz w:val="24"/>
          <w:szCs w:val="24"/>
        </w:rPr>
        <w:t xml:space="preserve"> za splnenia nasledovných atribútov:</w:t>
      </w:r>
    </w:p>
    <w:tbl>
      <w:tblPr>
        <w:tblW w:w="9356"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103"/>
      </w:tblGrid>
      <w:tr w:rsidR="00C00468" w:rsidRPr="00FA68E1" w:rsidTr="00EF37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Cieľová hodnota</w:t>
            </w:r>
          </w:p>
        </w:tc>
        <w:tc>
          <w:tcPr>
            <w:tcW w:w="5103" w:type="dxa"/>
            <w:tcBorders>
              <w:top w:val="single" w:sz="4" w:space="0" w:color="auto"/>
              <w:left w:val="nil"/>
              <w:bottom w:val="single" w:sz="4" w:space="0" w:color="auto"/>
              <w:right w:val="single" w:sz="4" w:space="0" w:color="auto"/>
            </w:tcBorders>
            <w:shd w:val="clear" w:color="auto" w:fill="auto"/>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C00468" w:rsidRPr="00FA68E1" w:rsidTr="00EF37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1,75</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C00468" w:rsidRPr="00FA68E1" w:rsidTr="00EF3711">
        <w:trPr>
          <w:trHeight w:val="699"/>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13 druhov</w:t>
            </w:r>
          </w:p>
        </w:tc>
        <w:tc>
          <w:tcPr>
            <w:tcW w:w="5103"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p>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 xml:space="preserve">Agrimonia eupatoria, Achillea millefolium agg., Arrhenatherum elatius, Avenula pubescens, </w:t>
            </w:r>
            <w:r w:rsidRPr="00FA68E1">
              <w:rPr>
                <w:rFonts w:ascii="Times New Roman" w:hAnsi="Times New Roman" w:cs="Times New Roman"/>
                <w:i/>
                <w:iCs/>
                <w:sz w:val="20"/>
                <w:szCs w:val="20"/>
              </w:rPr>
              <w:t xml:space="preserve">Convolvulus arvensis, </w:t>
            </w:r>
            <w:r w:rsidRPr="00FA68E1">
              <w:rPr>
                <w:rFonts w:ascii="Times New Roman" w:hAnsi="Times New Roman" w:cs="Times New Roman"/>
                <w:bCs/>
                <w:i/>
                <w:iCs/>
                <w:sz w:val="20"/>
                <w:szCs w:val="20"/>
              </w:rPr>
              <w:t>Dactylis glomerata, Festuca pratensis, Festuca rubra, Festuca rupicola, Fragaria viridis, Galium verum, Knautia arvensis, Leontodon hispidus, Leucanthemum vulgare, Lotus corniculatus, Pimpinella saxifraga, Plantago lanceolata, Plantago media, Poa pratensis agg., Ranunculus polyanthemos, Rumex acetosa, Taraxacum sect. Ruderalia, Tragopogon orientalis, Trifolium pratense, Trifolium repens, Trisetum flavescens, Veronica chamaedrys</w:t>
            </w:r>
          </w:p>
        </w:tc>
      </w:tr>
      <w:tr w:rsidR="00C00468" w:rsidRPr="00FA68E1" w:rsidTr="00EF3711">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5103"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nízke zastúpenie drevín a krovín.</w:t>
            </w:r>
          </w:p>
        </w:tc>
      </w:tr>
      <w:tr w:rsidR="00C00468" w:rsidRPr="00FA68E1" w:rsidTr="00EF3711">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15%</w:t>
            </w:r>
          </w:p>
        </w:tc>
        <w:tc>
          <w:tcPr>
            <w:tcW w:w="5103"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Minimálne zastúpenie nepôvodných a sukcesných druhov</w:t>
            </w:r>
            <w:r w:rsidRPr="00FA68E1">
              <w:rPr>
                <w:rFonts w:ascii="Times New Roman" w:eastAsia="Times New Roman" w:hAnsi="Times New Roman" w:cs="Times New Roman"/>
                <w:i/>
                <w:color w:val="000000"/>
                <w:sz w:val="20"/>
                <w:szCs w:val="20"/>
                <w:lang w:eastAsia="sk-SK"/>
              </w:rPr>
              <w:t xml:space="preserve"> Calamagrostis epigejos, Solidago canadensis, Solidago gigantea, Stenactis annua.</w:t>
            </w:r>
          </w:p>
        </w:tc>
      </w:tr>
    </w:tbl>
    <w:p w:rsidR="00C00468" w:rsidRPr="00FA68E1" w:rsidRDefault="00C00468" w:rsidP="00C00468">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Sk1 (8210) </w:t>
      </w:r>
      <w:r w:rsidRPr="00FA68E1">
        <w:rPr>
          <w:rFonts w:ascii="Times New Roman" w:eastAsia="Times New Roman" w:hAnsi="Times New Roman" w:cs="Times New Roman"/>
          <w:b/>
          <w:sz w:val="24"/>
          <w:szCs w:val="24"/>
          <w:lang w:eastAsia="sk-SK"/>
        </w:rPr>
        <w:t>Karbonátové skalné steny a svahy so štrbinovou vegetáciou</w:t>
      </w:r>
      <w:r w:rsidRPr="00FA68E1">
        <w:rPr>
          <w:rFonts w:ascii="Times New Roman" w:eastAsia="Times New Roman" w:hAnsi="Times New Roman" w:cs="Times New Roman"/>
          <w:sz w:val="24"/>
          <w:szCs w:val="24"/>
          <w:lang w:eastAsia="sk-SK"/>
        </w:rPr>
        <w:t xml:space="preserve"> za splnenia nasledovných atribútov:</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4961"/>
      </w:tblGrid>
      <w:tr w:rsidR="00C00468" w:rsidRPr="00FA68E1" w:rsidTr="00EF3711">
        <w:trPr>
          <w:trHeight w:val="482"/>
        </w:trPr>
        <w:tc>
          <w:tcPr>
            <w:tcW w:w="1702" w:type="dxa"/>
            <w:shd w:val="clear" w:color="auto" w:fill="auto"/>
            <w:hideMark/>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961" w:type="dxa"/>
            <w:shd w:val="clear" w:color="auto" w:fill="auto"/>
            <w:hideMark/>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C00468" w:rsidRPr="00FA68E1" w:rsidTr="00EF3711">
        <w:trPr>
          <w:trHeight w:val="290"/>
        </w:trPr>
        <w:tc>
          <w:tcPr>
            <w:tcW w:w="1702"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1,7071</w:t>
            </w:r>
          </w:p>
        </w:tc>
        <w:tc>
          <w:tcPr>
            <w:tcW w:w="4961"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w:t>
            </w:r>
          </w:p>
        </w:tc>
      </w:tr>
      <w:tr w:rsidR="00C00468" w:rsidRPr="00FA68E1" w:rsidTr="00EF3711">
        <w:trPr>
          <w:trHeight w:val="290"/>
        </w:trPr>
        <w:tc>
          <w:tcPr>
            <w:tcW w:w="1702" w:type="dxa"/>
            <w:shd w:val="clear" w:color="auto" w:fill="auto"/>
            <w:vAlign w:val="center"/>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w:t>
            </w:r>
            <w:r w:rsidRPr="00FA68E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 druh</w:t>
            </w:r>
          </w:p>
        </w:tc>
        <w:tc>
          <w:tcPr>
            <w:tcW w:w="4961" w:type="dxa"/>
            <w:shd w:val="clear" w:color="auto" w:fill="auto"/>
            <w:vAlign w:val="center"/>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Charakteristické/typické druhové zloženie:</w:t>
            </w:r>
          </w:p>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Asplenium ruta-muraria, Asplenium trichomanes, Asplenium viride, </w:t>
            </w:r>
            <w:r w:rsidRPr="00FA68E1">
              <w:rPr>
                <w:rFonts w:ascii="Times New Roman" w:eastAsia="Times New Roman" w:hAnsi="Times New Roman" w:cs="Times New Roman"/>
                <w:i/>
                <w:sz w:val="20"/>
                <w:szCs w:val="20"/>
                <w:lang w:eastAsia="sk-SK"/>
              </w:rPr>
              <w:t xml:space="preserve">Campanula carpatica,,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Cardaminopsis arenosa agg., Carex digitata, Cystopteris fragilis, </w:t>
            </w:r>
            <w:r w:rsidRPr="00FA68E1">
              <w:rPr>
                <w:rFonts w:ascii="Times New Roman" w:hAnsi="Times New Roman" w:cs="Times New Roman"/>
                <w:i/>
                <w:iCs/>
                <w:sz w:val="20"/>
                <w:szCs w:val="20"/>
              </w:rPr>
              <w:t>Galeobdolon luteum agg</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Geranium robertianum, Mycelis muralis, </w:t>
            </w:r>
            <w:r w:rsidRPr="00FA68E1">
              <w:rPr>
                <w:rFonts w:ascii="Times New Roman" w:eastAsia="Times New Roman" w:hAnsi="Times New Roman" w:cs="Times New Roman"/>
                <w:i/>
                <w:sz w:val="20"/>
                <w:szCs w:val="20"/>
                <w:lang w:eastAsia="sk-SK"/>
              </w:rPr>
              <w:t xml:space="preserve">Phyllitis scolopendrium, Polypodium vulgare, </w:t>
            </w:r>
            <w:r w:rsidRPr="00FA68E1">
              <w:rPr>
                <w:rFonts w:ascii="Times New Roman" w:hAnsi="Times New Roman" w:cs="Times New Roman"/>
                <w:bCs/>
                <w:i/>
                <w:iCs/>
                <w:sz w:val="20"/>
                <w:szCs w:val="20"/>
              </w:rPr>
              <w:t xml:space="preserve">Primula auricula, Sesleria albicans, Valeriana tripteris </w:t>
            </w:r>
            <w:r w:rsidRPr="00FA68E1">
              <w:rPr>
                <w:rFonts w:ascii="Times New Roman" w:hAnsi="Times New Roman" w:cs="Times New Roman"/>
                <w:sz w:val="20"/>
                <w:szCs w:val="20"/>
              </w:rPr>
              <w:t xml:space="preserve">                           </w:t>
            </w:r>
          </w:p>
        </w:tc>
      </w:tr>
      <w:tr w:rsidR="00C00468" w:rsidRPr="00FA68E1" w:rsidTr="00EF3711">
        <w:trPr>
          <w:trHeight w:val="290"/>
        </w:trPr>
        <w:tc>
          <w:tcPr>
            <w:tcW w:w="1702" w:type="dxa"/>
            <w:shd w:val="clear" w:color="auto" w:fill="auto"/>
            <w:vAlign w:val="center"/>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10 %</w:t>
            </w:r>
          </w:p>
        </w:tc>
        <w:tc>
          <w:tcPr>
            <w:tcW w:w="4961" w:type="dxa"/>
            <w:shd w:val="clear" w:color="auto" w:fill="auto"/>
            <w:vAlign w:val="center"/>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Minimálny výskyt drevín na skalných útvaroch.</w:t>
            </w:r>
          </w:p>
        </w:tc>
      </w:tr>
      <w:tr w:rsidR="00C00468" w:rsidRPr="00FA68E1" w:rsidTr="00EF3711">
        <w:trPr>
          <w:trHeight w:val="290"/>
        </w:trPr>
        <w:tc>
          <w:tcPr>
            <w:tcW w:w="1702" w:type="dxa"/>
            <w:shd w:val="clear" w:color="auto" w:fill="auto"/>
            <w:vAlign w:val="center"/>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w:t>
            </w:r>
            <w:r w:rsidRPr="00FA68E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961" w:type="dxa"/>
            <w:shd w:val="clear" w:color="auto" w:fill="auto"/>
            <w:vAlign w:val="center"/>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C00468" w:rsidRPr="00FA68E1" w:rsidRDefault="00C00468" w:rsidP="00C00468">
      <w:pPr>
        <w:spacing w:line="240" w:lineRule="auto"/>
        <w:rPr>
          <w:rFonts w:ascii="Times New Roman" w:eastAsia="Times New Roman" w:hAnsi="Times New Roman" w:cs="Times New Roman"/>
          <w:sz w:val="20"/>
          <w:szCs w:val="20"/>
          <w:lang w:eastAsia="sk-SK"/>
        </w:rPr>
      </w:pPr>
    </w:p>
    <w:p w:rsidR="00C00468" w:rsidRPr="00FA68E1" w:rsidRDefault="00C00468" w:rsidP="00C00468">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r w:rsidRPr="00FA68E1">
        <w:rPr>
          <w:rFonts w:ascii="Times New Roman" w:hAnsi="Times New Roman" w:cs="Times New Roman"/>
          <w:color w:val="000000"/>
          <w:sz w:val="24"/>
          <w:szCs w:val="24"/>
        </w:rPr>
        <w:t xml:space="preserve"> </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4961"/>
      </w:tblGrid>
      <w:tr w:rsidR="00C00468" w:rsidRPr="00FA68E1" w:rsidTr="00EF3711">
        <w:trPr>
          <w:trHeight w:val="448"/>
        </w:trPr>
        <w:tc>
          <w:tcPr>
            <w:tcW w:w="1702" w:type="dxa"/>
            <w:shd w:val="clear" w:color="auto" w:fill="auto"/>
            <w:hideMark/>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961" w:type="dxa"/>
            <w:shd w:val="clear" w:color="auto" w:fill="auto"/>
            <w:hideMark/>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C00468" w:rsidRPr="00FA68E1" w:rsidTr="00EF3711">
        <w:trPr>
          <w:trHeight w:val="290"/>
        </w:trPr>
        <w:tc>
          <w:tcPr>
            <w:tcW w:w="1702"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počet </w:t>
            </w:r>
          </w:p>
        </w:tc>
        <w:tc>
          <w:tcPr>
            <w:tcW w:w="1417"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4961" w:type="dxa"/>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C00468" w:rsidRPr="00FA68E1" w:rsidTr="00EF3711">
        <w:trPr>
          <w:trHeight w:val="290"/>
        </w:trPr>
        <w:tc>
          <w:tcPr>
            <w:tcW w:w="1702" w:type="dxa"/>
            <w:shd w:val="clear" w:color="auto" w:fill="auto"/>
            <w:vAlign w:val="center"/>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417" w:type="dxa"/>
            <w:shd w:val="clear" w:color="auto" w:fill="auto"/>
            <w:vAlign w:val="center"/>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4961" w:type="dxa"/>
            <w:shd w:val="clear" w:color="auto" w:fill="auto"/>
            <w:vAlign w:val="center"/>
          </w:tcPr>
          <w:p w:rsidR="00C00468" w:rsidRPr="00FA68E1" w:rsidRDefault="00C00468" w:rsidP="00EF371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C00468" w:rsidRPr="00FA68E1" w:rsidRDefault="00C00468" w:rsidP="00C00468">
      <w:pPr>
        <w:spacing w:line="240" w:lineRule="auto"/>
        <w:rPr>
          <w:rFonts w:ascii="Times New Roman" w:hAnsi="Times New Roman" w:cs="Times New Roman"/>
          <w:color w:val="000000"/>
          <w:sz w:val="24"/>
          <w:szCs w:val="24"/>
        </w:rPr>
      </w:pPr>
    </w:p>
    <w:p w:rsidR="00C00468" w:rsidRPr="00FA68E1" w:rsidRDefault="00C00468" w:rsidP="00C00468">
      <w:pPr>
        <w:spacing w:line="240" w:lineRule="auto"/>
        <w:rPr>
          <w:rFonts w:ascii="Times New Roman" w:hAnsi="Times New Roman" w:cs="Times New Roman"/>
          <w:color w:val="000000"/>
          <w:sz w:val="24"/>
          <w:szCs w:val="24"/>
        </w:rPr>
      </w:pPr>
    </w:p>
    <w:p w:rsidR="00C00468" w:rsidRPr="00FA68E1" w:rsidRDefault="00C00468" w:rsidP="00C00468">
      <w:pPr>
        <w:pStyle w:val="Zkladntext"/>
        <w:widowControl w:val="0"/>
        <w:jc w:val="left"/>
      </w:pPr>
      <w:r w:rsidRPr="00FA68E1">
        <w:rPr>
          <w:b w:val="0"/>
        </w:rPr>
        <w:t xml:space="preserve">Zachovanie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47"/>
        <w:gridCol w:w="1483"/>
        <w:gridCol w:w="1320"/>
        <w:gridCol w:w="5335"/>
      </w:tblGrid>
      <w:tr w:rsidR="00C00468" w:rsidRPr="00FA68E1" w:rsidTr="00EF3711">
        <w:trPr>
          <w:trHeight w:val="355"/>
        </w:trPr>
        <w:tc>
          <w:tcPr>
            <w:tcW w:w="1547" w:type="dxa"/>
            <w:tcBorders>
              <w:top w:val="single" w:sz="4" w:space="0" w:color="auto"/>
              <w:left w:val="single" w:sz="4" w:space="0" w:color="auto"/>
              <w:bottom w:val="single" w:sz="4" w:space="0" w:color="auto"/>
              <w:right w:val="single" w:sz="4" w:space="0" w:color="auto"/>
            </w:tcBorders>
            <w:hideMark/>
          </w:tcPr>
          <w:p w:rsidR="00C00468" w:rsidRPr="00FA68E1" w:rsidRDefault="00C00468"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83" w:type="dxa"/>
            <w:tcBorders>
              <w:top w:val="single" w:sz="4" w:space="0" w:color="auto"/>
              <w:left w:val="nil"/>
              <w:bottom w:val="single" w:sz="4" w:space="0" w:color="auto"/>
              <w:right w:val="single" w:sz="4" w:space="0" w:color="auto"/>
            </w:tcBorders>
            <w:hideMark/>
          </w:tcPr>
          <w:p w:rsidR="00C00468" w:rsidRPr="00FA68E1" w:rsidRDefault="00C00468"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320" w:type="dxa"/>
            <w:tcBorders>
              <w:top w:val="single" w:sz="4" w:space="0" w:color="auto"/>
              <w:left w:val="nil"/>
              <w:bottom w:val="single" w:sz="4" w:space="0" w:color="auto"/>
              <w:right w:val="single" w:sz="4" w:space="0" w:color="auto"/>
            </w:tcBorders>
            <w:hideMark/>
          </w:tcPr>
          <w:p w:rsidR="00C00468" w:rsidRPr="00FA68E1" w:rsidRDefault="00C00468"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335" w:type="dxa"/>
            <w:tcBorders>
              <w:top w:val="single" w:sz="4" w:space="0" w:color="auto"/>
              <w:left w:val="nil"/>
              <w:bottom w:val="single" w:sz="4" w:space="0" w:color="auto"/>
              <w:right w:val="single" w:sz="4" w:space="0" w:color="auto"/>
            </w:tcBorders>
            <w:hideMark/>
          </w:tcPr>
          <w:p w:rsidR="00C00468" w:rsidRPr="00FA68E1" w:rsidRDefault="00C00468" w:rsidP="00EF3711">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C00468" w:rsidRPr="00FA68E1" w:rsidTr="00EF3711">
        <w:trPr>
          <w:trHeight w:val="274"/>
        </w:trPr>
        <w:tc>
          <w:tcPr>
            <w:tcW w:w="1547" w:type="dxa"/>
            <w:tcBorders>
              <w:top w:val="single" w:sz="4" w:space="0" w:color="auto"/>
              <w:left w:val="single" w:sz="4" w:space="0" w:color="auto"/>
              <w:bottom w:val="single" w:sz="4" w:space="0" w:color="auto"/>
              <w:right w:val="single" w:sz="4" w:space="0" w:color="auto"/>
            </w:tcBorders>
            <w:vAlign w:val="center"/>
            <w:hideMark/>
          </w:tcPr>
          <w:p w:rsidR="00C00468" w:rsidRPr="00FA68E1" w:rsidRDefault="00C0046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83" w:type="dxa"/>
            <w:tcBorders>
              <w:top w:val="single" w:sz="4" w:space="0" w:color="auto"/>
              <w:left w:val="nil"/>
              <w:bottom w:val="single" w:sz="4" w:space="0" w:color="auto"/>
              <w:right w:val="single" w:sz="4" w:space="0" w:color="auto"/>
            </w:tcBorders>
            <w:vAlign w:val="center"/>
            <w:hideMark/>
          </w:tcPr>
          <w:p w:rsidR="00C00468" w:rsidRPr="00FA68E1" w:rsidRDefault="00C0046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320" w:type="dxa"/>
            <w:tcBorders>
              <w:top w:val="single" w:sz="4" w:space="0" w:color="auto"/>
              <w:left w:val="nil"/>
              <w:bottom w:val="single" w:sz="4" w:space="0" w:color="auto"/>
              <w:right w:val="single" w:sz="4" w:space="0" w:color="auto"/>
            </w:tcBorders>
            <w:vAlign w:val="center"/>
            <w:hideMark/>
          </w:tcPr>
          <w:p w:rsidR="00C00468" w:rsidRPr="00FA68E1" w:rsidRDefault="00C0046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500</w:t>
            </w:r>
          </w:p>
        </w:tc>
        <w:tc>
          <w:tcPr>
            <w:tcW w:w="5335" w:type="dxa"/>
            <w:tcBorders>
              <w:top w:val="single" w:sz="4" w:space="0" w:color="auto"/>
              <w:left w:val="nil"/>
              <w:bottom w:val="single" w:sz="4" w:space="0" w:color="auto"/>
              <w:right w:val="single" w:sz="4" w:space="0" w:color="auto"/>
            </w:tcBorders>
            <w:vAlign w:val="center"/>
            <w:hideMark/>
          </w:tcPr>
          <w:p w:rsidR="00C00468" w:rsidRPr="00FA68E1" w:rsidRDefault="00C0046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súčasnej populácie druhu, ktorá sa vyskytuje v intervale 500 až 1000 jedincov. </w:t>
            </w:r>
          </w:p>
        </w:tc>
      </w:tr>
      <w:tr w:rsidR="00C00468" w:rsidRPr="00FA68E1" w:rsidTr="00EF3711">
        <w:trPr>
          <w:trHeight w:val="285"/>
        </w:trPr>
        <w:tc>
          <w:tcPr>
            <w:tcW w:w="1547" w:type="dxa"/>
            <w:tcBorders>
              <w:top w:val="nil"/>
              <w:left w:val="single" w:sz="4" w:space="0" w:color="auto"/>
              <w:bottom w:val="single" w:sz="4" w:space="0" w:color="auto"/>
              <w:right w:val="single" w:sz="4" w:space="0" w:color="auto"/>
            </w:tcBorders>
            <w:vAlign w:val="center"/>
            <w:hideMark/>
          </w:tcPr>
          <w:p w:rsidR="00C00468" w:rsidRPr="00FA68E1" w:rsidRDefault="00C0046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rsidR="00C00468" w:rsidRPr="00FA68E1" w:rsidRDefault="00C0046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320" w:type="dxa"/>
            <w:tcBorders>
              <w:top w:val="nil"/>
              <w:left w:val="nil"/>
              <w:bottom w:val="single" w:sz="4" w:space="0" w:color="auto"/>
              <w:right w:val="single" w:sz="4" w:space="0" w:color="auto"/>
            </w:tcBorders>
            <w:vAlign w:val="center"/>
          </w:tcPr>
          <w:p w:rsidR="00C00468" w:rsidRPr="00FA68E1" w:rsidRDefault="00C0046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10</w:t>
            </w:r>
          </w:p>
        </w:tc>
        <w:tc>
          <w:tcPr>
            <w:tcW w:w="5335" w:type="dxa"/>
            <w:tcBorders>
              <w:top w:val="nil"/>
              <w:left w:val="nil"/>
              <w:bottom w:val="single" w:sz="4" w:space="0" w:color="auto"/>
              <w:right w:val="single" w:sz="4" w:space="0" w:color="auto"/>
            </w:tcBorders>
            <w:vAlign w:val="center"/>
            <w:hideMark/>
          </w:tcPr>
          <w:p w:rsidR="00C00468" w:rsidRPr="00FA68E1" w:rsidRDefault="00C00468" w:rsidP="00EF371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C00468" w:rsidRPr="00FA68E1" w:rsidTr="00EF3711">
        <w:trPr>
          <w:trHeight w:val="930"/>
        </w:trPr>
        <w:tc>
          <w:tcPr>
            <w:tcW w:w="1547" w:type="dxa"/>
            <w:tcBorders>
              <w:top w:val="nil"/>
              <w:left w:val="single" w:sz="4" w:space="0" w:color="auto"/>
              <w:bottom w:val="single" w:sz="4" w:space="0" w:color="auto"/>
              <w:right w:val="single" w:sz="4" w:space="0" w:color="auto"/>
            </w:tcBorders>
            <w:vAlign w:val="center"/>
            <w:hideMark/>
          </w:tcPr>
          <w:p w:rsidR="00C00468" w:rsidRPr="00FA68E1" w:rsidRDefault="00C00468"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rsidR="00C00468" w:rsidRPr="00FA68E1" w:rsidRDefault="00C00468"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320" w:type="dxa"/>
            <w:tcBorders>
              <w:top w:val="nil"/>
              <w:left w:val="nil"/>
              <w:bottom w:val="single" w:sz="4" w:space="0" w:color="auto"/>
              <w:right w:val="single" w:sz="4" w:space="0" w:color="auto"/>
            </w:tcBorders>
            <w:vAlign w:val="center"/>
            <w:hideMark/>
          </w:tcPr>
          <w:p w:rsidR="00C00468" w:rsidRPr="00FA68E1" w:rsidRDefault="00C00468"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3 druhy</w:t>
            </w:r>
          </w:p>
        </w:tc>
        <w:tc>
          <w:tcPr>
            <w:tcW w:w="5335" w:type="dxa"/>
            <w:tcBorders>
              <w:top w:val="nil"/>
              <w:left w:val="nil"/>
              <w:bottom w:val="single" w:sz="4" w:space="0" w:color="auto"/>
              <w:right w:val="single" w:sz="4" w:space="0" w:color="auto"/>
            </w:tcBorders>
            <w:vAlign w:val="center"/>
          </w:tcPr>
          <w:p w:rsidR="00C00468" w:rsidRPr="00FA68E1" w:rsidRDefault="00C00468" w:rsidP="00EF3711">
            <w:pPr>
              <w:spacing w:line="240" w:lineRule="auto"/>
              <w:rPr>
                <w:rFonts w:ascii="Times New Roman" w:hAnsi="Times New Roman" w:cs="Times New Roman"/>
                <w:i/>
                <w:color w:val="000000" w:themeColor="text1"/>
                <w:sz w:val="20"/>
                <w:szCs w:val="20"/>
                <w:lang w:eastAsia="sk-SK"/>
              </w:rPr>
            </w:pPr>
            <w:r w:rsidRPr="00FA68E1">
              <w:rPr>
                <w:rFonts w:ascii="Times New Roman" w:hAnsi="Times New Roman" w:cs="Times New Roman"/>
                <w:i/>
                <w:iCs/>
                <w:color w:val="000000" w:themeColor="text1"/>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C00468" w:rsidRPr="00FA68E1" w:rsidTr="00EF3711">
        <w:trPr>
          <w:trHeight w:val="237"/>
        </w:trPr>
        <w:tc>
          <w:tcPr>
            <w:tcW w:w="1547" w:type="dxa"/>
            <w:tcBorders>
              <w:top w:val="single" w:sz="4" w:space="0" w:color="auto"/>
              <w:left w:val="single" w:sz="4" w:space="0" w:color="auto"/>
              <w:bottom w:val="single" w:sz="4" w:space="0" w:color="auto"/>
              <w:right w:val="single" w:sz="4" w:space="0" w:color="auto"/>
            </w:tcBorders>
            <w:vAlign w:val="center"/>
          </w:tcPr>
          <w:p w:rsidR="00C00468" w:rsidRPr="00FA68E1" w:rsidRDefault="00C00468"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rsidR="00C00468" w:rsidRPr="00FA68E1" w:rsidRDefault="00C00468"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320" w:type="dxa"/>
            <w:tcBorders>
              <w:top w:val="single" w:sz="4" w:space="0" w:color="auto"/>
              <w:left w:val="nil"/>
              <w:bottom w:val="single" w:sz="4" w:space="0" w:color="auto"/>
              <w:right w:val="single" w:sz="4" w:space="0" w:color="auto"/>
            </w:tcBorders>
            <w:vAlign w:val="center"/>
          </w:tcPr>
          <w:p w:rsidR="00C00468" w:rsidRPr="00FA68E1" w:rsidRDefault="00C00468"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5335" w:type="dxa"/>
            <w:tcBorders>
              <w:top w:val="single" w:sz="4" w:space="0" w:color="auto"/>
              <w:left w:val="nil"/>
              <w:bottom w:val="single" w:sz="4" w:space="0" w:color="auto"/>
              <w:right w:val="single" w:sz="4" w:space="0" w:color="auto"/>
            </w:tcBorders>
            <w:vAlign w:val="center"/>
          </w:tcPr>
          <w:p w:rsidR="00C00468" w:rsidRPr="00FA68E1" w:rsidRDefault="00C00468" w:rsidP="00EF3711">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C00468" w:rsidRPr="00FA68E1" w:rsidTr="00EF3711">
        <w:trPr>
          <w:trHeight w:val="237"/>
        </w:trPr>
        <w:tc>
          <w:tcPr>
            <w:tcW w:w="1547" w:type="dxa"/>
            <w:tcBorders>
              <w:top w:val="single" w:sz="4" w:space="0" w:color="auto"/>
              <w:left w:val="single" w:sz="4" w:space="0" w:color="auto"/>
              <w:bottom w:val="single" w:sz="4" w:space="0" w:color="auto"/>
              <w:right w:val="single" w:sz="4" w:space="0" w:color="auto"/>
            </w:tcBorders>
            <w:vAlign w:val="center"/>
          </w:tcPr>
          <w:p w:rsidR="00C00468" w:rsidRPr="00FA68E1" w:rsidRDefault="00C00468"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rsidR="00C00468" w:rsidRPr="00FA68E1" w:rsidRDefault="00C00468"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Percento  (%) pokrytia / ha</w:t>
            </w:r>
          </w:p>
        </w:tc>
        <w:tc>
          <w:tcPr>
            <w:tcW w:w="1320" w:type="dxa"/>
            <w:tcBorders>
              <w:top w:val="single" w:sz="4" w:space="0" w:color="auto"/>
              <w:left w:val="nil"/>
              <w:bottom w:val="single" w:sz="4" w:space="0" w:color="auto"/>
              <w:right w:val="single" w:sz="4" w:space="0" w:color="auto"/>
            </w:tcBorders>
            <w:vAlign w:val="center"/>
          </w:tcPr>
          <w:p w:rsidR="00C00468" w:rsidRPr="00FA68E1" w:rsidRDefault="00C00468" w:rsidP="00EF3711">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0 %</w:t>
            </w:r>
          </w:p>
        </w:tc>
        <w:tc>
          <w:tcPr>
            <w:tcW w:w="5335" w:type="dxa"/>
            <w:tcBorders>
              <w:top w:val="single" w:sz="4" w:space="0" w:color="auto"/>
              <w:left w:val="nil"/>
              <w:bottom w:val="single" w:sz="4" w:space="0" w:color="auto"/>
              <w:right w:val="single" w:sz="4" w:space="0" w:color="auto"/>
            </w:tcBorders>
            <w:vAlign w:val="center"/>
          </w:tcPr>
          <w:p w:rsidR="00C00468" w:rsidRPr="00FA68E1" w:rsidRDefault="00C00468" w:rsidP="00EF3711">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C00468" w:rsidRPr="00FA68E1" w:rsidRDefault="00C00468" w:rsidP="00C00468">
      <w:pPr>
        <w:rPr>
          <w:rFonts w:ascii="Times New Roman" w:hAnsi="Times New Roman" w:cs="Times New Roman"/>
        </w:rPr>
      </w:pPr>
    </w:p>
    <w:p w:rsidR="00C00468" w:rsidRPr="00FA68E1" w:rsidRDefault="00C00468" w:rsidP="00C00468">
      <w:pPr>
        <w:pStyle w:val="Zkladntext"/>
        <w:widowControl w:val="0"/>
        <w:jc w:val="left"/>
        <w:rPr>
          <w:b w:val="0"/>
        </w:rPr>
      </w:pPr>
      <w:r w:rsidRPr="00FA68E1">
        <w:rPr>
          <w:b w:val="0"/>
        </w:rPr>
        <w:t xml:space="preserve">Zlepšenie stavu druhu </w:t>
      </w:r>
      <w:r w:rsidRPr="00FA68E1">
        <w:rPr>
          <w:i/>
        </w:rPr>
        <w:t xml:space="preserve">Dracocephalum austriacum </w:t>
      </w:r>
      <w:r w:rsidRPr="00FA68E1">
        <w:rPr>
          <w:b w:val="0"/>
        </w:rPr>
        <w:t>za splnenia nasledovných atribútov:</w:t>
      </w:r>
    </w:p>
    <w:p w:rsidR="00C00468" w:rsidRPr="00FA68E1" w:rsidRDefault="00C00468" w:rsidP="00C00468">
      <w:pPr>
        <w:pStyle w:val="Zkladntext"/>
        <w:widowControl w:val="0"/>
        <w:jc w:val="left"/>
        <w:rPr>
          <w:b w:val="0"/>
        </w:rPr>
      </w:pPr>
    </w:p>
    <w:tbl>
      <w:tblPr>
        <w:tblW w:w="5398" w:type="pct"/>
        <w:tblInd w:w="-289" w:type="dxa"/>
        <w:tblCellMar>
          <w:left w:w="70" w:type="dxa"/>
          <w:right w:w="70" w:type="dxa"/>
        </w:tblCellMar>
        <w:tblLook w:val="00A0" w:firstRow="1" w:lastRow="0" w:firstColumn="1" w:lastColumn="0" w:noHBand="0" w:noVBand="0"/>
      </w:tblPr>
      <w:tblGrid>
        <w:gridCol w:w="1560"/>
        <w:gridCol w:w="1418"/>
        <w:gridCol w:w="1417"/>
        <w:gridCol w:w="5388"/>
      </w:tblGrid>
      <w:tr w:rsidR="00C00468" w:rsidRPr="00FA68E1" w:rsidTr="00EF3711">
        <w:trPr>
          <w:trHeight w:val="355"/>
        </w:trPr>
        <w:tc>
          <w:tcPr>
            <w:tcW w:w="1560" w:type="dxa"/>
            <w:tcBorders>
              <w:top w:val="single" w:sz="4" w:space="0" w:color="auto"/>
              <w:left w:val="single" w:sz="4" w:space="0" w:color="auto"/>
              <w:bottom w:val="single" w:sz="4" w:space="0" w:color="auto"/>
              <w:right w:val="single" w:sz="4" w:space="0" w:color="auto"/>
            </w:tcBorders>
            <w:hideMark/>
          </w:tcPr>
          <w:p w:rsidR="00C00468" w:rsidRPr="00FA68E1" w:rsidRDefault="00C00468" w:rsidP="00EF3711">
            <w:pPr>
              <w:spacing w:after="0" w:line="240" w:lineRule="auto"/>
              <w:jc w:val="both"/>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hideMark/>
          </w:tcPr>
          <w:p w:rsidR="00C00468" w:rsidRPr="00FA68E1" w:rsidRDefault="00C00468" w:rsidP="00EF3711">
            <w:pPr>
              <w:spacing w:after="0" w:line="240" w:lineRule="auto"/>
              <w:jc w:val="center"/>
              <w:rPr>
                <w:rFonts w:ascii="Times New Roman" w:hAnsi="Times New Roman" w:cs="Times New Roman"/>
                <w:sz w:val="20"/>
                <w:szCs w:val="20"/>
                <w:lang w:eastAsia="sk-SK"/>
              </w:rPr>
            </w:pPr>
            <w:r w:rsidRPr="00FA68E1">
              <w:rPr>
                <w:rFonts w:ascii="Times New Roman" w:hAnsi="Times New Roman" w:cs="Times New Roman"/>
                <w:b/>
                <w:color w:val="000000"/>
                <w:sz w:val="20"/>
                <w:szCs w:val="20"/>
              </w:rPr>
              <w:t>Merateľný indikátor</w:t>
            </w:r>
          </w:p>
        </w:tc>
        <w:tc>
          <w:tcPr>
            <w:tcW w:w="1417" w:type="dxa"/>
            <w:tcBorders>
              <w:top w:val="single" w:sz="4" w:space="0" w:color="auto"/>
              <w:left w:val="nil"/>
              <w:bottom w:val="single" w:sz="4" w:space="0" w:color="auto"/>
              <w:right w:val="single" w:sz="4" w:space="0" w:color="auto"/>
            </w:tcBorders>
            <w:hideMark/>
          </w:tcPr>
          <w:p w:rsidR="00C00468" w:rsidRPr="00FA68E1" w:rsidRDefault="00C00468" w:rsidP="00EF3711">
            <w:pPr>
              <w:spacing w:after="0" w:line="240" w:lineRule="auto"/>
              <w:jc w:val="center"/>
              <w:rPr>
                <w:rFonts w:ascii="Times New Roman" w:hAnsi="Times New Roman" w:cs="Times New Roman"/>
                <w:sz w:val="20"/>
                <w:szCs w:val="20"/>
                <w:lang w:eastAsia="sk-SK"/>
              </w:rPr>
            </w:pPr>
            <w:r w:rsidRPr="00FA68E1">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hideMark/>
          </w:tcPr>
          <w:p w:rsidR="00C00468" w:rsidRPr="00FA68E1" w:rsidRDefault="00C00468" w:rsidP="00EF3711">
            <w:pPr>
              <w:spacing w:after="0" w:line="240" w:lineRule="auto"/>
              <w:jc w:val="both"/>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Poznámky/Doplňujúce informácie</w:t>
            </w:r>
          </w:p>
        </w:tc>
      </w:tr>
      <w:tr w:rsidR="00C00468" w:rsidRPr="00FA68E1" w:rsidTr="00EF3711">
        <w:trPr>
          <w:trHeight w:val="274"/>
        </w:trPr>
        <w:tc>
          <w:tcPr>
            <w:tcW w:w="1560" w:type="dxa"/>
            <w:tcBorders>
              <w:top w:val="single" w:sz="4" w:space="0" w:color="auto"/>
              <w:left w:val="single" w:sz="4" w:space="0" w:color="auto"/>
              <w:bottom w:val="single" w:sz="4" w:space="0" w:color="auto"/>
              <w:right w:val="single" w:sz="4" w:space="0" w:color="auto"/>
            </w:tcBorders>
            <w:vAlign w:val="center"/>
            <w:hideMark/>
          </w:tcPr>
          <w:p w:rsidR="00C00468" w:rsidRPr="00FA68E1" w:rsidRDefault="00C00468" w:rsidP="00EF3711">
            <w:pPr>
              <w:spacing w:after="0"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rsidR="00C00468" w:rsidRPr="00FA68E1" w:rsidRDefault="00C00468" w:rsidP="00EF3711">
            <w:pPr>
              <w:spacing w:after="0"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7" w:type="dxa"/>
            <w:tcBorders>
              <w:top w:val="single" w:sz="4" w:space="0" w:color="auto"/>
              <w:left w:val="nil"/>
              <w:bottom w:val="single" w:sz="4" w:space="0" w:color="auto"/>
              <w:right w:val="single" w:sz="4" w:space="0" w:color="auto"/>
            </w:tcBorders>
            <w:vAlign w:val="center"/>
            <w:hideMark/>
          </w:tcPr>
          <w:p w:rsidR="00C00468" w:rsidRPr="00FA68E1" w:rsidRDefault="00C00468" w:rsidP="00EF3711">
            <w:pPr>
              <w:spacing w:after="0"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w:t>
            </w:r>
          </w:p>
        </w:tc>
        <w:tc>
          <w:tcPr>
            <w:tcW w:w="5387" w:type="dxa"/>
            <w:tcBorders>
              <w:top w:val="single" w:sz="4" w:space="0" w:color="auto"/>
              <w:left w:val="nil"/>
              <w:bottom w:val="single" w:sz="4" w:space="0" w:color="auto"/>
              <w:right w:val="single" w:sz="4" w:space="0" w:color="auto"/>
            </w:tcBorders>
            <w:vAlign w:val="center"/>
            <w:hideMark/>
          </w:tcPr>
          <w:p w:rsidR="00C00468" w:rsidRPr="00FA68E1" w:rsidRDefault="00C00468" w:rsidP="00EF3711">
            <w:pPr>
              <w:spacing w:after="0"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Zachovanie populácie druhu na úrovni min. 10 jedincov (v závislosti od variability početnosti populácie v rámci jednotlivých rokov).</w:t>
            </w:r>
          </w:p>
          <w:p w:rsidR="00C00468" w:rsidRPr="00FA68E1" w:rsidRDefault="00C00468" w:rsidP="00EF3711">
            <w:pPr>
              <w:spacing w:after="0"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je početnost evidovaná v rozmedzí od 10 do 100 jedincov.</w:t>
            </w:r>
          </w:p>
        </w:tc>
      </w:tr>
      <w:tr w:rsidR="00C00468" w:rsidRPr="00FA68E1" w:rsidTr="00EF3711">
        <w:trPr>
          <w:trHeight w:val="930"/>
        </w:trPr>
        <w:tc>
          <w:tcPr>
            <w:tcW w:w="1560" w:type="dxa"/>
            <w:tcBorders>
              <w:top w:val="nil"/>
              <w:left w:val="single" w:sz="4" w:space="0" w:color="auto"/>
              <w:bottom w:val="single" w:sz="4" w:space="0" w:color="auto"/>
              <w:right w:val="single" w:sz="4" w:space="0" w:color="auto"/>
            </w:tcBorders>
            <w:vAlign w:val="center"/>
            <w:hideMark/>
          </w:tcPr>
          <w:p w:rsidR="00C00468" w:rsidRPr="00FA68E1" w:rsidRDefault="00C00468" w:rsidP="00EF3711">
            <w:pPr>
              <w:spacing w:after="0"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rsidR="00C00468" w:rsidRPr="00FA68E1" w:rsidRDefault="00C00468" w:rsidP="00EF3711">
            <w:pPr>
              <w:spacing w:after="0"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ha</w:t>
            </w:r>
          </w:p>
        </w:tc>
        <w:tc>
          <w:tcPr>
            <w:tcW w:w="1417" w:type="dxa"/>
            <w:tcBorders>
              <w:top w:val="nil"/>
              <w:left w:val="nil"/>
              <w:bottom w:val="single" w:sz="4" w:space="0" w:color="auto"/>
              <w:right w:val="single" w:sz="4" w:space="0" w:color="auto"/>
            </w:tcBorders>
            <w:vAlign w:val="center"/>
          </w:tcPr>
          <w:p w:rsidR="00C00468" w:rsidRPr="00FA68E1" w:rsidRDefault="00C00468" w:rsidP="00EF3711">
            <w:pPr>
              <w:spacing w:after="0"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0,5</w:t>
            </w:r>
          </w:p>
        </w:tc>
        <w:tc>
          <w:tcPr>
            <w:tcW w:w="5387" w:type="dxa"/>
            <w:tcBorders>
              <w:top w:val="nil"/>
              <w:left w:val="nil"/>
              <w:bottom w:val="single" w:sz="4" w:space="0" w:color="auto"/>
              <w:right w:val="single" w:sz="4" w:space="0" w:color="auto"/>
            </w:tcBorders>
            <w:vAlign w:val="center"/>
            <w:hideMark/>
          </w:tcPr>
          <w:p w:rsidR="00C00468" w:rsidRPr="00FA68E1" w:rsidRDefault="00C00468" w:rsidP="00EF3711">
            <w:pPr>
              <w:spacing w:after="0"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C00468" w:rsidRPr="00FA68E1" w:rsidTr="00EF3711">
        <w:trPr>
          <w:trHeight w:val="930"/>
        </w:trPr>
        <w:tc>
          <w:tcPr>
            <w:tcW w:w="1560" w:type="dxa"/>
            <w:tcBorders>
              <w:top w:val="nil"/>
              <w:left w:val="single" w:sz="4" w:space="0" w:color="auto"/>
              <w:bottom w:val="single" w:sz="4" w:space="0" w:color="auto"/>
              <w:right w:val="single" w:sz="4" w:space="0" w:color="auto"/>
            </w:tcBorders>
            <w:vAlign w:val="center"/>
            <w:hideMark/>
          </w:tcPr>
          <w:p w:rsidR="00C00468" w:rsidRPr="00FA68E1" w:rsidRDefault="00C00468" w:rsidP="00EF3711">
            <w:pPr>
              <w:spacing w:after="0"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rsidR="00C00468" w:rsidRPr="00FA68E1" w:rsidRDefault="00C00468" w:rsidP="00EF3711">
            <w:pPr>
              <w:spacing w:after="0"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417" w:type="dxa"/>
            <w:tcBorders>
              <w:top w:val="nil"/>
              <w:left w:val="nil"/>
              <w:bottom w:val="single" w:sz="4" w:space="0" w:color="auto"/>
              <w:right w:val="single" w:sz="4" w:space="0" w:color="auto"/>
            </w:tcBorders>
            <w:vAlign w:val="center"/>
            <w:hideMark/>
          </w:tcPr>
          <w:p w:rsidR="00C00468" w:rsidRPr="00FA68E1" w:rsidRDefault="00C00468" w:rsidP="00EF3711">
            <w:pPr>
              <w:spacing w:after="0"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3 druhy</w:t>
            </w:r>
          </w:p>
        </w:tc>
        <w:tc>
          <w:tcPr>
            <w:tcW w:w="5387" w:type="dxa"/>
            <w:tcBorders>
              <w:top w:val="nil"/>
              <w:left w:val="nil"/>
              <w:bottom w:val="single" w:sz="4" w:space="0" w:color="auto"/>
              <w:right w:val="single" w:sz="4" w:space="0" w:color="auto"/>
            </w:tcBorders>
            <w:vAlign w:val="center"/>
          </w:tcPr>
          <w:p w:rsidR="00C00468" w:rsidRPr="00FA68E1" w:rsidRDefault="00C00468" w:rsidP="00EF3711">
            <w:pPr>
              <w:spacing w:after="0" w:line="240" w:lineRule="auto"/>
              <w:rPr>
                <w:rFonts w:ascii="Times New Roman" w:hAnsi="Times New Roman" w:cs="Times New Roman"/>
                <w:i/>
                <w:color w:val="000000" w:themeColor="text1"/>
                <w:sz w:val="20"/>
                <w:szCs w:val="20"/>
                <w:lang w:eastAsia="sk-SK"/>
              </w:rPr>
            </w:pPr>
            <w:r w:rsidRPr="00FA68E1">
              <w:rPr>
                <w:rFonts w:ascii="Times New Roman" w:hAnsi="Times New Roman" w:cs="Times New Roman"/>
                <w:i/>
                <w:iCs/>
                <w:color w:val="000000" w:themeColor="text1"/>
                <w:sz w:val="20"/>
                <w:szCs w:val="20"/>
              </w:rPr>
              <w:t>Anthyllis vulneraria, Carex humilis, Colymbada scabiosa, Corothamnus procumbens, Cyanus triumfettii, Erysimum odoratum, Festuca pallens, Helianthemum nummularium agg., Chamaecytisus hirsutus, Melica ciliata, Polygonatum odoratum, Pulsatilla grandis, Stachys recta, Teucrium chamaedrys, Teucrium montanum, Thesium linophyllon, Tithymalus cyparissias, Vincetoxicum hirundinaria</w:t>
            </w:r>
          </w:p>
        </w:tc>
      </w:tr>
      <w:tr w:rsidR="00C00468" w:rsidRPr="00FA68E1" w:rsidTr="00EF3711">
        <w:trPr>
          <w:trHeight w:val="930"/>
        </w:trPr>
        <w:tc>
          <w:tcPr>
            <w:tcW w:w="1560" w:type="dxa"/>
            <w:tcBorders>
              <w:top w:val="single" w:sz="4" w:space="0" w:color="auto"/>
              <w:left w:val="single" w:sz="4" w:space="0" w:color="auto"/>
              <w:bottom w:val="single" w:sz="4" w:space="0" w:color="auto"/>
              <w:right w:val="single" w:sz="4" w:space="0" w:color="auto"/>
            </w:tcBorders>
            <w:vAlign w:val="center"/>
          </w:tcPr>
          <w:p w:rsidR="00C00468" w:rsidRPr="00FA68E1" w:rsidRDefault="00C00468" w:rsidP="00EF3711">
            <w:pPr>
              <w:spacing w:after="0"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rsidR="00C00468" w:rsidRPr="00FA68E1" w:rsidRDefault="00C00468" w:rsidP="00EF3711">
            <w:pPr>
              <w:spacing w:after="0"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417" w:type="dxa"/>
            <w:tcBorders>
              <w:top w:val="single" w:sz="4" w:space="0" w:color="auto"/>
              <w:left w:val="nil"/>
              <w:bottom w:val="single" w:sz="4" w:space="0" w:color="auto"/>
              <w:right w:val="single" w:sz="4" w:space="0" w:color="auto"/>
            </w:tcBorders>
            <w:vAlign w:val="center"/>
          </w:tcPr>
          <w:p w:rsidR="00C00468" w:rsidRPr="00FA68E1" w:rsidRDefault="00C00468" w:rsidP="00EF3711">
            <w:pPr>
              <w:spacing w:after="0"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15 % drevín</w:t>
            </w:r>
          </w:p>
        </w:tc>
        <w:tc>
          <w:tcPr>
            <w:tcW w:w="5387" w:type="dxa"/>
            <w:tcBorders>
              <w:top w:val="single" w:sz="4" w:space="0" w:color="auto"/>
              <w:left w:val="nil"/>
              <w:bottom w:val="single" w:sz="4" w:space="0" w:color="auto"/>
              <w:right w:val="single" w:sz="4" w:space="0" w:color="auto"/>
            </w:tcBorders>
            <w:vAlign w:val="center"/>
          </w:tcPr>
          <w:p w:rsidR="00C00468" w:rsidRPr="00FA68E1" w:rsidRDefault="00C00468" w:rsidP="00EF3711">
            <w:pPr>
              <w:spacing w:after="0" w:line="240" w:lineRule="auto"/>
              <w:rPr>
                <w:rFonts w:ascii="Times New Roman" w:hAnsi="Times New Roman" w:cs="Times New Roman"/>
                <w:color w:val="000000" w:themeColor="text1"/>
                <w:sz w:val="19"/>
                <w:szCs w:val="19"/>
                <w:shd w:val="clear" w:color="auto" w:fill="FAFBFA"/>
              </w:rPr>
            </w:pPr>
            <w:r w:rsidRPr="00FA68E1">
              <w:rPr>
                <w:rFonts w:ascii="Times New Roman" w:hAnsi="Times New Roman" w:cs="Times New Roman"/>
                <w:color w:val="000000" w:themeColor="text1"/>
                <w:sz w:val="19"/>
                <w:szCs w:val="19"/>
                <w:shd w:val="clear" w:color="auto" w:fill="FAFBFA"/>
              </w:rPr>
              <w:t>Minimálne zastúpenie sukcesie na nelesných lokalitách druhu</w:t>
            </w:r>
          </w:p>
        </w:tc>
      </w:tr>
      <w:tr w:rsidR="00C00468" w:rsidRPr="00FA68E1" w:rsidTr="00EF3711">
        <w:trPr>
          <w:trHeight w:val="930"/>
        </w:trPr>
        <w:tc>
          <w:tcPr>
            <w:tcW w:w="1560" w:type="dxa"/>
            <w:tcBorders>
              <w:top w:val="single" w:sz="4" w:space="0" w:color="auto"/>
              <w:left w:val="single" w:sz="4" w:space="0" w:color="auto"/>
              <w:bottom w:val="single" w:sz="4" w:space="0" w:color="auto"/>
              <w:right w:val="single" w:sz="4" w:space="0" w:color="auto"/>
            </w:tcBorders>
          </w:tcPr>
          <w:p w:rsidR="00C00468" w:rsidRPr="00FA68E1" w:rsidRDefault="00C00468" w:rsidP="00EF3711">
            <w:pPr>
              <w:spacing w:after="0"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t>Zastúpenie alochtónnych druhov/inváznych druhov drevín</w:t>
            </w:r>
          </w:p>
        </w:tc>
        <w:tc>
          <w:tcPr>
            <w:tcW w:w="1418" w:type="dxa"/>
            <w:tcBorders>
              <w:top w:val="single" w:sz="4" w:space="0" w:color="auto"/>
              <w:left w:val="nil"/>
              <w:bottom w:val="single" w:sz="4" w:space="0" w:color="auto"/>
              <w:right w:val="single" w:sz="4" w:space="0" w:color="auto"/>
            </w:tcBorders>
          </w:tcPr>
          <w:p w:rsidR="00C00468" w:rsidRPr="00FA68E1" w:rsidRDefault="00C00468" w:rsidP="00EF3711">
            <w:pPr>
              <w:spacing w:after="0"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Percento  (%) pokrytia / ha</w:t>
            </w:r>
          </w:p>
        </w:tc>
        <w:tc>
          <w:tcPr>
            <w:tcW w:w="1417" w:type="dxa"/>
            <w:tcBorders>
              <w:top w:val="single" w:sz="4" w:space="0" w:color="auto"/>
              <w:left w:val="nil"/>
              <w:bottom w:val="single" w:sz="4" w:space="0" w:color="auto"/>
              <w:right w:val="single" w:sz="4" w:space="0" w:color="auto"/>
            </w:tcBorders>
          </w:tcPr>
          <w:p w:rsidR="00C00468" w:rsidRPr="00FA68E1" w:rsidRDefault="00C00468" w:rsidP="00EF3711">
            <w:pPr>
              <w:spacing w:after="0"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Menej ako 1</w:t>
            </w:r>
          </w:p>
        </w:tc>
        <w:tc>
          <w:tcPr>
            <w:tcW w:w="5387" w:type="dxa"/>
            <w:tcBorders>
              <w:top w:val="single" w:sz="4" w:space="0" w:color="auto"/>
              <w:left w:val="nil"/>
              <w:bottom w:val="single" w:sz="4" w:space="0" w:color="auto"/>
              <w:right w:val="single" w:sz="4" w:space="0" w:color="auto"/>
            </w:tcBorders>
            <w:vAlign w:val="center"/>
          </w:tcPr>
          <w:p w:rsidR="00C00468" w:rsidRPr="00FA68E1" w:rsidRDefault="00C00468" w:rsidP="00EF3711">
            <w:pPr>
              <w:spacing w:after="0" w:line="240" w:lineRule="auto"/>
              <w:rPr>
                <w:rFonts w:ascii="Times New Roman" w:hAnsi="Times New Roman" w:cs="Times New Roman"/>
                <w:color w:val="000000" w:themeColor="text1"/>
                <w:sz w:val="19"/>
                <w:szCs w:val="19"/>
                <w:shd w:val="clear" w:color="auto" w:fill="FAFBFA"/>
              </w:rPr>
            </w:pPr>
            <w:r w:rsidRPr="00FA68E1">
              <w:rPr>
                <w:rFonts w:ascii="Times New Roman" w:hAnsi="Times New Roman" w:cs="Times New Roman"/>
                <w:color w:val="000000" w:themeColor="text1"/>
                <w:sz w:val="20"/>
                <w:szCs w:val="20"/>
                <w:shd w:val="clear" w:color="auto" w:fill="FAFBFA"/>
              </w:rPr>
              <w:t>Minimálne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C00468" w:rsidRPr="00FA68E1" w:rsidRDefault="00C00468" w:rsidP="00C00468">
      <w:pPr>
        <w:pStyle w:val="Zkladntext"/>
        <w:widowControl w:val="0"/>
        <w:jc w:val="left"/>
      </w:pPr>
    </w:p>
    <w:p w:rsidR="00C00468" w:rsidRPr="00FA68E1" w:rsidRDefault="00C00468" w:rsidP="00C00468">
      <w:pPr>
        <w:pStyle w:val="Zkladntext"/>
        <w:widowControl w:val="0"/>
        <w:jc w:val="left"/>
        <w:rPr>
          <w:b w:val="0"/>
        </w:rPr>
      </w:pPr>
      <w:r w:rsidRPr="00FA68E1">
        <w:rPr>
          <w:b w:val="0"/>
        </w:rPr>
        <w:t xml:space="preserve">Zachovanie priaznivého stavu druhu </w:t>
      </w:r>
      <w:r w:rsidRPr="00FA68E1">
        <w:rPr>
          <w:i/>
        </w:rPr>
        <w:t xml:space="preserve">Sadleriana pannonica </w:t>
      </w:r>
      <w:r w:rsidRPr="00FA68E1">
        <w:rPr>
          <w:b w:val="0"/>
        </w:rPr>
        <w:t>za splnenia nasledovných atribútov:</w:t>
      </w:r>
    </w:p>
    <w:p w:rsidR="00C00468" w:rsidRPr="00FA68E1" w:rsidRDefault="00C00468" w:rsidP="00C00468">
      <w:pPr>
        <w:pStyle w:val="Zkladntext"/>
        <w:widowControl w:val="0"/>
        <w:jc w:val="left"/>
        <w:rPr>
          <w:b w:val="0"/>
          <w:color w:val="000000"/>
        </w:rPr>
      </w:pPr>
    </w:p>
    <w:tbl>
      <w:tblPr>
        <w:tblW w:w="5579" w:type="pct"/>
        <w:tblInd w:w="-269" w:type="dxa"/>
        <w:tblCellMar>
          <w:left w:w="70" w:type="dxa"/>
          <w:right w:w="70" w:type="dxa"/>
        </w:tblCellMar>
        <w:tblLook w:val="04A0" w:firstRow="1" w:lastRow="0" w:firstColumn="1" w:lastColumn="0" w:noHBand="0" w:noVBand="1"/>
      </w:tblPr>
      <w:tblGrid>
        <w:gridCol w:w="1166"/>
        <w:gridCol w:w="1352"/>
        <w:gridCol w:w="1564"/>
        <w:gridCol w:w="6029"/>
      </w:tblGrid>
      <w:tr w:rsidR="00C00468" w:rsidRPr="00FA68E1" w:rsidTr="00EF3711">
        <w:trPr>
          <w:trHeight w:val="310"/>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5652" w:type="dxa"/>
            <w:tcBorders>
              <w:top w:val="single" w:sz="4" w:space="0" w:color="auto"/>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C00468" w:rsidRPr="00FA68E1" w:rsidTr="00EF3711">
        <w:trPr>
          <w:trHeight w:val="310"/>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100 000</w:t>
            </w:r>
          </w:p>
        </w:tc>
        <w:tc>
          <w:tcPr>
            <w:tcW w:w="5652" w:type="dxa"/>
            <w:tcBorders>
              <w:top w:val="single" w:sz="4" w:space="0" w:color="auto"/>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Neznížená hodnota veľkosti populácie v území, v súčasnosti sa pohybuje od 100 000 do 200 000 jedincov.</w:t>
            </w:r>
          </w:p>
        </w:tc>
      </w:tr>
      <w:tr w:rsidR="00C00468" w:rsidRPr="00FA68E1" w:rsidTr="00EF3711">
        <w:trPr>
          <w:trHeight w:val="1307"/>
        </w:trPr>
        <w:tc>
          <w:tcPr>
            <w:tcW w:w="1093" w:type="dxa"/>
            <w:tcBorders>
              <w:top w:val="nil"/>
              <w:left w:val="single" w:sz="4" w:space="0" w:color="auto"/>
              <w:bottom w:val="single" w:sz="4" w:space="0" w:color="auto"/>
              <w:right w:val="single" w:sz="4" w:space="0" w:color="auto"/>
            </w:tcBorders>
            <w:shd w:val="clear" w:color="auto" w:fill="auto"/>
            <w:vAlign w:val="center"/>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kvalita populácie</w:t>
            </w:r>
          </w:p>
        </w:tc>
        <w:tc>
          <w:tcPr>
            <w:tcW w:w="1267" w:type="dxa"/>
            <w:tcBorders>
              <w:top w:val="nil"/>
              <w:left w:val="nil"/>
              <w:bottom w:val="single" w:sz="4" w:space="0" w:color="auto"/>
              <w:right w:val="single" w:sz="4" w:space="0" w:color="auto"/>
            </w:tcBorders>
            <w:shd w:val="clear" w:color="auto" w:fill="auto"/>
            <w:vAlign w:val="center"/>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w:t>
            </w:r>
          </w:p>
        </w:tc>
        <w:tc>
          <w:tcPr>
            <w:tcW w:w="1466" w:type="dxa"/>
            <w:tcBorders>
              <w:top w:val="nil"/>
              <w:left w:val="nil"/>
              <w:bottom w:val="single" w:sz="4" w:space="0" w:color="auto"/>
              <w:right w:val="single" w:sz="4" w:space="0" w:color="auto"/>
            </w:tcBorders>
            <w:shd w:val="clear" w:color="auto" w:fill="auto"/>
            <w:vAlign w:val="center"/>
          </w:tcPr>
          <w:p w:rsidR="00C00468" w:rsidRPr="00FA68E1" w:rsidRDefault="00C00468" w:rsidP="00EF3711">
            <w:pPr>
              <w:spacing w:line="240" w:lineRule="auto"/>
              <w:rPr>
                <w:rFonts w:ascii="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priemer populácie na trvalej monitorovacej ploche v rozsahu 1000 jedincov na lokalite</w:t>
            </w:r>
          </w:p>
        </w:tc>
        <w:tc>
          <w:tcPr>
            <w:tcW w:w="5652" w:type="dxa"/>
            <w:tcBorders>
              <w:top w:val="nil"/>
              <w:left w:val="nil"/>
              <w:bottom w:val="single" w:sz="4" w:space="0" w:color="auto"/>
              <w:right w:val="single" w:sz="4" w:space="0" w:color="auto"/>
            </w:tcBorders>
            <w:shd w:val="clear" w:color="auto" w:fill="auto"/>
            <w:noWrap/>
            <w:vAlign w:val="center"/>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vo vzorke na monitorovacej lokalite</w:t>
            </w:r>
          </w:p>
        </w:tc>
      </w:tr>
      <w:tr w:rsidR="00C00468" w:rsidRPr="00FA68E1" w:rsidTr="00EF3711">
        <w:trPr>
          <w:trHeight w:val="1307"/>
        </w:trPr>
        <w:tc>
          <w:tcPr>
            <w:tcW w:w="1093" w:type="dxa"/>
            <w:tcBorders>
              <w:top w:val="nil"/>
              <w:left w:val="single" w:sz="4" w:space="0" w:color="auto"/>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Rozloha biotopu </w:t>
            </w:r>
          </w:p>
        </w:tc>
        <w:tc>
          <w:tcPr>
            <w:tcW w:w="1267"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66"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0,5</w:t>
            </w:r>
          </w:p>
        </w:tc>
        <w:tc>
          <w:tcPr>
            <w:tcW w:w="5652" w:type="dxa"/>
            <w:tcBorders>
              <w:top w:val="nil"/>
              <w:left w:val="nil"/>
              <w:bottom w:val="single" w:sz="4" w:space="0" w:color="auto"/>
              <w:right w:val="single" w:sz="4" w:space="0" w:color="auto"/>
            </w:tcBorders>
            <w:shd w:val="clear" w:color="auto" w:fill="auto"/>
            <w:noWrap/>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biotop druhu na minimálnej výmere 0,5 ha</w:t>
            </w:r>
          </w:p>
        </w:tc>
      </w:tr>
    </w:tbl>
    <w:p w:rsidR="00C00468" w:rsidRPr="00FA68E1" w:rsidRDefault="00C00468" w:rsidP="00C00468">
      <w:pPr>
        <w:pStyle w:val="Zkladntext"/>
        <w:widowControl w:val="0"/>
        <w:jc w:val="left"/>
        <w:rPr>
          <w:b w:val="0"/>
          <w:color w:val="000000"/>
        </w:rPr>
      </w:pPr>
    </w:p>
    <w:p w:rsidR="00C00468" w:rsidRPr="00FA68E1" w:rsidRDefault="00C00468" w:rsidP="00C00468">
      <w:pPr>
        <w:rPr>
          <w:rFonts w:ascii="Times New Roman" w:hAnsi="Times New Roman" w:cs="Times New Roman"/>
          <w:sz w:val="24"/>
          <w:szCs w:val="24"/>
        </w:rPr>
      </w:pPr>
      <w:r w:rsidRPr="00FA68E1">
        <w:rPr>
          <w:rFonts w:ascii="Times New Roman" w:hAnsi="Times New Roman" w:cs="Times New Roman"/>
          <w:sz w:val="24"/>
          <w:szCs w:val="24"/>
        </w:rPr>
        <w:t xml:space="preserve">Zlepšenie stavu druhu </w:t>
      </w:r>
      <w:r w:rsidRPr="00FA68E1">
        <w:rPr>
          <w:rFonts w:ascii="Times New Roman" w:hAnsi="Times New Roman" w:cs="Times New Roman"/>
          <w:b/>
          <w:i/>
          <w:sz w:val="24"/>
          <w:szCs w:val="24"/>
        </w:rPr>
        <w:t>Lucanus cervus</w:t>
      </w:r>
      <w:r w:rsidRPr="00FA68E1">
        <w:rPr>
          <w:rFonts w:ascii="Times New Roman" w:hAnsi="Times New Roman" w:cs="Times New Roman"/>
          <w:i/>
          <w:sz w:val="24"/>
          <w:szCs w:val="24"/>
        </w:rPr>
        <w:t xml:space="preserve"> </w:t>
      </w:r>
      <w:r w:rsidRPr="00FA68E1">
        <w:rPr>
          <w:rFonts w:ascii="Times New Roman" w:hAnsi="Times New Roman" w:cs="Times New Roman"/>
          <w:sz w:val="24"/>
          <w:szCs w:val="24"/>
        </w:rPr>
        <w:t>za splnenia nasledovných atribútov:</w:t>
      </w:r>
    </w:p>
    <w:tbl>
      <w:tblPr>
        <w:tblW w:w="5565" w:type="pct"/>
        <w:tblInd w:w="-244" w:type="dxa"/>
        <w:tblCellMar>
          <w:left w:w="70" w:type="dxa"/>
          <w:right w:w="70" w:type="dxa"/>
        </w:tblCellMar>
        <w:tblLook w:val="04A0" w:firstRow="1" w:lastRow="0" w:firstColumn="1" w:lastColumn="0" w:noHBand="0" w:noVBand="1"/>
      </w:tblPr>
      <w:tblGrid>
        <w:gridCol w:w="1816"/>
        <w:gridCol w:w="1365"/>
        <w:gridCol w:w="1664"/>
        <w:gridCol w:w="5241"/>
      </w:tblGrid>
      <w:tr w:rsidR="00C00468" w:rsidRPr="00FA68E1" w:rsidTr="00EF3711">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912" w:type="dxa"/>
            <w:tcBorders>
              <w:top w:val="single" w:sz="4" w:space="0" w:color="auto"/>
              <w:left w:val="nil"/>
              <w:bottom w:val="single" w:sz="4" w:space="0" w:color="auto"/>
              <w:right w:val="single" w:sz="4" w:space="0" w:color="auto"/>
            </w:tcBorders>
            <w:shd w:val="clear" w:color="auto" w:fill="auto"/>
            <w:noWrap/>
            <w:vAlign w:val="center"/>
          </w:tcPr>
          <w:p w:rsidR="00C00468" w:rsidRPr="00FA68E1" w:rsidRDefault="00C00468" w:rsidP="00EF3711">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C00468" w:rsidRPr="00FA68E1" w:rsidTr="00EF3711">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Druhom obsadené stromy – počet stromov/ha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 strom/ha</w:t>
            </w:r>
          </w:p>
        </w:tc>
        <w:tc>
          <w:tcPr>
            <w:tcW w:w="4912" w:type="dxa"/>
            <w:tcBorders>
              <w:top w:val="single" w:sz="4" w:space="0" w:color="auto"/>
              <w:left w:val="nil"/>
              <w:bottom w:val="single" w:sz="4" w:space="0" w:color="auto"/>
              <w:right w:val="single" w:sz="4" w:space="0" w:color="auto"/>
            </w:tcBorders>
            <w:shd w:val="clear" w:color="auto" w:fill="auto"/>
            <w:noWrap/>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Udržiavaná veľkosť populácie, 500 až 3000  jedincov </w:t>
            </w:r>
          </w:p>
        </w:tc>
      </w:tr>
      <w:tr w:rsidR="00C00468" w:rsidRPr="00FA68E1" w:rsidTr="00EF3711">
        <w:trPr>
          <w:trHeight w:val="42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biotopu výskytu</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100 ha</w:t>
            </w:r>
          </w:p>
        </w:tc>
        <w:tc>
          <w:tcPr>
            <w:tcW w:w="4912" w:type="dxa"/>
            <w:tcBorders>
              <w:top w:val="single" w:sz="4" w:space="0" w:color="auto"/>
              <w:left w:val="nil"/>
              <w:bottom w:val="single" w:sz="4" w:space="0" w:color="auto"/>
              <w:right w:val="single" w:sz="4" w:space="0" w:color="auto"/>
            </w:tcBorders>
            <w:shd w:val="clear" w:color="auto" w:fill="auto"/>
            <w:noWrap/>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Staršie lesy poloprírodného až pralesovitého charakteru. </w:t>
            </w:r>
          </w:p>
        </w:tc>
      </w:tr>
      <w:tr w:rsidR="00C00468" w:rsidRPr="00FA68E1" w:rsidTr="00EF3711">
        <w:trPr>
          <w:trHeight w:val="416"/>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Kvalita biotopu </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ponechaných starších jedincov drevín nad 80 rokov/ha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20 stromov/ha</w:t>
            </w:r>
          </w:p>
        </w:tc>
        <w:tc>
          <w:tcPr>
            <w:tcW w:w="4912" w:type="dxa"/>
            <w:tcBorders>
              <w:top w:val="single" w:sz="4" w:space="0" w:color="auto"/>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alebo dosiahnuť považovaný počet stromov na ha.</w:t>
            </w:r>
          </w:p>
        </w:tc>
      </w:tr>
    </w:tbl>
    <w:p w:rsidR="00C00468" w:rsidRPr="00FA68E1" w:rsidRDefault="00C00468" w:rsidP="00C00468">
      <w:pPr>
        <w:rPr>
          <w:rFonts w:ascii="Times New Roman" w:hAnsi="Times New Roman" w:cs="Times New Roman"/>
        </w:rPr>
      </w:pPr>
    </w:p>
    <w:p w:rsidR="00C00468" w:rsidRPr="00FA68E1" w:rsidRDefault="00C00468" w:rsidP="00C00468">
      <w:pPr>
        <w:spacing w:line="240" w:lineRule="auto"/>
        <w:jc w:val="both"/>
        <w:rPr>
          <w:rFonts w:ascii="Times New Roman" w:eastAsia="Times New Roman" w:hAnsi="Times New Roman" w:cs="Times New Roman"/>
          <w:i/>
          <w:color w:val="000000"/>
          <w:lang w:eastAsia="sk-SK"/>
        </w:rPr>
      </w:pPr>
      <w:r w:rsidRPr="00FA68E1">
        <w:rPr>
          <w:rFonts w:ascii="Times New Roman" w:hAnsi="Times New Roman" w:cs="Times New Roman"/>
          <w:color w:val="000000"/>
        </w:rPr>
        <w:t>Zlepšenie stavu druhu</w:t>
      </w:r>
      <w:r w:rsidRPr="00FA68E1">
        <w:rPr>
          <w:rFonts w:ascii="Times New Roman" w:hAnsi="Times New Roman" w:cs="Times New Roman"/>
          <w:b/>
          <w:color w:val="000000"/>
        </w:rPr>
        <w:t xml:space="preserve"> </w:t>
      </w:r>
      <w:r w:rsidRPr="00FA68E1">
        <w:rPr>
          <w:rFonts w:ascii="Times New Roman" w:eastAsia="Times New Roman" w:hAnsi="Times New Roman" w:cs="Times New Roman"/>
          <w:b/>
          <w:i/>
          <w:color w:val="000000"/>
          <w:lang w:eastAsia="sk-SK"/>
        </w:rPr>
        <w:t xml:space="preserve">Bombina variegata </w:t>
      </w:r>
      <w:r w:rsidRPr="00FA68E1">
        <w:rPr>
          <w:rFonts w:ascii="Times New Roman" w:hAnsi="Times New Roman" w:cs="Times New Roman"/>
          <w:color w:val="000000"/>
        </w:rPr>
        <w:t xml:space="preserve">za splnenia nasledovných atribútov: </w:t>
      </w:r>
    </w:p>
    <w:tbl>
      <w:tblPr>
        <w:tblW w:w="9498" w:type="dxa"/>
        <w:tblInd w:w="-289" w:type="dxa"/>
        <w:tblCellMar>
          <w:left w:w="70" w:type="dxa"/>
          <w:right w:w="70" w:type="dxa"/>
        </w:tblCellMar>
        <w:tblLook w:val="04A0" w:firstRow="1" w:lastRow="0" w:firstColumn="1" w:lastColumn="0" w:noHBand="0" w:noVBand="1"/>
      </w:tblPr>
      <w:tblGrid>
        <w:gridCol w:w="2202"/>
        <w:gridCol w:w="1418"/>
        <w:gridCol w:w="1701"/>
        <w:gridCol w:w="4177"/>
      </w:tblGrid>
      <w:tr w:rsidR="00C00468" w:rsidRPr="00FA68E1" w:rsidTr="00EF3711">
        <w:trPr>
          <w:trHeight w:val="810"/>
        </w:trPr>
        <w:tc>
          <w:tcPr>
            <w:tcW w:w="2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468" w:rsidRPr="00FA68E1" w:rsidRDefault="00C00468"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Cieľová hodnota</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Doplnkové informácie</w:t>
            </w:r>
          </w:p>
        </w:tc>
      </w:tr>
      <w:tr w:rsidR="00C00468" w:rsidRPr="00FA68E1" w:rsidTr="00EF3711">
        <w:trPr>
          <w:trHeight w:val="810"/>
        </w:trPr>
        <w:tc>
          <w:tcPr>
            <w:tcW w:w="2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468" w:rsidRPr="00FA68E1" w:rsidRDefault="00C00468"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 jedincov</w:t>
            </w:r>
          </w:p>
        </w:tc>
        <w:tc>
          <w:tcPr>
            <w:tcW w:w="4177" w:type="dxa"/>
            <w:tcBorders>
              <w:top w:val="single" w:sz="4" w:space="0" w:color="auto"/>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Odhaduje sa interval veľkosti populácie v území 0 – 10 jedincov (aktuály údaj / z SDF), bude potrebný komplexnejší monitoring populácie druhu.</w:t>
            </w:r>
          </w:p>
        </w:tc>
      </w:tr>
      <w:tr w:rsidR="00C00468" w:rsidRPr="00FA68E1" w:rsidTr="00EF3711">
        <w:trPr>
          <w:trHeight w:val="930"/>
        </w:trPr>
        <w:tc>
          <w:tcPr>
            <w:tcW w:w="2202" w:type="dxa"/>
            <w:tcBorders>
              <w:top w:val="nil"/>
              <w:left w:val="single" w:sz="4" w:space="0" w:color="auto"/>
              <w:bottom w:val="single" w:sz="4" w:space="0" w:color="auto"/>
              <w:right w:val="single" w:sz="4" w:space="0" w:color="auto"/>
            </w:tcBorders>
            <w:shd w:val="clear" w:color="auto" w:fill="auto"/>
            <w:vAlign w:val="center"/>
          </w:tcPr>
          <w:p w:rsidR="00C00468" w:rsidRPr="00FA68E1" w:rsidRDefault="00C00468"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rsidR="00C00468" w:rsidRPr="00FA68E1" w:rsidRDefault="00C00468"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rsidR="00C00468" w:rsidRPr="00FA68E1" w:rsidRDefault="00C00468"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neznáma</w:t>
            </w:r>
          </w:p>
        </w:tc>
        <w:tc>
          <w:tcPr>
            <w:tcW w:w="4177" w:type="dxa"/>
            <w:tcBorders>
              <w:top w:val="nil"/>
              <w:left w:val="nil"/>
              <w:bottom w:val="single" w:sz="4" w:space="0" w:color="auto"/>
              <w:right w:val="single" w:sz="4" w:space="0" w:color="auto"/>
            </w:tcBorders>
            <w:shd w:val="clear" w:color="auto" w:fill="auto"/>
            <w:vAlign w:val="center"/>
          </w:tcPr>
          <w:p w:rsidR="00C00468" w:rsidRPr="00FA68E1" w:rsidRDefault="00C00468"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C00468" w:rsidRPr="00FA68E1" w:rsidTr="00EF3711">
        <w:trPr>
          <w:trHeight w:val="930"/>
        </w:trPr>
        <w:tc>
          <w:tcPr>
            <w:tcW w:w="2202" w:type="dxa"/>
            <w:tcBorders>
              <w:top w:val="nil"/>
              <w:left w:val="single" w:sz="4" w:space="0" w:color="auto"/>
              <w:bottom w:val="single" w:sz="4" w:space="0" w:color="auto"/>
              <w:right w:val="single" w:sz="4" w:space="0" w:color="auto"/>
            </w:tcBorders>
            <w:shd w:val="clear" w:color="auto" w:fill="auto"/>
            <w:vAlign w:val="center"/>
            <w:hideMark/>
          </w:tcPr>
          <w:p w:rsidR="00C00468" w:rsidRPr="00FA68E1" w:rsidRDefault="00C00468"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Min. 5 % lokality </w:t>
            </w:r>
          </w:p>
        </w:tc>
        <w:tc>
          <w:tcPr>
            <w:tcW w:w="4177" w:type="dxa"/>
            <w:tcBorders>
              <w:top w:val="nil"/>
              <w:left w:val="nil"/>
              <w:bottom w:val="single" w:sz="4" w:space="0" w:color="auto"/>
              <w:right w:val="single" w:sz="4" w:space="0" w:color="auto"/>
            </w:tcBorders>
            <w:shd w:val="clear" w:color="auto" w:fill="auto"/>
            <w:vAlign w:val="center"/>
            <w:hideMark/>
          </w:tcPr>
          <w:p w:rsidR="00C00468" w:rsidRPr="00FA68E1" w:rsidRDefault="00C00468" w:rsidP="00EF3711">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rsidR="00C00468" w:rsidRPr="00FA68E1" w:rsidRDefault="00C00468" w:rsidP="00C00468">
      <w:pPr>
        <w:rPr>
          <w:rFonts w:ascii="Times New Roman" w:hAnsi="Times New Roman" w:cs="Times New Roman"/>
        </w:rPr>
      </w:pPr>
    </w:p>
    <w:p w:rsidR="00C00468" w:rsidRPr="00FA68E1" w:rsidRDefault="00C00468" w:rsidP="00C00468">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Barbastella barbastellus </w:t>
      </w:r>
      <w:r w:rsidRPr="00FA68E1">
        <w:rPr>
          <w:rFonts w:ascii="Times New Roman" w:hAnsi="Times New Roman" w:cs="Times New Roman"/>
          <w:color w:val="000000"/>
          <w:sz w:val="24"/>
          <w:szCs w:val="24"/>
          <w:lang w:eastAsia="sk-SK"/>
        </w:rPr>
        <w:t>za splnenia nasledovných atribútov:</w:t>
      </w:r>
    </w:p>
    <w:tbl>
      <w:tblPr>
        <w:tblW w:w="9498" w:type="dxa"/>
        <w:tblInd w:w="-289" w:type="dxa"/>
        <w:tblLayout w:type="fixed"/>
        <w:tblCellMar>
          <w:left w:w="70" w:type="dxa"/>
          <w:right w:w="70" w:type="dxa"/>
        </w:tblCellMar>
        <w:tblLook w:val="00A0" w:firstRow="1" w:lastRow="0" w:firstColumn="1" w:lastColumn="0" w:noHBand="0" w:noVBand="0"/>
      </w:tblPr>
      <w:tblGrid>
        <w:gridCol w:w="1702"/>
        <w:gridCol w:w="1275"/>
        <w:gridCol w:w="1559"/>
        <w:gridCol w:w="4962"/>
      </w:tblGrid>
      <w:tr w:rsidR="00C00468" w:rsidRPr="00FA68E1" w:rsidTr="00EF3711">
        <w:trPr>
          <w:trHeight w:val="355"/>
        </w:trPr>
        <w:tc>
          <w:tcPr>
            <w:tcW w:w="1702" w:type="dxa"/>
            <w:tcBorders>
              <w:top w:val="single" w:sz="4" w:space="0" w:color="000000"/>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5"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962"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C00468" w:rsidRPr="00FA68E1" w:rsidTr="00EF3711">
        <w:trPr>
          <w:trHeight w:val="274"/>
        </w:trPr>
        <w:tc>
          <w:tcPr>
            <w:tcW w:w="1702" w:type="dxa"/>
            <w:tcBorders>
              <w:top w:val="single" w:sz="4" w:space="0" w:color="000000"/>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5"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rPr>
            </w:pPr>
            <w:r w:rsidRPr="00FA68E1">
              <w:rPr>
                <w:rFonts w:ascii="Times New Roman" w:hAnsi="Times New Roman" w:cs="Times New Roman"/>
                <w:color w:val="000000"/>
                <w:sz w:val="20"/>
                <w:szCs w:val="20"/>
                <w:lang w:eastAsia="sk-SK"/>
              </w:rPr>
              <w:t>Min 50</w:t>
            </w:r>
          </w:p>
        </w:tc>
        <w:tc>
          <w:tcPr>
            <w:tcW w:w="4962"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rPr>
            </w:pPr>
            <w:r w:rsidRPr="00FA68E1">
              <w:rPr>
                <w:rFonts w:ascii="Times New Roman" w:hAnsi="Times New Roman" w:cs="Times New Roman"/>
                <w:sz w:val="20"/>
                <w:szCs w:val="20"/>
                <w:lang w:eastAsia="sk-SK"/>
              </w:rPr>
              <w:t xml:space="preserve">Odhaduje sa početnosť 20 až 50 jedincov v rámci celého ÚEV. K dôkladnejšiemu poznaniu stavu populácie je však potrebný pravidelný monitoring v reprodukčnom obdoobí, ako aj počas zimovania.   </w:t>
            </w:r>
          </w:p>
        </w:tc>
      </w:tr>
      <w:tr w:rsidR="00C00468" w:rsidRPr="00FA68E1" w:rsidTr="00EF3711">
        <w:trPr>
          <w:trHeight w:val="930"/>
        </w:trPr>
        <w:tc>
          <w:tcPr>
            <w:tcW w:w="1702" w:type="dxa"/>
            <w:tcBorders>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5" w:type="dxa"/>
            <w:tcBorders>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0</w:t>
            </w:r>
          </w:p>
        </w:tc>
        <w:tc>
          <w:tcPr>
            <w:tcW w:w="4962" w:type="dxa"/>
            <w:tcBorders>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rPr>
            </w:pPr>
            <w:r w:rsidRPr="00FA68E1">
              <w:rPr>
                <w:rFonts w:ascii="Times New Roman" w:hAnsi="Times New Roman" w:cs="Times New Roman"/>
                <w:sz w:val="20"/>
                <w:szCs w:val="20"/>
                <w:lang w:eastAsia="sk-SK"/>
              </w:rPr>
              <w:t>V súčasnosti neevidujeme v území žiadne známe zimovisko diskutovaného druhu</w:t>
            </w:r>
          </w:p>
        </w:tc>
      </w:tr>
      <w:tr w:rsidR="00C00468" w:rsidRPr="00FA68E1" w:rsidTr="00EF3711">
        <w:trPr>
          <w:trHeight w:val="930"/>
        </w:trPr>
        <w:tc>
          <w:tcPr>
            <w:tcW w:w="1702" w:type="dxa"/>
            <w:tcBorders>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5" w:type="dxa"/>
            <w:tcBorders>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150</w:t>
            </w:r>
          </w:p>
        </w:tc>
        <w:tc>
          <w:tcPr>
            <w:tcW w:w="4962" w:type="dxa"/>
            <w:tcBorders>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celom území – poskytujú lokality na rozmnožovanie, potravné biotopy a úkrytové biotopy.</w:t>
            </w:r>
          </w:p>
        </w:tc>
      </w:tr>
    </w:tbl>
    <w:p w:rsidR="00C00468" w:rsidRPr="00FA68E1" w:rsidRDefault="00C00468" w:rsidP="00C00468">
      <w:pPr>
        <w:rPr>
          <w:rFonts w:ascii="Times New Roman" w:hAnsi="Times New Roman" w:cs="Times New Roman"/>
        </w:rPr>
      </w:pPr>
    </w:p>
    <w:p w:rsidR="00C00468" w:rsidRPr="00FA68E1" w:rsidRDefault="00C00468" w:rsidP="00C00468">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Miniopterus schreibersii </w:t>
      </w:r>
      <w:r w:rsidRPr="00FA68E1">
        <w:rPr>
          <w:rFonts w:ascii="Times New Roman" w:hAnsi="Times New Roman" w:cs="Times New Roman"/>
          <w:color w:val="000000"/>
          <w:lang w:eastAsia="sk-SK"/>
        </w:rPr>
        <w:t>za splnenia nasledovných atribútov.</w:t>
      </w:r>
    </w:p>
    <w:tbl>
      <w:tblPr>
        <w:tblW w:w="9498" w:type="dxa"/>
        <w:tblInd w:w="-289" w:type="dxa"/>
        <w:tblLayout w:type="fixed"/>
        <w:tblCellMar>
          <w:left w:w="70" w:type="dxa"/>
          <w:right w:w="70" w:type="dxa"/>
        </w:tblCellMar>
        <w:tblLook w:val="00A0" w:firstRow="1" w:lastRow="0" w:firstColumn="1" w:lastColumn="0" w:noHBand="0" w:noVBand="0"/>
      </w:tblPr>
      <w:tblGrid>
        <w:gridCol w:w="2065"/>
        <w:gridCol w:w="1418"/>
        <w:gridCol w:w="2188"/>
        <w:gridCol w:w="3827"/>
      </w:tblGrid>
      <w:tr w:rsidR="00C00468" w:rsidRPr="00FA68E1" w:rsidTr="00EF3711">
        <w:trPr>
          <w:trHeight w:val="355"/>
        </w:trPr>
        <w:tc>
          <w:tcPr>
            <w:tcW w:w="2065" w:type="dxa"/>
            <w:tcBorders>
              <w:top w:val="single" w:sz="4" w:space="0" w:color="000000"/>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Parameter</w:t>
            </w:r>
          </w:p>
        </w:tc>
        <w:tc>
          <w:tcPr>
            <w:tcW w:w="1418"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Merateľnosť</w:t>
            </w:r>
          </w:p>
        </w:tc>
        <w:tc>
          <w:tcPr>
            <w:tcW w:w="2188"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Cieľová hodnota</w:t>
            </w:r>
          </w:p>
        </w:tc>
        <w:tc>
          <w:tcPr>
            <w:tcW w:w="3827"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Doplnkové informácie</w:t>
            </w:r>
          </w:p>
        </w:tc>
      </w:tr>
      <w:tr w:rsidR="00C00468" w:rsidRPr="00FA68E1" w:rsidTr="00EF3711">
        <w:trPr>
          <w:trHeight w:val="274"/>
        </w:trPr>
        <w:tc>
          <w:tcPr>
            <w:tcW w:w="2065" w:type="dxa"/>
            <w:tcBorders>
              <w:top w:val="single" w:sz="4" w:space="0" w:color="000000"/>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8"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2188"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rPr>
            </w:pPr>
            <w:r w:rsidRPr="00FA68E1">
              <w:rPr>
                <w:rFonts w:ascii="Times New Roman" w:hAnsi="Times New Roman" w:cs="Times New Roman"/>
                <w:color w:val="000000"/>
                <w:sz w:val="20"/>
                <w:szCs w:val="20"/>
                <w:lang w:eastAsia="sk-SK"/>
              </w:rPr>
              <w:t>10</w:t>
            </w:r>
          </w:p>
        </w:tc>
        <w:tc>
          <w:tcPr>
            <w:tcW w:w="3827"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rPr>
            </w:pPr>
            <w:r w:rsidRPr="00FA68E1">
              <w:rPr>
                <w:rFonts w:ascii="Times New Roman" w:hAnsi="Times New Roman" w:cs="Times New Roman"/>
                <w:sz w:val="20"/>
                <w:szCs w:val="20"/>
                <w:lang w:eastAsia="sk-SK"/>
              </w:rPr>
              <w:t xml:space="preserve">Odhaduje sa početnosť 20 až 30 jedincov v rámci celého ÚEV. K dôkladnejšiemu poznaniu stavu populácie je však potrebný pravidelný letný monitoring v lesných biotopoch územia.   </w:t>
            </w:r>
          </w:p>
        </w:tc>
      </w:tr>
      <w:tr w:rsidR="00C00468" w:rsidRPr="00FA68E1" w:rsidTr="00EF3711">
        <w:trPr>
          <w:trHeight w:val="930"/>
        </w:trPr>
        <w:tc>
          <w:tcPr>
            <w:tcW w:w="2065" w:type="dxa"/>
            <w:tcBorders>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8" w:type="dxa"/>
            <w:tcBorders>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2188" w:type="dxa"/>
            <w:tcBorders>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0</w:t>
            </w:r>
          </w:p>
        </w:tc>
        <w:tc>
          <w:tcPr>
            <w:tcW w:w="3827" w:type="dxa"/>
            <w:tcBorders>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neevidujeme v území žiadne známe zimovisko diskutovaného druhu</w:t>
            </w:r>
          </w:p>
        </w:tc>
      </w:tr>
      <w:tr w:rsidR="00C00468" w:rsidRPr="00FA68E1" w:rsidTr="00EF3711">
        <w:trPr>
          <w:trHeight w:val="930"/>
        </w:trPr>
        <w:tc>
          <w:tcPr>
            <w:tcW w:w="2065" w:type="dxa"/>
            <w:tcBorders>
              <w:top w:val="single" w:sz="4" w:space="0" w:color="000000"/>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8"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2188"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150</w:t>
            </w:r>
          </w:p>
        </w:tc>
        <w:tc>
          <w:tcPr>
            <w:tcW w:w="3827"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Lesné biotopy v území poskytujú  potravné biotopy pre daný druh netopiera.</w:t>
            </w:r>
          </w:p>
        </w:tc>
      </w:tr>
    </w:tbl>
    <w:p w:rsidR="00C00468" w:rsidRPr="00FA68E1" w:rsidRDefault="00C00468" w:rsidP="00C00468">
      <w:pPr>
        <w:spacing w:line="240" w:lineRule="auto"/>
        <w:rPr>
          <w:rFonts w:ascii="Times New Roman" w:hAnsi="Times New Roman" w:cs="Times New Roman"/>
        </w:rPr>
      </w:pPr>
    </w:p>
    <w:p w:rsidR="00C00468" w:rsidRPr="00FA68E1" w:rsidRDefault="00C00468" w:rsidP="00C00468">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Myotis dasycneme </w:t>
      </w:r>
      <w:r w:rsidRPr="00FA68E1">
        <w:rPr>
          <w:rFonts w:ascii="Times New Roman" w:hAnsi="Times New Roman" w:cs="Times New Roman"/>
          <w:color w:val="000000"/>
          <w:lang w:eastAsia="sk-SK"/>
        </w:rPr>
        <w:t>za splnenia nasledovných atribútov.</w:t>
      </w:r>
    </w:p>
    <w:tbl>
      <w:tblPr>
        <w:tblW w:w="9498" w:type="dxa"/>
        <w:tblInd w:w="-289" w:type="dxa"/>
        <w:tblLayout w:type="fixed"/>
        <w:tblCellMar>
          <w:left w:w="70" w:type="dxa"/>
          <w:right w:w="70" w:type="dxa"/>
        </w:tblCellMar>
        <w:tblLook w:val="00A0" w:firstRow="1" w:lastRow="0" w:firstColumn="1" w:lastColumn="0" w:noHBand="0" w:noVBand="0"/>
      </w:tblPr>
      <w:tblGrid>
        <w:gridCol w:w="2065"/>
        <w:gridCol w:w="1418"/>
        <w:gridCol w:w="2188"/>
        <w:gridCol w:w="3827"/>
      </w:tblGrid>
      <w:tr w:rsidR="00C00468" w:rsidRPr="00FA68E1" w:rsidTr="00EF3711">
        <w:trPr>
          <w:trHeight w:val="355"/>
        </w:trPr>
        <w:tc>
          <w:tcPr>
            <w:tcW w:w="2065" w:type="dxa"/>
            <w:tcBorders>
              <w:top w:val="single" w:sz="4" w:space="0" w:color="000000"/>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Parameter</w:t>
            </w:r>
          </w:p>
        </w:tc>
        <w:tc>
          <w:tcPr>
            <w:tcW w:w="1418"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Merateľnosť</w:t>
            </w:r>
          </w:p>
        </w:tc>
        <w:tc>
          <w:tcPr>
            <w:tcW w:w="2188"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Cieľová hodnota</w:t>
            </w:r>
          </w:p>
        </w:tc>
        <w:tc>
          <w:tcPr>
            <w:tcW w:w="3827"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Doplnkové informácie</w:t>
            </w:r>
          </w:p>
        </w:tc>
      </w:tr>
      <w:tr w:rsidR="00C00468" w:rsidRPr="00FA68E1" w:rsidTr="00EF3711">
        <w:trPr>
          <w:trHeight w:val="274"/>
        </w:trPr>
        <w:tc>
          <w:tcPr>
            <w:tcW w:w="2065" w:type="dxa"/>
            <w:tcBorders>
              <w:top w:val="single" w:sz="4" w:space="0" w:color="000000"/>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8"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2188"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rPr>
            </w:pPr>
            <w:r w:rsidRPr="00FA68E1">
              <w:rPr>
                <w:rFonts w:ascii="Times New Roman" w:hAnsi="Times New Roman" w:cs="Times New Roman"/>
                <w:color w:val="000000"/>
                <w:sz w:val="20"/>
                <w:szCs w:val="20"/>
                <w:lang w:eastAsia="sk-SK"/>
              </w:rPr>
              <w:t>Min. 5</w:t>
            </w:r>
          </w:p>
        </w:tc>
        <w:tc>
          <w:tcPr>
            <w:tcW w:w="3827"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rPr>
            </w:pPr>
            <w:r w:rsidRPr="00FA68E1">
              <w:rPr>
                <w:rFonts w:ascii="Times New Roman" w:hAnsi="Times New Roman" w:cs="Times New Roman"/>
                <w:sz w:val="20"/>
                <w:szCs w:val="20"/>
                <w:lang w:eastAsia="sk-SK"/>
              </w:rPr>
              <w:t xml:space="preserve">Odhaduje sa početnosť 5 až 10 jedincov v rámci celého ÚEV. K dôkladnejšiemu poznaniu stavu populácie je však potrebný pravidelný letný monitoring vo vhodných biotopoch, ako aj kontrola potenciálnych zimovísk. </w:t>
            </w:r>
            <w:r w:rsidRPr="00FA68E1">
              <w:rPr>
                <w:rFonts w:ascii="Times New Roman" w:hAnsi="Times New Roman" w:cs="Times New Roman"/>
                <w:sz w:val="20"/>
                <w:szCs w:val="20"/>
                <w:highlight w:val="yellow"/>
                <w:lang w:eastAsia="sk-SK"/>
              </w:rPr>
              <w:t xml:space="preserve">  </w:t>
            </w:r>
          </w:p>
        </w:tc>
      </w:tr>
      <w:tr w:rsidR="00C00468" w:rsidRPr="00FA68E1" w:rsidTr="00EF3711">
        <w:trPr>
          <w:trHeight w:val="274"/>
        </w:trPr>
        <w:tc>
          <w:tcPr>
            <w:tcW w:w="2065" w:type="dxa"/>
            <w:tcBorders>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8" w:type="dxa"/>
            <w:tcBorders>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2188" w:type="dxa"/>
            <w:tcBorders>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0</w:t>
            </w:r>
          </w:p>
        </w:tc>
        <w:tc>
          <w:tcPr>
            <w:tcW w:w="3827" w:type="dxa"/>
            <w:tcBorders>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neevidujeme v území žiadne známe zimovisko diskutovaného druhu</w:t>
            </w:r>
          </w:p>
        </w:tc>
      </w:tr>
      <w:tr w:rsidR="00C00468" w:rsidRPr="00FA68E1" w:rsidTr="00EF3711">
        <w:trPr>
          <w:trHeight w:val="930"/>
        </w:trPr>
        <w:tc>
          <w:tcPr>
            <w:tcW w:w="2065" w:type="dxa"/>
            <w:tcBorders>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8" w:type="dxa"/>
            <w:tcBorders>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2188" w:type="dxa"/>
            <w:tcBorders>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100</w:t>
            </w:r>
          </w:p>
        </w:tc>
        <w:tc>
          <w:tcPr>
            <w:tcW w:w="3827" w:type="dxa"/>
            <w:tcBorders>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rPr>
            </w:pPr>
            <w:r w:rsidRPr="00FA68E1">
              <w:rPr>
                <w:rFonts w:ascii="Times New Roman" w:eastAsia="Times New Roman" w:hAnsi="Times New Roman" w:cs="Times New Roman"/>
                <w:color w:val="000000"/>
                <w:sz w:val="20"/>
                <w:szCs w:val="20"/>
                <w:lang w:eastAsia="sk-SK"/>
              </w:rPr>
              <w:t>Lesné biotopy v území poskytujú potravné biotopy pre daný druh netopiera.</w:t>
            </w:r>
          </w:p>
        </w:tc>
      </w:tr>
    </w:tbl>
    <w:p w:rsidR="00C00468" w:rsidRPr="00FA68E1" w:rsidRDefault="00C00468" w:rsidP="00C00468">
      <w:pPr>
        <w:pStyle w:val="Zkladntext"/>
        <w:widowControl w:val="0"/>
        <w:spacing w:after="120"/>
        <w:jc w:val="both"/>
        <w:rPr>
          <w:b w:val="0"/>
        </w:rPr>
      </w:pPr>
    </w:p>
    <w:p w:rsidR="00C00468" w:rsidRPr="00FA68E1" w:rsidRDefault="00C00468" w:rsidP="00C00468">
      <w:pPr>
        <w:spacing w:line="240" w:lineRule="auto"/>
        <w:rPr>
          <w:rFonts w:ascii="Times New Roman" w:hAnsi="Times New Roman" w:cs="Times New Roman"/>
          <w:color w:val="000000"/>
          <w:sz w:val="24"/>
          <w:szCs w:val="24"/>
          <w:lang w:eastAsia="sk-SK"/>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emarginatus </w:t>
      </w:r>
      <w:r w:rsidRPr="00FA68E1">
        <w:rPr>
          <w:rFonts w:ascii="Times New Roman" w:hAnsi="Times New Roman" w:cs="Times New Roman"/>
          <w:color w:val="000000"/>
          <w:sz w:val="24"/>
          <w:szCs w:val="24"/>
          <w:lang w:eastAsia="sk-SK"/>
        </w:rPr>
        <w:t>za splnenia nasledovných atribútov:</w:t>
      </w:r>
    </w:p>
    <w:tbl>
      <w:tblPr>
        <w:tblW w:w="5397" w:type="pct"/>
        <w:tblInd w:w="-289" w:type="dxa"/>
        <w:tblLayout w:type="fixed"/>
        <w:tblCellMar>
          <w:left w:w="70" w:type="dxa"/>
          <w:right w:w="70" w:type="dxa"/>
        </w:tblCellMar>
        <w:tblLook w:val="00A0" w:firstRow="1" w:lastRow="0" w:firstColumn="1" w:lastColumn="0" w:noHBand="0" w:noVBand="0"/>
      </w:tblPr>
      <w:tblGrid>
        <w:gridCol w:w="1940"/>
        <w:gridCol w:w="1306"/>
        <w:gridCol w:w="1551"/>
        <w:gridCol w:w="4985"/>
      </w:tblGrid>
      <w:tr w:rsidR="00C00468" w:rsidRPr="00FA68E1" w:rsidTr="00EF3711">
        <w:trPr>
          <w:trHeight w:val="355"/>
        </w:trPr>
        <w:tc>
          <w:tcPr>
            <w:tcW w:w="1940" w:type="dxa"/>
            <w:tcBorders>
              <w:top w:val="single" w:sz="4" w:space="0" w:color="000000"/>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Parameter</w:t>
            </w:r>
          </w:p>
        </w:tc>
        <w:tc>
          <w:tcPr>
            <w:tcW w:w="1306"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Merateľnosť</w:t>
            </w:r>
          </w:p>
        </w:tc>
        <w:tc>
          <w:tcPr>
            <w:tcW w:w="1551"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Cieľová hodnota</w:t>
            </w:r>
          </w:p>
        </w:tc>
        <w:tc>
          <w:tcPr>
            <w:tcW w:w="4985"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Doplnkové informácie</w:t>
            </w:r>
          </w:p>
        </w:tc>
      </w:tr>
      <w:tr w:rsidR="00C00468" w:rsidRPr="00FA68E1" w:rsidTr="00EF3711">
        <w:trPr>
          <w:trHeight w:val="274"/>
        </w:trPr>
        <w:tc>
          <w:tcPr>
            <w:tcW w:w="1940" w:type="dxa"/>
            <w:tcBorders>
              <w:top w:val="single" w:sz="4" w:space="0" w:color="000000"/>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306"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551"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rPr>
            </w:pPr>
            <w:r w:rsidRPr="00FA68E1">
              <w:rPr>
                <w:rFonts w:ascii="Times New Roman" w:hAnsi="Times New Roman" w:cs="Times New Roman"/>
                <w:color w:val="000000"/>
                <w:sz w:val="20"/>
                <w:szCs w:val="20"/>
                <w:lang w:eastAsia="sk-SK"/>
              </w:rPr>
              <w:t>100</w:t>
            </w:r>
          </w:p>
        </w:tc>
        <w:tc>
          <w:tcPr>
            <w:tcW w:w="4985"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rPr>
            </w:pPr>
            <w:r w:rsidRPr="00FA68E1">
              <w:rPr>
                <w:rFonts w:ascii="Times New Roman" w:eastAsia="Times New Roman" w:hAnsi="Times New Roman" w:cs="Times New Roman"/>
                <w:color w:val="000000"/>
                <w:sz w:val="20"/>
                <w:szCs w:val="20"/>
                <w:lang w:eastAsia="sk-SK"/>
              </w:rPr>
              <w:t xml:space="preserve">Odhaduje sa početnosť 20 až 70 jedincov v rámci celého ÚEV. K dôkladnejšiemu poznaniu stavu populácie je však potrebný pravidelný letný monitoring v reprodukčnom období vo vhodných biotopoch, ako aj kontrola potenciálnych zimovísk.   </w:t>
            </w:r>
          </w:p>
        </w:tc>
      </w:tr>
      <w:tr w:rsidR="00C00468" w:rsidRPr="00FA68E1" w:rsidTr="00EF3711">
        <w:trPr>
          <w:trHeight w:val="274"/>
        </w:trPr>
        <w:tc>
          <w:tcPr>
            <w:tcW w:w="1940" w:type="dxa"/>
            <w:tcBorders>
              <w:top w:val="single" w:sz="4" w:space="0" w:color="000000"/>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306"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počet</w:t>
            </w:r>
          </w:p>
        </w:tc>
        <w:tc>
          <w:tcPr>
            <w:tcW w:w="1551"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0</w:t>
            </w:r>
          </w:p>
        </w:tc>
        <w:tc>
          <w:tcPr>
            <w:tcW w:w="4985"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neevidujeme v území žiadne známe zimovisko diskutovaného druhu</w:t>
            </w:r>
          </w:p>
        </w:tc>
      </w:tr>
      <w:tr w:rsidR="00C00468" w:rsidRPr="00FA68E1" w:rsidTr="00EF3711">
        <w:trPr>
          <w:trHeight w:val="930"/>
        </w:trPr>
        <w:tc>
          <w:tcPr>
            <w:tcW w:w="1940" w:type="dxa"/>
            <w:tcBorders>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Rozloha potenciálneho potravného (lovného) biotopu </w:t>
            </w:r>
          </w:p>
        </w:tc>
        <w:tc>
          <w:tcPr>
            <w:tcW w:w="1306" w:type="dxa"/>
            <w:tcBorders>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551" w:type="dxa"/>
            <w:tcBorders>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150</w:t>
            </w:r>
          </w:p>
        </w:tc>
        <w:tc>
          <w:tcPr>
            <w:tcW w:w="4985" w:type="dxa"/>
            <w:tcBorders>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Lesné biotopy v území poskytujú  potravné biotopy pre daný druh netopiera.</w:t>
            </w:r>
          </w:p>
        </w:tc>
      </w:tr>
    </w:tbl>
    <w:p w:rsidR="00C00468" w:rsidRPr="00FA68E1" w:rsidRDefault="00C00468" w:rsidP="00C00468">
      <w:pPr>
        <w:rPr>
          <w:rFonts w:ascii="Times New Roman" w:hAnsi="Times New Roman" w:cs="Times New Roman"/>
        </w:rPr>
      </w:pPr>
    </w:p>
    <w:p w:rsidR="00C00468" w:rsidRPr="00FA68E1" w:rsidRDefault="00C00468" w:rsidP="00C00468">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9215" w:type="dxa"/>
        <w:tblInd w:w="-289" w:type="dxa"/>
        <w:tblLayout w:type="fixed"/>
        <w:tblCellMar>
          <w:left w:w="70" w:type="dxa"/>
          <w:right w:w="70" w:type="dxa"/>
        </w:tblCellMar>
        <w:tblLook w:val="00A0" w:firstRow="1" w:lastRow="0" w:firstColumn="1" w:lastColumn="0" w:noHBand="0" w:noVBand="0"/>
      </w:tblPr>
      <w:tblGrid>
        <w:gridCol w:w="1702"/>
        <w:gridCol w:w="1275"/>
        <w:gridCol w:w="1559"/>
        <w:gridCol w:w="4679"/>
      </w:tblGrid>
      <w:tr w:rsidR="00C00468" w:rsidRPr="00FA68E1" w:rsidTr="00EF3711">
        <w:trPr>
          <w:trHeight w:val="355"/>
        </w:trPr>
        <w:tc>
          <w:tcPr>
            <w:tcW w:w="1702" w:type="dxa"/>
            <w:tcBorders>
              <w:top w:val="single" w:sz="4" w:space="0" w:color="000000"/>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5"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679"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C00468" w:rsidRPr="00FA68E1" w:rsidTr="00EF3711">
        <w:trPr>
          <w:trHeight w:val="274"/>
        </w:trPr>
        <w:tc>
          <w:tcPr>
            <w:tcW w:w="1702" w:type="dxa"/>
            <w:tcBorders>
              <w:top w:val="single" w:sz="4" w:space="0" w:color="000000"/>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5"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w:t>
            </w:r>
          </w:p>
        </w:tc>
        <w:tc>
          <w:tcPr>
            <w:tcW w:w="4679"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rPr>
            </w:pPr>
            <w:r w:rsidRPr="00FA68E1">
              <w:rPr>
                <w:rFonts w:ascii="Times New Roman" w:eastAsia="Times New Roman" w:hAnsi="Times New Roman" w:cs="Times New Roman"/>
                <w:color w:val="000000"/>
                <w:sz w:val="20"/>
                <w:szCs w:val="20"/>
                <w:lang w:eastAsia="sk-SK"/>
              </w:rPr>
              <w:t>Odhaduje sa početnosť 10 až 20 jedincov v rámci celého ÚEV. K dôkladnejšiemu poznaniu stavu populácie je však potrebný pravidelný letný monitoring v reprodukčnom období vo vhodných biotopoch, ako aj kontrola potenciálnych zimovísk.</w:t>
            </w:r>
          </w:p>
        </w:tc>
      </w:tr>
      <w:tr w:rsidR="00C00468" w:rsidRPr="00FA68E1" w:rsidTr="00EF3711">
        <w:trPr>
          <w:trHeight w:val="930"/>
        </w:trPr>
        <w:tc>
          <w:tcPr>
            <w:tcW w:w="1702" w:type="dxa"/>
            <w:tcBorders>
              <w:top w:val="single" w:sz="4" w:space="0" w:color="000000"/>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5"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0</w:t>
            </w:r>
          </w:p>
        </w:tc>
        <w:tc>
          <w:tcPr>
            <w:tcW w:w="4679"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neevidujeme v území žiadne známe zimovisko diskutovaného druhu</w:t>
            </w:r>
          </w:p>
        </w:tc>
      </w:tr>
      <w:tr w:rsidR="00C00468" w:rsidRPr="00FA68E1" w:rsidTr="00EF3711">
        <w:trPr>
          <w:trHeight w:val="930"/>
        </w:trPr>
        <w:tc>
          <w:tcPr>
            <w:tcW w:w="1702" w:type="dxa"/>
            <w:tcBorders>
              <w:top w:val="single" w:sz="4" w:space="0" w:color="000000"/>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5"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150</w:t>
            </w:r>
          </w:p>
        </w:tc>
        <w:tc>
          <w:tcPr>
            <w:tcW w:w="4679"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 xml:space="preserve">Lesné biotopy v území poskytujú  potravné biotopy pre daný druh netopiera. </w:t>
            </w:r>
          </w:p>
        </w:tc>
      </w:tr>
    </w:tbl>
    <w:p w:rsidR="00C00468" w:rsidRPr="00FA68E1" w:rsidRDefault="00C00468" w:rsidP="00C00468">
      <w:pPr>
        <w:spacing w:line="240" w:lineRule="auto"/>
        <w:rPr>
          <w:rFonts w:ascii="Times New Roman" w:hAnsi="Times New Roman" w:cs="Times New Roman"/>
        </w:rPr>
      </w:pPr>
    </w:p>
    <w:p w:rsidR="00C00468" w:rsidRPr="00FA68E1" w:rsidRDefault="00C00468" w:rsidP="00C00468">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euryale </w:t>
      </w:r>
      <w:r w:rsidRPr="00FA68E1">
        <w:rPr>
          <w:rFonts w:ascii="Times New Roman" w:hAnsi="Times New Roman" w:cs="Times New Roman"/>
          <w:color w:val="000000"/>
          <w:sz w:val="24"/>
          <w:szCs w:val="24"/>
          <w:lang w:eastAsia="sk-SK"/>
        </w:rPr>
        <w:t>za splnenia nasledovných atribútov:</w:t>
      </w:r>
    </w:p>
    <w:tbl>
      <w:tblPr>
        <w:tblW w:w="5397" w:type="pct"/>
        <w:tblInd w:w="-289" w:type="dxa"/>
        <w:tblLayout w:type="fixed"/>
        <w:tblCellMar>
          <w:left w:w="70" w:type="dxa"/>
          <w:right w:w="70" w:type="dxa"/>
        </w:tblCellMar>
        <w:tblLook w:val="04A0" w:firstRow="1" w:lastRow="0" w:firstColumn="1" w:lastColumn="0" w:noHBand="0" w:noVBand="1"/>
      </w:tblPr>
      <w:tblGrid>
        <w:gridCol w:w="1990"/>
        <w:gridCol w:w="1295"/>
        <w:gridCol w:w="1562"/>
        <w:gridCol w:w="4935"/>
      </w:tblGrid>
      <w:tr w:rsidR="00C00468" w:rsidRPr="00FA68E1" w:rsidTr="00EF3711">
        <w:trPr>
          <w:trHeight w:val="810"/>
        </w:trPr>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68" w:rsidRPr="00FA68E1" w:rsidRDefault="00C00468" w:rsidP="00EF3711">
            <w:pPr>
              <w:widowControl w:val="0"/>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Parameter</w:t>
            </w:r>
          </w:p>
        </w:tc>
        <w:tc>
          <w:tcPr>
            <w:tcW w:w="1295" w:type="dxa"/>
            <w:tcBorders>
              <w:top w:val="single" w:sz="4" w:space="0" w:color="000000"/>
              <w:bottom w:val="single" w:sz="4" w:space="0" w:color="000000"/>
              <w:right w:val="single" w:sz="4" w:space="0" w:color="000000"/>
            </w:tcBorders>
            <w:shd w:val="clear" w:color="auto" w:fill="auto"/>
            <w:vAlign w:val="center"/>
          </w:tcPr>
          <w:p w:rsidR="00C00468" w:rsidRPr="00FA68E1" w:rsidRDefault="00C00468" w:rsidP="00EF3711">
            <w:pPr>
              <w:widowControl w:val="0"/>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Merateľnosť</w:t>
            </w:r>
          </w:p>
        </w:tc>
        <w:tc>
          <w:tcPr>
            <w:tcW w:w="1562" w:type="dxa"/>
            <w:tcBorders>
              <w:top w:val="single" w:sz="4" w:space="0" w:color="000000"/>
              <w:bottom w:val="single" w:sz="4" w:space="0" w:color="000000"/>
              <w:right w:val="single" w:sz="4" w:space="0" w:color="000000"/>
            </w:tcBorders>
            <w:shd w:val="clear" w:color="auto" w:fill="auto"/>
            <w:vAlign w:val="center"/>
          </w:tcPr>
          <w:p w:rsidR="00C00468" w:rsidRPr="00FA68E1" w:rsidRDefault="00C00468" w:rsidP="00EF3711">
            <w:pPr>
              <w:widowControl w:val="0"/>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Cieľová hodnota</w:t>
            </w:r>
          </w:p>
        </w:tc>
        <w:tc>
          <w:tcPr>
            <w:tcW w:w="4935" w:type="dxa"/>
            <w:tcBorders>
              <w:top w:val="single" w:sz="4" w:space="0" w:color="000000"/>
              <w:bottom w:val="single" w:sz="4" w:space="0" w:color="000000"/>
              <w:right w:val="single" w:sz="4" w:space="0" w:color="000000"/>
            </w:tcBorders>
            <w:shd w:val="clear" w:color="auto" w:fill="auto"/>
            <w:vAlign w:val="center"/>
          </w:tcPr>
          <w:p w:rsidR="00C00468" w:rsidRPr="00FA68E1" w:rsidRDefault="00C00468" w:rsidP="00EF3711">
            <w:pPr>
              <w:widowControl w:val="0"/>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Doplnkové informácie</w:t>
            </w:r>
          </w:p>
        </w:tc>
      </w:tr>
      <w:tr w:rsidR="00C00468" w:rsidRPr="00FA68E1" w:rsidTr="00EF3711">
        <w:trPr>
          <w:trHeight w:val="810"/>
        </w:trPr>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68" w:rsidRPr="00FA68E1" w:rsidRDefault="00C00468" w:rsidP="00EF3711">
            <w:pPr>
              <w:widowControl w:val="0"/>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p>
        </w:tc>
        <w:tc>
          <w:tcPr>
            <w:tcW w:w="1295" w:type="dxa"/>
            <w:tcBorders>
              <w:top w:val="single" w:sz="4" w:space="0" w:color="000000"/>
              <w:bottom w:val="single" w:sz="4" w:space="0" w:color="000000"/>
              <w:right w:val="single" w:sz="4" w:space="0" w:color="000000"/>
            </w:tcBorders>
            <w:shd w:val="clear" w:color="auto" w:fill="auto"/>
            <w:vAlign w:val="center"/>
          </w:tcPr>
          <w:p w:rsidR="00C00468" w:rsidRPr="00FA68E1" w:rsidRDefault="00C00468" w:rsidP="00EF3711">
            <w:pPr>
              <w:widowControl w:val="0"/>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(adult)</w:t>
            </w:r>
          </w:p>
        </w:tc>
        <w:tc>
          <w:tcPr>
            <w:tcW w:w="1562" w:type="dxa"/>
            <w:tcBorders>
              <w:top w:val="single" w:sz="4" w:space="0" w:color="000000"/>
              <w:bottom w:val="single" w:sz="4" w:space="0" w:color="000000"/>
              <w:right w:val="single" w:sz="4" w:space="0" w:color="000000"/>
            </w:tcBorders>
            <w:shd w:val="clear" w:color="auto" w:fill="auto"/>
            <w:vAlign w:val="center"/>
          </w:tcPr>
          <w:p w:rsidR="00C00468" w:rsidRPr="00FA68E1" w:rsidRDefault="00C00468" w:rsidP="00EF3711">
            <w:pPr>
              <w:widowControl w:val="0"/>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5</w:t>
            </w:r>
          </w:p>
        </w:tc>
        <w:tc>
          <w:tcPr>
            <w:tcW w:w="4935" w:type="dxa"/>
            <w:tcBorders>
              <w:top w:val="single" w:sz="4" w:space="0" w:color="000000"/>
              <w:bottom w:val="single" w:sz="4" w:space="0" w:color="000000"/>
              <w:right w:val="single" w:sz="4" w:space="0" w:color="000000"/>
            </w:tcBorders>
            <w:shd w:val="clear" w:color="auto" w:fill="auto"/>
            <w:vAlign w:val="center"/>
          </w:tcPr>
          <w:p w:rsidR="00C00468" w:rsidRPr="00FA68E1" w:rsidRDefault="00C00468" w:rsidP="00EF3711">
            <w:pPr>
              <w:widowControl w:val="0"/>
              <w:spacing w:line="240" w:lineRule="auto"/>
              <w:rPr>
                <w:rFonts w:ascii="Times New Roman" w:hAnsi="Times New Roman" w:cs="Times New Roman"/>
              </w:rPr>
            </w:pPr>
            <w:r w:rsidRPr="00FA68E1">
              <w:rPr>
                <w:rFonts w:ascii="Times New Roman" w:eastAsia="Times New Roman" w:hAnsi="Times New Roman" w:cs="Times New Roman"/>
                <w:color w:val="000000"/>
                <w:sz w:val="20"/>
                <w:szCs w:val="20"/>
                <w:lang w:eastAsia="sk-SK"/>
              </w:rPr>
              <w:t>Odhaduje sa početnosť 5 až 10 jedincov v rámci celého ÚEV. K dôkladnejšiemu poznaniu stavu populácie je však potrebný pravidelný letný monitoring v reprodukčnom období vo vhodných biotopoch, ako aj kontrola potenciálnych zimovísk.</w:t>
            </w:r>
          </w:p>
        </w:tc>
      </w:tr>
      <w:tr w:rsidR="00C00468" w:rsidRPr="00FA68E1" w:rsidTr="00EF3711">
        <w:trPr>
          <w:trHeight w:val="810"/>
        </w:trPr>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0468" w:rsidRPr="00FA68E1" w:rsidRDefault="00C00468" w:rsidP="00EF3711">
            <w:pPr>
              <w:widowControl w:val="0"/>
              <w:spacing w:line="240" w:lineRule="auto"/>
              <w:jc w:val="both"/>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95" w:type="dxa"/>
            <w:tcBorders>
              <w:top w:val="single" w:sz="4" w:space="0" w:color="000000"/>
              <w:bottom w:val="single" w:sz="4" w:space="0" w:color="000000"/>
              <w:right w:val="single" w:sz="4" w:space="0" w:color="000000"/>
            </w:tcBorders>
            <w:shd w:val="clear" w:color="auto" w:fill="auto"/>
            <w:vAlign w:val="center"/>
          </w:tcPr>
          <w:p w:rsidR="00C00468" w:rsidRPr="00FA68E1" w:rsidRDefault="00C00468" w:rsidP="00EF3711">
            <w:pPr>
              <w:widowControl w:val="0"/>
              <w:spacing w:line="240" w:lineRule="auto"/>
              <w:jc w:val="center"/>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lang w:eastAsia="sk-SK"/>
              </w:rPr>
              <w:t>počet</w:t>
            </w:r>
          </w:p>
        </w:tc>
        <w:tc>
          <w:tcPr>
            <w:tcW w:w="1562" w:type="dxa"/>
            <w:tcBorders>
              <w:top w:val="single" w:sz="4" w:space="0" w:color="000000"/>
              <w:bottom w:val="single" w:sz="4" w:space="0" w:color="000000"/>
              <w:right w:val="single" w:sz="4" w:space="0" w:color="000000"/>
            </w:tcBorders>
            <w:shd w:val="clear" w:color="auto" w:fill="auto"/>
            <w:vAlign w:val="center"/>
          </w:tcPr>
          <w:p w:rsidR="00C00468" w:rsidRPr="00FA68E1" w:rsidRDefault="00C00468" w:rsidP="00EF3711">
            <w:pPr>
              <w:widowControl w:val="0"/>
              <w:spacing w:line="240" w:lineRule="auto"/>
              <w:jc w:val="center"/>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w:t>
            </w:r>
          </w:p>
        </w:tc>
        <w:tc>
          <w:tcPr>
            <w:tcW w:w="4935" w:type="dxa"/>
            <w:tcBorders>
              <w:top w:val="single" w:sz="4" w:space="0" w:color="000000"/>
              <w:bottom w:val="single" w:sz="4" w:space="0" w:color="000000"/>
              <w:right w:val="single" w:sz="4" w:space="0" w:color="000000"/>
            </w:tcBorders>
            <w:shd w:val="clear" w:color="auto" w:fill="auto"/>
            <w:vAlign w:val="center"/>
          </w:tcPr>
          <w:p w:rsidR="00C00468" w:rsidRPr="00FA68E1" w:rsidRDefault="00C00468" w:rsidP="00EF3711">
            <w:pPr>
              <w:widowControl w:val="0"/>
              <w:spacing w:line="240" w:lineRule="auto"/>
              <w:jc w:val="both"/>
              <w:rPr>
                <w:rFonts w:ascii="Times New Roman" w:hAnsi="Times New Roman" w:cs="Times New Roman"/>
              </w:rPr>
            </w:pPr>
            <w:r w:rsidRPr="00FA68E1">
              <w:rPr>
                <w:rFonts w:ascii="Times New Roman" w:eastAsia="Times New Roman" w:hAnsi="Times New Roman" w:cs="Times New Roman"/>
                <w:color w:val="000000"/>
                <w:sz w:val="20"/>
                <w:szCs w:val="20"/>
                <w:lang w:eastAsia="sk-SK"/>
              </w:rPr>
              <w:t>V súčasnosti evidujeme v území jedno známe zimovisko diskutovaného druhu</w:t>
            </w:r>
          </w:p>
        </w:tc>
      </w:tr>
      <w:tr w:rsidR="00C00468" w:rsidRPr="00FA68E1" w:rsidTr="00EF3711">
        <w:trPr>
          <w:trHeight w:val="930"/>
        </w:trPr>
        <w:tc>
          <w:tcPr>
            <w:tcW w:w="1990" w:type="dxa"/>
            <w:tcBorders>
              <w:left w:val="single" w:sz="4" w:space="0" w:color="000000"/>
              <w:bottom w:val="single" w:sz="4" w:space="0" w:color="000000"/>
              <w:right w:val="single" w:sz="4" w:space="0" w:color="000000"/>
            </w:tcBorders>
            <w:shd w:val="clear" w:color="auto" w:fill="auto"/>
            <w:vAlign w:val="center"/>
          </w:tcPr>
          <w:p w:rsidR="00C00468" w:rsidRPr="00FA68E1" w:rsidRDefault="00C00468" w:rsidP="00EF3711">
            <w:pPr>
              <w:widowControl w:val="0"/>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Rozloha potenciálneho reprodukčného/ potravného biotopu </w:t>
            </w:r>
          </w:p>
        </w:tc>
        <w:tc>
          <w:tcPr>
            <w:tcW w:w="1295" w:type="dxa"/>
            <w:tcBorders>
              <w:bottom w:val="single" w:sz="4" w:space="0" w:color="000000"/>
              <w:right w:val="single" w:sz="4" w:space="0" w:color="000000"/>
            </w:tcBorders>
            <w:shd w:val="clear" w:color="auto" w:fill="auto"/>
            <w:vAlign w:val="center"/>
          </w:tcPr>
          <w:p w:rsidR="00C00468" w:rsidRPr="00FA68E1" w:rsidRDefault="00C00468" w:rsidP="00EF3711">
            <w:pPr>
              <w:widowControl w:val="0"/>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562" w:type="dxa"/>
            <w:tcBorders>
              <w:bottom w:val="single" w:sz="4" w:space="0" w:color="000000"/>
              <w:right w:val="single" w:sz="4" w:space="0" w:color="000000"/>
            </w:tcBorders>
            <w:shd w:val="clear" w:color="auto" w:fill="auto"/>
            <w:vAlign w:val="center"/>
          </w:tcPr>
          <w:p w:rsidR="00C00468" w:rsidRPr="00FA68E1" w:rsidRDefault="00C00468" w:rsidP="00EF3711">
            <w:pPr>
              <w:widowControl w:val="0"/>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150</w:t>
            </w:r>
          </w:p>
        </w:tc>
        <w:tc>
          <w:tcPr>
            <w:tcW w:w="4935" w:type="dxa"/>
            <w:tcBorders>
              <w:bottom w:val="single" w:sz="4" w:space="0" w:color="000000"/>
              <w:right w:val="single" w:sz="4" w:space="0" w:color="000000"/>
            </w:tcBorders>
            <w:shd w:val="clear" w:color="auto" w:fill="auto"/>
            <w:vAlign w:val="center"/>
          </w:tcPr>
          <w:p w:rsidR="00C00468" w:rsidRPr="00FA68E1" w:rsidRDefault="00C00468" w:rsidP="00EF3711">
            <w:pPr>
              <w:widowControl w:val="0"/>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Lesné biotopy v území poskytujú potravné biotopy pre daný druh netopiera. </w:t>
            </w:r>
          </w:p>
        </w:tc>
      </w:tr>
    </w:tbl>
    <w:p w:rsidR="00C00468" w:rsidRPr="00FA68E1" w:rsidRDefault="00C00468" w:rsidP="00C00468">
      <w:pPr>
        <w:pStyle w:val="Zkladntext"/>
        <w:widowControl w:val="0"/>
        <w:jc w:val="left"/>
      </w:pPr>
    </w:p>
    <w:p w:rsidR="00C00468" w:rsidRPr="00FA68E1" w:rsidRDefault="00C00468" w:rsidP="00C00468">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ferrumequinum</w:t>
      </w:r>
      <w:r w:rsidRPr="00FA68E1">
        <w:rPr>
          <w:rFonts w:ascii="Times New Roman" w:hAnsi="Times New Roman" w:cs="Times New Roman"/>
          <w:b/>
          <w:i/>
          <w:color w:val="000000"/>
          <w:sz w:val="24"/>
          <w:szCs w:val="24"/>
          <w:lang w:eastAsia="sk-SK"/>
        </w:rPr>
        <w:t xml:space="preserve"> </w:t>
      </w:r>
      <w:r w:rsidRPr="00FA68E1">
        <w:rPr>
          <w:rFonts w:ascii="Times New Roman" w:hAnsi="Times New Roman" w:cs="Times New Roman"/>
          <w:color w:val="000000"/>
          <w:sz w:val="24"/>
          <w:szCs w:val="24"/>
          <w:lang w:eastAsia="sk-SK"/>
        </w:rPr>
        <w:t>za splnenia nasledovných atribútov:</w:t>
      </w:r>
    </w:p>
    <w:tbl>
      <w:tblPr>
        <w:tblW w:w="9215" w:type="dxa"/>
        <w:tblInd w:w="-289" w:type="dxa"/>
        <w:tblLayout w:type="fixed"/>
        <w:tblCellMar>
          <w:left w:w="70" w:type="dxa"/>
          <w:right w:w="70" w:type="dxa"/>
        </w:tblCellMar>
        <w:tblLook w:val="00A0" w:firstRow="1" w:lastRow="0" w:firstColumn="1" w:lastColumn="0" w:noHBand="0" w:noVBand="0"/>
      </w:tblPr>
      <w:tblGrid>
        <w:gridCol w:w="1702"/>
        <w:gridCol w:w="1275"/>
        <w:gridCol w:w="1559"/>
        <w:gridCol w:w="4679"/>
      </w:tblGrid>
      <w:tr w:rsidR="00C00468" w:rsidRPr="00FA68E1" w:rsidTr="00EF3711">
        <w:trPr>
          <w:trHeight w:val="355"/>
        </w:trPr>
        <w:tc>
          <w:tcPr>
            <w:tcW w:w="1702" w:type="dxa"/>
            <w:tcBorders>
              <w:top w:val="single" w:sz="4" w:space="0" w:color="000000"/>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5"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679"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C00468" w:rsidRPr="00FA68E1" w:rsidTr="00EF3711">
        <w:trPr>
          <w:trHeight w:val="272"/>
        </w:trPr>
        <w:tc>
          <w:tcPr>
            <w:tcW w:w="1702" w:type="dxa"/>
            <w:tcBorders>
              <w:top w:val="single" w:sz="4" w:space="0" w:color="000000"/>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5"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rPr>
            </w:pPr>
            <w:r w:rsidRPr="00FA68E1">
              <w:rPr>
                <w:rFonts w:ascii="Times New Roman" w:hAnsi="Times New Roman" w:cs="Times New Roman"/>
                <w:color w:val="000000"/>
                <w:sz w:val="20"/>
                <w:szCs w:val="20"/>
                <w:lang w:eastAsia="sk-SK"/>
              </w:rPr>
              <w:t>Min 10</w:t>
            </w:r>
          </w:p>
        </w:tc>
        <w:tc>
          <w:tcPr>
            <w:tcW w:w="4679"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rPr>
            </w:pPr>
            <w:r w:rsidRPr="00FA68E1">
              <w:rPr>
                <w:rFonts w:ascii="Times New Roman" w:eastAsia="Times New Roman" w:hAnsi="Times New Roman" w:cs="Times New Roman"/>
                <w:color w:val="000000"/>
                <w:sz w:val="20"/>
                <w:szCs w:val="20"/>
                <w:lang w:eastAsia="sk-SK"/>
              </w:rPr>
              <w:t>Odhaduje sa početnosť 5 až 10 jedincov v rámci celého ÚEV. K dôkladnejšiemu poznaniu stavu populácie je však potrebný pravidelný letný monitoring v reprodukčnom období vo vhodných biotopoch, ako aj kontrola potenciálnych zimovísk.</w:t>
            </w:r>
          </w:p>
        </w:tc>
      </w:tr>
      <w:tr w:rsidR="00C00468" w:rsidRPr="00FA68E1" w:rsidTr="00EF3711">
        <w:trPr>
          <w:trHeight w:val="422"/>
        </w:trPr>
        <w:tc>
          <w:tcPr>
            <w:tcW w:w="1702" w:type="dxa"/>
            <w:tcBorders>
              <w:top w:val="single" w:sz="4" w:space="0" w:color="000000"/>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5"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rPr>
            </w:pPr>
            <w:r w:rsidRPr="00FA68E1">
              <w:rPr>
                <w:rFonts w:ascii="Times New Roman" w:hAnsi="Times New Roman" w:cs="Times New Roman"/>
                <w:color w:val="000000"/>
                <w:sz w:val="20"/>
                <w:szCs w:val="20"/>
                <w:lang w:eastAsia="sk-SK"/>
              </w:rPr>
              <w:t>1</w:t>
            </w:r>
          </w:p>
        </w:tc>
        <w:tc>
          <w:tcPr>
            <w:tcW w:w="4679"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rPr>
            </w:pPr>
            <w:r w:rsidRPr="00FA68E1">
              <w:rPr>
                <w:rFonts w:ascii="Times New Roman" w:eastAsia="Times New Roman" w:hAnsi="Times New Roman" w:cs="Times New Roman"/>
                <w:color w:val="000000"/>
                <w:sz w:val="20"/>
                <w:szCs w:val="20"/>
                <w:lang w:eastAsia="sk-SK"/>
              </w:rPr>
              <w:t>V súčasnosti evidujeme v území jedno známe zimovisko diskutovaného druhu</w:t>
            </w:r>
          </w:p>
        </w:tc>
      </w:tr>
      <w:tr w:rsidR="00C00468" w:rsidRPr="00FA68E1" w:rsidTr="00EF3711">
        <w:trPr>
          <w:trHeight w:val="422"/>
        </w:trPr>
        <w:tc>
          <w:tcPr>
            <w:tcW w:w="1702" w:type="dxa"/>
            <w:tcBorders>
              <w:top w:val="single" w:sz="4" w:space="0" w:color="000000"/>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 xml:space="preserve">Rozloha potenciálneho reprodukčného/ potravného biotopu </w:t>
            </w:r>
          </w:p>
        </w:tc>
        <w:tc>
          <w:tcPr>
            <w:tcW w:w="1275"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ha</w:t>
            </w:r>
          </w:p>
        </w:tc>
        <w:tc>
          <w:tcPr>
            <w:tcW w:w="1559"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rPr>
            </w:pPr>
            <w:r w:rsidRPr="00FA68E1">
              <w:rPr>
                <w:rFonts w:ascii="Times New Roman" w:eastAsia="Times New Roman" w:hAnsi="Times New Roman" w:cs="Times New Roman"/>
                <w:color w:val="000000"/>
                <w:sz w:val="20"/>
                <w:szCs w:val="20"/>
                <w:lang w:eastAsia="sk-SK"/>
              </w:rPr>
              <w:t>Min. 150</w:t>
            </w:r>
          </w:p>
        </w:tc>
        <w:tc>
          <w:tcPr>
            <w:tcW w:w="4679"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 xml:space="preserve">Lesné biotopy v území poskytujú  potravné biotopy pre daný druh netopiera. </w:t>
            </w:r>
          </w:p>
        </w:tc>
      </w:tr>
    </w:tbl>
    <w:p w:rsidR="00C00468" w:rsidRPr="00FA68E1" w:rsidRDefault="00C00468" w:rsidP="00C00468">
      <w:pPr>
        <w:rPr>
          <w:rFonts w:ascii="Times New Roman" w:hAnsi="Times New Roman" w:cs="Times New Roman"/>
        </w:rPr>
      </w:pPr>
    </w:p>
    <w:p w:rsidR="00C00468" w:rsidRPr="00FA68E1" w:rsidRDefault="00C00468" w:rsidP="00C00468">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9215" w:type="dxa"/>
        <w:tblInd w:w="-289" w:type="dxa"/>
        <w:tblLayout w:type="fixed"/>
        <w:tblCellMar>
          <w:left w:w="70" w:type="dxa"/>
          <w:right w:w="70" w:type="dxa"/>
        </w:tblCellMar>
        <w:tblLook w:val="00A0" w:firstRow="1" w:lastRow="0" w:firstColumn="1" w:lastColumn="0" w:noHBand="0" w:noVBand="0"/>
      </w:tblPr>
      <w:tblGrid>
        <w:gridCol w:w="1702"/>
        <w:gridCol w:w="1275"/>
        <w:gridCol w:w="1559"/>
        <w:gridCol w:w="4679"/>
      </w:tblGrid>
      <w:tr w:rsidR="00C00468" w:rsidRPr="00FA68E1" w:rsidTr="00EF3711">
        <w:trPr>
          <w:trHeight w:val="355"/>
        </w:trPr>
        <w:tc>
          <w:tcPr>
            <w:tcW w:w="1702" w:type="dxa"/>
            <w:tcBorders>
              <w:top w:val="single" w:sz="4" w:space="0" w:color="000000"/>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5"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679"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C00468" w:rsidRPr="00FA68E1" w:rsidTr="00EF3711">
        <w:trPr>
          <w:trHeight w:val="810"/>
        </w:trPr>
        <w:tc>
          <w:tcPr>
            <w:tcW w:w="1702" w:type="dxa"/>
            <w:tcBorders>
              <w:top w:val="single" w:sz="4" w:space="0" w:color="000000"/>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5"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rPr>
            </w:pPr>
            <w:r w:rsidRPr="00FA68E1">
              <w:rPr>
                <w:rFonts w:ascii="Times New Roman" w:hAnsi="Times New Roman" w:cs="Times New Roman"/>
                <w:color w:val="000000"/>
                <w:sz w:val="20"/>
                <w:szCs w:val="20"/>
                <w:lang w:eastAsia="sk-SK"/>
              </w:rPr>
              <w:t>Min. 50</w:t>
            </w:r>
          </w:p>
        </w:tc>
        <w:tc>
          <w:tcPr>
            <w:tcW w:w="4679" w:type="dxa"/>
            <w:tcBorders>
              <w:top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rPr>
            </w:pPr>
            <w:r w:rsidRPr="00FA68E1">
              <w:rPr>
                <w:rFonts w:ascii="Times New Roman" w:eastAsia="Times New Roman" w:hAnsi="Times New Roman" w:cs="Times New Roman"/>
                <w:color w:val="000000"/>
                <w:sz w:val="20"/>
                <w:szCs w:val="20"/>
                <w:lang w:eastAsia="sk-SK"/>
              </w:rPr>
              <w:t>Odhaduje sa početnosť 10 až 50 jedincov v rámci celého ÚEV. K dôkladnejšiemu poznaniu stavu populácie je však potrebný pravidelný letný monitoring v reprodukčnom období vo vhodných biotopoch, ako aj kontrola potenciálnych zimovísk.</w:t>
            </w:r>
          </w:p>
        </w:tc>
      </w:tr>
      <w:tr w:rsidR="00C00468" w:rsidRPr="00FA68E1" w:rsidTr="00EF3711">
        <w:trPr>
          <w:trHeight w:val="930"/>
        </w:trPr>
        <w:tc>
          <w:tcPr>
            <w:tcW w:w="1702" w:type="dxa"/>
            <w:tcBorders>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5" w:type="dxa"/>
            <w:tcBorders>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rPr>
            </w:pPr>
            <w:r w:rsidRPr="00FA68E1">
              <w:rPr>
                <w:rFonts w:ascii="Times New Roman" w:hAnsi="Times New Roman" w:cs="Times New Roman"/>
                <w:color w:val="000000"/>
                <w:sz w:val="20"/>
                <w:szCs w:val="20"/>
                <w:lang w:eastAsia="sk-SK"/>
              </w:rPr>
              <w:t>1</w:t>
            </w:r>
          </w:p>
        </w:tc>
        <w:tc>
          <w:tcPr>
            <w:tcW w:w="4679" w:type="dxa"/>
            <w:tcBorders>
              <w:bottom w:val="single" w:sz="4" w:space="0" w:color="000000"/>
              <w:right w:val="single" w:sz="4" w:space="0" w:color="000000"/>
            </w:tcBorders>
            <w:vAlign w:val="center"/>
          </w:tcPr>
          <w:p w:rsidR="00C00468" w:rsidRPr="00FA68E1" w:rsidRDefault="00C00468" w:rsidP="00EF3711">
            <w:pPr>
              <w:widowControl w:val="0"/>
              <w:spacing w:line="240" w:lineRule="auto"/>
              <w:jc w:val="both"/>
              <w:rPr>
                <w:rFonts w:ascii="Times New Roman" w:hAnsi="Times New Roman" w:cs="Times New Roman"/>
              </w:rPr>
            </w:pPr>
            <w:r w:rsidRPr="00FA68E1">
              <w:rPr>
                <w:rFonts w:ascii="Times New Roman" w:eastAsia="Times New Roman" w:hAnsi="Times New Roman" w:cs="Times New Roman"/>
                <w:color w:val="000000"/>
                <w:sz w:val="20"/>
                <w:szCs w:val="20"/>
                <w:lang w:eastAsia="sk-SK"/>
              </w:rPr>
              <w:t>V súčasnosti evidujeme v území jedno známe zimovisko diskutovaného druhu</w:t>
            </w:r>
          </w:p>
        </w:tc>
      </w:tr>
      <w:tr w:rsidR="00C00468" w:rsidRPr="00FA68E1" w:rsidTr="00EF3711">
        <w:trPr>
          <w:trHeight w:val="930"/>
        </w:trPr>
        <w:tc>
          <w:tcPr>
            <w:tcW w:w="1702" w:type="dxa"/>
            <w:tcBorders>
              <w:left w:val="single" w:sz="4" w:space="0" w:color="000000"/>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5" w:type="dxa"/>
            <w:tcBorders>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bottom w:val="single" w:sz="4" w:space="0" w:color="000000"/>
              <w:right w:val="single" w:sz="4" w:space="0" w:color="000000"/>
            </w:tcBorders>
            <w:vAlign w:val="center"/>
          </w:tcPr>
          <w:p w:rsidR="00C00468" w:rsidRPr="00FA68E1" w:rsidRDefault="00C00468" w:rsidP="00EF3711">
            <w:pPr>
              <w:widowControl w:val="0"/>
              <w:spacing w:line="240" w:lineRule="auto"/>
              <w:jc w:val="center"/>
              <w:rPr>
                <w:rFonts w:ascii="Times New Roman" w:hAnsi="Times New Roman" w:cs="Times New Roman"/>
              </w:rPr>
            </w:pPr>
            <w:r w:rsidRPr="00FA68E1">
              <w:rPr>
                <w:rFonts w:ascii="Times New Roman" w:eastAsia="Times New Roman" w:hAnsi="Times New Roman" w:cs="Times New Roman"/>
                <w:color w:val="000000"/>
                <w:sz w:val="20"/>
                <w:szCs w:val="20"/>
                <w:lang w:eastAsia="sk-SK"/>
              </w:rPr>
              <w:t>Min. 150</w:t>
            </w:r>
          </w:p>
        </w:tc>
        <w:tc>
          <w:tcPr>
            <w:tcW w:w="4679" w:type="dxa"/>
            <w:tcBorders>
              <w:bottom w:val="single" w:sz="4" w:space="0" w:color="000000"/>
              <w:right w:val="single" w:sz="4" w:space="0" w:color="000000"/>
            </w:tcBorders>
            <w:vAlign w:val="center"/>
          </w:tcPr>
          <w:p w:rsidR="00C00468" w:rsidRPr="00FA68E1" w:rsidRDefault="00C00468" w:rsidP="00EF3711">
            <w:pPr>
              <w:widowControl w:val="0"/>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 xml:space="preserve">Lesné biotopy v území poskytujú  potravné biotopy pre daný druh netopiera. </w:t>
            </w:r>
          </w:p>
        </w:tc>
      </w:tr>
    </w:tbl>
    <w:p w:rsidR="00C00468" w:rsidRPr="00FA68E1" w:rsidRDefault="00C00468" w:rsidP="00C00468">
      <w:pPr>
        <w:rPr>
          <w:rFonts w:ascii="Times New Roman" w:hAnsi="Times New Roman" w:cs="Times New Roman"/>
        </w:rPr>
      </w:pPr>
    </w:p>
    <w:p w:rsidR="00C00468" w:rsidRPr="00FA68E1" w:rsidRDefault="00C00468" w:rsidP="00C00468">
      <w:pPr>
        <w:rPr>
          <w:rFonts w:ascii="Times New Roman" w:hAnsi="Times New Roman" w:cs="Times New Roman"/>
        </w:rPr>
      </w:pPr>
    </w:p>
    <w:p w:rsidR="00C00468" w:rsidRPr="00FA68E1" w:rsidRDefault="00C00468" w:rsidP="00C00468">
      <w:pPr>
        <w:rPr>
          <w:rFonts w:ascii="Times New Roman" w:hAnsi="Times New Roman" w:cs="Times New Roman"/>
          <w:b/>
          <w:sz w:val="24"/>
          <w:szCs w:val="24"/>
        </w:rPr>
      </w:pPr>
    </w:p>
    <w:p w:rsidR="00C00468" w:rsidRPr="00FA68E1" w:rsidRDefault="00C00468" w:rsidP="00C00468">
      <w:pPr>
        <w:rPr>
          <w:rFonts w:ascii="Times New Roman" w:hAnsi="Times New Roman" w:cs="Times New Roman"/>
          <w:b/>
          <w:sz w:val="24"/>
          <w:szCs w:val="24"/>
        </w:rPr>
      </w:pPr>
    </w:p>
    <w:p w:rsidR="00C00468" w:rsidRPr="00FA68E1" w:rsidRDefault="00C00468" w:rsidP="00C00468">
      <w:pPr>
        <w:rPr>
          <w:rFonts w:ascii="Times New Roman" w:hAnsi="Times New Roman" w:cs="Times New Roman"/>
          <w:b/>
          <w:sz w:val="24"/>
          <w:szCs w:val="24"/>
        </w:rPr>
      </w:pPr>
      <w:r w:rsidRPr="00FA68E1">
        <w:rPr>
          <w:rFonts w:ascii="Times New Roman" w:hAnsi="Times New Roman" w:cs="Times New Roman"/>
          <w:b/>
          <w:sz w:val="24"/>
          <w:szCs w:val="24"/>
        </w:rPr>
        <w:br w:type="page"/>
      </w:r>
    </w:p>
    <w:p w:rsidR="004F7434" w:rsidRDefault="004F7434"/>
    <w:sectPr w:rsidR="004F7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68"/>
    <w:rsid w:val="004F7434"/>
    <w:rsid w:val="00C00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28158"/>
  <w15:chartTrackingRefBased/>
  <w15:docId w15:val="{0F97D4ED-D5BD-4F66-B79F-07CAC55E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0468"/>
  </w:style>
  <w:style w:type="paragraph" w:styleId="Nadpis2">
    <w:name w:val="heading 2"/>
    <w:basedOn w:val="Normlny"/>
    <w:next w:val="Normlny"/>
    <w:link w:val="Nadpis2Char"/>
    <w:uiPriority w:val="9"/>
    <w:unhideWhenUsed/>
    <w:qFormat/>
    <w:rsid w:val="00C004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C004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C0046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C00468"/>
    <w:rPr>
      <w:rFonts w:asciiTheme="majorHAnsi" w:eastAsiaTheme="majorEastAsia" w:hAnsiTheme="majorHAnsi" w:cstheme="majorBidi"/>
      <w:color w:val="1F4D78" w:themeColor="accent1" w:themeShade="7F"/>
      <w:sz w:val="24"/>
      <w:szCs w:val="24"/>
    </w:rPr>
  </w:style>
  <w:style w:type="paragraph" w:styleId="Zkladntext">
    <w:name w:val="Body Text"/>
    <w:basedOn w:val="Normlny"/>
    <w:link w:val="ZkladntextChar"/>
    <w:uiPriority w:val="99"/>
    <w:rsid w:val="00C00468"/>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basedOn w:val="Predvolenpsmoodseku"/>
    <w:link w:val="Zkladntext"/>
    <w:uiPriority w:val="99"/>
    <w:qFormat/>
    <w:rsid w:val="00C00468"/>
    <w:rPr>
      <w:rFonts w:ascii="Times New Roman" w:eastAsia="Times New Roman" w:hAnsi="Times New Roman" w:cs="Times New Roman"/>
      <w:b/>
      <w:bCs/>
      <w:sz w:val="24"/>
      <w:szCs w:val="24"/>
      <w:lang w:eastAsia="zh-CN"/>
    </w:rPr>
  </w:style>
  <w:style w:type="paragraph" w:styleId="Bezriadkovania">
    <w:name w:val="No Spacing"/>
    <w:uiPriority w:val="1"/>
    <w:qFormat/>
    <w:rsid w:val="00C00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4079</Words>
  <Characters>23255</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1</cp:revision>
  <dcterms:created xsi:type="dcterms:W3CDTF">2023-01-10T14:16:00Z</dcterms:created>
  <dcterms:modified xsi:type="dcterms:W3CDTF">2023-01-10T14:16:00Z</dcterms:modified>
</cp:coreProperties>
</file>