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C59B" w14:textId="3974ABC3" w:rsidR="00F93C13" w:rsidRPr="004D6644" w:rsidRDefault="00E02466" w:rsidP="00075EFA">
      <w:pPr>
        <w:spacing w:line="240" w:lineRule="auto"/>
        <w:rPr>
          <w:rFonts w:ascii="Times New Roman" w:hAnsi="Times New Roman" w:cs="Times New Roman"/>
          <w:b/>
          <w:sz w:val="28"/>
          <w:szCs w:val="28"/>
        </w:rPr>
      </w:pPr>
      <w:r>
        <w:rPr>
          <w:rFonts w:ascii="Times New Roman" w:hAnsi="Times New Roman" w:cs="Times New Roman"/>
          <w:b/>
          <w:sz w:val="28"/>
          <w:szCs w:val="28"/>
        </w:rPr>
        <w:t>SKUEV</w:t>
      </w:r>
      <w:r w:rsidR="002C056F">
        <w:rPr>
          <w:rFonts w:ascii="Times New Roman" w:hAnsi="Times New Roman" w:cs="Times New Roman"/>
          <w:b/>
          <w:sz w:val="28"/>
          <w:szCs w:val="28"/>
        </w:rPr>
        <w:t>0217</w:t>
      </w:r>
      <w:r w:rsidR="00FF0BCD">
        <w:rPr>
          <w:rFonts w:ascii="Times New Roman" w:hAnsi="Times New Roman" w:cs="Times New Roman"/>
          <w:b/>
          <w:sz w:val="28"/>
          <w:szCs w:val="28"/>
        </w:rPr>
        <w:t xml:space="preserve"> </w:t>
      </w:r>
      <w:r w:rsidR="002C056F">
        <w:rPr>
          <w:rFonts w:ascii="Times New Roman" w:hAnsi="Times New Roman" w:cs="Times New Roman"/>
          <w:b/>
          <w:sz w:val="28"/>
          <w:szCs w:val="28"/>
        </w:rPr>
        <w:t>Ondriašov potok</w:t>
      </w:r>
    </w:p>
    <w:p w14:paraId="1FFEDAF5" w14:textId="77777777" w:rsidR="00170B55" w:rsidRDefault="00170B55" w:rsidP="00F93C13">
      <w:pPr>
        <w:spacing w:line="240" w:lineRule="auto"/>
        <w:rPr>
          <w:rFonts w:ascii="Times New Roman" w:hAnsi="Times New Roman" w:cs="Times New Roman"/>
          <w:b/>
          <w:sz w:val="24"/>
          <w:szCs w:val="24"/>
        </w:rPr>
      </w:pPr>
    </w:p>
    <w:p w14:paraId="2B1AB2BA" w14:textId="4BEE3B45" w:rsidR="00075EFA" w:rsidRDefault="00075EFA" w:rsidP="00943463">
      <w:pPr>
        <w:pStyle w:val="Zkladntext"/>
        <w:widowControl w:val="0"/>
        <w:spacing w:after="120"/>
        <w:jc w:val="both"/>
        <w:rPr>
          <w:color w:val="000000" w:themeColor="text1"/>
        </w:rPr>
      </w:pPr>
      <w:r>
        <w:rPr>
          <w:color w:val="000000" w:themeColor="text1"/>
        </w:rPr>
        <w:t>Ciele ochrany:</w:t>
      </w:r>
    </w:p>
    <w:p w14:paraId="6F3E13F5" w14:textId="6A5B942A" w:rsidR="00C01AE3" w:rsidRPr="00D0540B" w:rsidRDefault="004B100F" w:rsidP="00C01AE3">
      <w:pPr>
        <w:pStyle w:val="Zkladntext"/>
        <w:widowControl w:val="0"/>
        <w:jc w:val="both"/>
        <w:rPr>
          <w:b w:val="0"/>
          <w:color w:val="000000" w:themeColor="text1"/>
          <w:shd w:val="clear" w:color="auto" w:fill="FFFFFF"/>
        </w:rPr>
      </w:pPr>
      <w:r w:rsidRPr="00D0540B">
        <w:rPr>
          <w:b w:val="0"/>
          <w:color w:val="000000" w:themeColor="text1"/>
        </w:rPr>
        <w:t xml:space="preserve">Zlepšenie </w:t>
      </w:r>
      <w:r w:rsidR="00C01AE3" w:rsidRPr="00D0540B">
        <w:rPr>
          <w:b w:val="0"/>
          <w:color w:val="000000" w:themeColor="text1"/>
        </w:rPr>
        <w:t xml:space="preserve">stavu biotopu </w:t>
      </w:r>
      <w:r w:rsidR="00C01AE3" w:rsidRPr="00D0540B">
        <w:rPr>
          <w:color w:val="000000" w:themeColor="text1"/>
        </w:rPr>
        <w:t xml:space="preserve">Ls1.3 </w:t>
      </w:r>
      <w:r w:rsidR="00C01AE3" w:rsidRPr="00D0540B">
        <w:rPr>
          <w:color w:val="000000" w:themeColor="text1"/>
          <w:shd w:val="clear" w:color="auto" w:fill="FFFFFF"/>
        </w:rPr>
        <w:t>(</w:t>
      </w:r>
      <w:r w:rsidR="00C01AE3" w:rsidRPr="00D0540B">
        <w:rPr>
          <w:color w:val="000000" w:themeColor="text1"/>
          <w:lang w:eastAsia="sk-SK"/>
        </w:rPr>
        <w:t>91E0*</w:t>
      </w:r>
      <w:r w:rsidR="00C01AE3" w:rsidRPr="00D0540B">
        <w:rPr>
          <w:color w:val="000000" w:themeColor="text1"/>
          <w:shd w:val="clear" w:color="auto" w:fill="FFFFFF"/>
        </w:rPr>
        <w:t>) Jaseňovo-jelšové podhorské lužné lesy</w:t>
      </w:r>
      <w:r w:rsidR="00C01AE3" w:rsidRPr="00D0540B">
        <w:rPr>
          <w:b w:val="0"/>
          <w:color w:val="000000" w:themeColor="text1"/>
        </w:rPr>
        <w:t xml:space="preserve"> za splnenia nasledovných atribútov</w:t>
      </w:r>
      <w:r w:rsidR="00C01AE3" w:rsidRPr="00D0540B">
        <w:rPr>
          <w:b w:val="0"/>
          <w:color w:val="000000" w:themeColor="text1"/>
          <w:shd w:val="clear" w:color="auto" w:fill="FFFFFF"/>
        </w:rPr>
        <w:t xml:space="preserve">: </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276"/>
        <w:gridCol w:w="5528"/>
      </w:tblGrid>
      <w:tr w:rsidR="00C01AE3" w:rsidRPr="00BC71B8" w14:paraId="4942FD33" w14:textId="77777777" w:rsidTr="00D0540B">
        <w:trPr>
          <w:jc w:val="center"/>
        </w:trPr>
        <w:tc>
          <w:tcPr>
            <w:tcW w:w="1838" w:type="dxa"/>
            <w:tcMar>
              <w:top w:w="100" w:type="dxa"/>
              <w:left w:w="100" w:type="dxa"/>
              <w:bottom w:w="100" w:type="dxa"/>
              <w:right w:w="100" w:type="dxa"/>
            </w:tcMar>
          </w:tcPr>
          <w:p w14:paraId="3B909571" w14:textId="77777777" w:rsidR="00C01AE3" w:rsidRPr="00BC71B8" w:rsidRDefault="00C01AE3" w:rsidP="002C542A">
            <w:pPr>
              <w:widowControl w:val="0"/>
              <w:jc w:val="center"/>
              <w:rPr>
                <w:rFonts w:ascii="Times New Roman" w:hAnsi="Times New Roman" w:cs="Times New Roman"/>
                <w:b/>
                <w:color w:val="000000"/>
                <w:sz w:val="18"/>
                <w:szCs w:val="18"/>
              </w:rPr>
            </w:pPr>
            <w:r w:rsidRPr="00BC71B8">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34C1D835" w14:textId="77777777" w:rsidR="00C01AE3" w:rsidRPr="00BC71B8" w:rsidRDefault="00C01AE3" w:rsidP="002C542A">
            <w:pPr>
              <w:widowControl w:val="0"/>
              <w:jc w:val="center"/>
              <w:rPr>
                <w:rFonts w:ascii="Times New Roman" w:hAnsi="Times New Roman" w:cs="Times New Roman"/>
                <w:b/>
                <w:color w:val="000000"/>
                <w:sz w:val="18"/>
                <w:szCs w:val="18"/>
              </w:rPr>
            </w:pPr>
            <w:r w:rsidRPr="00BC71B8">
              <w:rPr>
                <w:rFonts w:ascii="Times New Roman" w:hAnsi="Times New Roman" w:cs="Times New Roman"/>
                <w:b/>
                <w:color w:val="000000"/>
                <w:sz w:val="18"/>
                <w:szCs w:val="18"/>
              </w:rPr>
              <w:t>Merateľnosť</w:t>
            </w:r>
          </w:p>
        </w:tc>
        <w:tc>
          <w:tcPr>
            <w:tcW w:w="1276" w:type="dxa"/>
            <w:tcMar>
              <w:top w:w="100" w:type="dxa"/>
              <w:left w:w="100" w:type="dxa"/>
              <w:bottom w:w="100" w:type="dxa"/>
              <w:right w:w="100" w:type="dxa"/>
            </w:tcMar>
          </w:tcPr>
          <w:p w14:paraId="0B904006" w14:textId="77777777" w:rsidR="00C01AE3" w:rsidRPr="00BC71B8" w:rsidRDefault="00C01AE3" w:rsidP="002C542A">
            <w:pPr>
              <w:widowControl w:val="0"/>
              <w:jc w:val="center"/>
              <w:rPr>
                <w:rFonts w:ascii="Times New Roman" w:hAnsi="Times New Roman" w:cs="Times New Roman"/>
                <w:b/>
                <w:color w:val="000000"/>
                <w:sz w:val="18"/>
                <w:szCs w:val="18"/>
              </w:rPr>
            </w:pPr>
            <w:r w:rsidRPr="00BC71B8">
              <w:rPr>
                <w:rFonts w:ascii="Times New Roman" w:hAnsi="Times New Roman" w:cs="Times New Roman"/>
                <w:b/>
                <w:color w:val="000000"/>
                <w:sz w:val="18"/>
                <w:szCs w:val="18"/>
              </w:rPr>
              <w:t>Cieľová hodnota</w:t>
            </w:r>
          </w:p>
        </w:tc>
        <w:tc>
          <w:tcPr>
            <w:tcW w:w="5528" w:type="dxa"/>
            <w:tcMar>
              <w:top w:w="100" w:type="dxa"/>
              <w:left w:w="100" w:type="dxa"/>
              <w:bottom w:w="100" w:type="dxa"/>
              <w:right w:w="100" w:type="dxa"/>
            </w:tcMar>
          </w:tcPr>
          <w:p w14:paraId="37F4E6B2" w14:textId="77777777" w:rsidR="00C01AE3" w:rsidRPr="00BC71B8" w:rsidRDefault="00C01AE3" w:rsidP="002C542A">
            <w:pPr>
              <w:widowControl w:val="0"/>
              <w:jc w:val="center"/>
              <w:rPr>
                <w:rFonts w:ascii="Times New Roman" w:hAnsi="Times New Roman" w:cs="Times New Roman"/>
                <w:b/>
                <w:color w:val="000000"/>
                <w:sz w:val="18"/>
                <w:szCs w:val="18"/>
              </w:rPr>
            </w:pPr>
            <w:r w:rsidRPr="00BC71B8">
              <w:rPr>
                <w:rFonts w:ascii="Times New Roman" w:hAnsi="Times New Roman" w:cs="Times New Roman"/>
                <w:b/>
                <w:color w:val="000000"/>
                <w:sz w:val="18"/>
                <w:szCs w:val="18"/>
              </w:rPr>
              <w:t>Doplnkové informácie</w:t>
            </w:r>
          </w:p>
        </w:tc>
      </w:tr>
      <w:tr w:rsidR="00C01AE3" w:rsidRPr="00BC71B8" w14:paraId="2FF76487" w14:textId="77777777" w:rsidTr="00D0540B">
        <w:trPr>
          <w:trHeight w:val="270"/>
          <w:jc w:val="center"/>
        </w:trPr>
        <w:tc>
          <w:tcPr>
            <w:tcW w:w="1838" w:type="dxa"/>
            <w:tcMar>
              <w:top w:w="100" w:type="dxa"/>
              <w:left w:w="100" w:type="dxa"/>
              <w:bottom w:w="100" w:type="dxa"/>
              <w:right w:w="100" w:type="dxa"/>
            </w:tcMar>
          </w:tcPr>
          <w:p w14:paraId="29F872C2" w14:textId="77777777" w:rsidR="00C01AE3" w:rsidRPr="00BC71B8" w:rsidRDefault="00C01AE3" w:rsidP="002C542A">
            <w:pPr>
              <w:widowControl w:val="0"/>
              <w:rPr>
                <w:rFonts w:ascii="Times New Roman" w:hAnsi="Times New Roman" w:cs="Times New Roman"/>
                <w:color w:val="000000"/>
                <w:sz w:val="18"/>
                <w:szCs w:val="18"/>
              </w:rPr>
            </w:pPr>
            <w:r w:rsidRPr="00BC71B8">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3B573F2A" w14:textId="77777777" w:rsidR="00C01AE3" w:rsidRPr="00BC71B8" w:rsidRDefault="00C01AE3" w:rsidP="002C542A">
            <w:pPr>
              <w:widowControl w:val="0"/>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ha</w:t>
            </w:r>
          </w:p>
        </w:tc>
        <w:tc>
          <w:tcPr>
            <w:tcW w:w="1276" w:type="dxa"/>
            <w:tcMar>
              <w:top w:w="100" w:type="dxa"/>
              <w:left w:w="100" w:type="dxa"/>
              <w:bottom w:w="100" w:type="dxa"/>
              <w:right w:w="100" w:type="dxa"/>
            </w:tcMar>
          </w:tcPr>
          <w:p w14:paraId="1D1EFB10" w14:textId="4C8ACEB8" w:rsidR="00C01AE3" w:rsidRPr="00BC71B8" w:rsidRDefault="002C056F" w:rsidP="002C542A">
            <w:pPr>
              <w:widowControl w:val="0"/>
              <w:jc w:val="center"/>
              <w:rPr>
                <w:rFonts w:ascii="Times New Roman" w:hAnsi="Times New Roman" w:cs="Times New Roman"/>
                <w:color w:val="000000"/>
                <w:sz w:val="18"/>
                <w:szCs w:val="18"/>
              </w:rPr>
            </w:pPr>
            <w:r>
              <w:rPr>
                <w:rFonts w:ascii="Times New Roman" w:hAnsi="Times New Roman" w:cs="Times New Roman"/>
                <w:color w:val="000000"/>
                <w:sz w:val="18"/>
                <w:szCs w:val="18"/>
              </w:rPr>
              <w:t>1,57</w:t>
            </w:r>
            <w:r w:rsidR="00C01AE3" w:rsidRPr="00BC71B8">
              <w:rPr>
                <w:rFonts w:ascii="Times New Roman" w:hAnsi="Times New Roman" w:cs="Times New Roman"/>
                <w:color w:val="000000"/>
                <w:sz w:val="18"/>
                <w:szCs w:val="18"/>
              </w:rPr>
              <w:t xml:space="preserve"> ha</w:t>
            </w:r>
          </w:p>
        </w:tc>
        <w:tc>
          <w:tcPr>
            <w:tcW w:w="5528" w:type="dxa"/>
            <w:tcMar>
              <w:top w:w="100" w:type="dxa"/>
              <w:left w:w="100" w:type="dxa"/>
              <w:bottom w:w="100" w:type="dxa"/>
              <w:right w:w="100" w:type="dxa"/>
            </w:tcMar>
          </w:tcPr>
          <w:p w14:paraId="48924F42" w14:textId="77777777" w:rsidR="00C01AE3" w:rsidRPr="00BC71B8" w:rsidRDefault="00C01AE3" w:rsidP="002C542A">
            <w:pPr>
              <w:widowControl w:val="0"/>
              <w:rPr>
                <w:rFonts w:ascii="Times New Roman" w:hAnsi="Times New Roman" w:cs="Times New Roman"/>
                <w:color w:val="000000"/>
                <w:sz w:val="18"/>
                <w:szCs w:val="18"/>
              </w:rPr>
            </w:pPr>
            <w:r w:rsidRPr="00BC71B8">
              <w:rPr>
                <w:rFonts w:ascii="Times New Roman" w:hAnsi="Times New Roman" w:cs="Times New Roman"/>
                <w:color w:val="000000"/>
                <w:sz w:val="18"/>
                <w:szCs w:val="18"/>
              </w:rPr>
              <w:t xml:space="preserve">Min. udržanie existujúcej výmery biotopu v ÚEV. </w:t>
            </w:r>
          </w:p>
        </w:tc>
      </w:tr>
      <w:tr w:rsidR="00C01AE3" w:rsidRPr="00BC71B8" w14:paraId="35F0C353" w14:textId="77777777" w:rsidTr="00D0540B">
        <w:trPr>
          <w:trHeight w:val="179"/>
          <w:jc w:val="center"/>
        </w:trPr>
        <w:tc>
          <w:tcPr>
            <w:tcW w:w="1838" w:type="dxa"/>
            <w:tcMar>
              <w:top w:w="100" w:type="dxa"/>
              <w:left w:w="100" w:type="dxa"/>
              <w:bottom w:w="100" w:type="dxa"/>
              <w:right w:w="100" w:type="dxa"/>
            </w:tcMar>
            <w:vAlign w:val="bottom"/>
          </w:tcPr>
          <w:p w14:paraId="40D868CF" w14:textId="77777777" w:rsidR="00C01AE3" w:rsidRPr="00BC71B8" w:rsidRDefault="00C01AE3" w:rsidP="002C542A">
            <w:pPr>
              <w:rPr>
                <w:rFonts w:ascii="Times New Roman" w:hAnsi="Times New Roman" w:cs="Times New Roman"/>
                <w:color w:val="000000"/>
                <w:sz w:val="18"/>
                <w:szCs w:val="18"/>
              </w:rPr>
            </w:pPr>
            <w:r w:rsidRPr="00BC71B8">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493997E7" w14:textId="77777777" w:rsidR="00C01AE3" w:rsidRPr="00BC71B8" w:rsidRDefault="00C01AE3" w:rsidP="002C542A">
            <w:pPr>
              <w:rPr>
                <w:rFonts w:ascii="Times New Roman" w:hAnsi="Times New Roman" w:cs="Times New Roman"/>
                <w:color w:val="000000"/>
                <w:sz w:val="18"/>
                <w:szCs w:val="18"/>
              </w:rPr>
            </w:pPr>
            <w:r w:rsidRPr="00BC71B8">
              <w:rPr>
                <w:rFonts w:ascii="Times New Roman" w:hAnsi="Times New Roman" w:cs="Times New Roman"/>
                <w:color w:val="000000"/>
                <w:sz w:val="18"/>
                <w:szCs w:val="18"/>
              </w:rPr>
              <w:t>Percento pokrytia / ha</w:t>
            </w:r>
          </w:p>
        </w:tc>
        <w:tc>
          <w:tcPr>
            <w:tcW w:w="1276" w:type="dxa"/>
            <w:tcMar>
              <w:top w:w="100" w:type="dxa"/>
              <w:left w:w="100" w:type="dxa"/>
              <w:bottom w:w="100" w:type="dxa"/>
              <w:right w:w="100" w:type="dxa"/>
            </w:tcMar>
            <w:vAlign w:val="bottom"/>
          </w:tcPr>
          <w:p w14:paraId="4185566E" w14:textId="77777777" w:rsidR="00C01AE3" w:rsidRPr="00BC71B8" w:rsidRDefault="00C01AE3" w:rsidP="002C542A">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najmenej 80 %</w:t>
            </w:r>
          </w:p>
        </w:tc>
        <w:tc>
          <w:tcPr>
            <w:tcW w:w="5528" w:type="dxa"/>
            <w:tcMar>
              <w:top w:w="100" w:type="dxa"/>
              <w:left w:w="100" w:type="dxa"/>
              <w:bottom w:w="100" w:type="dxa"/>
              <w:right w:w="100" w:type="dxa"/>
            </w:tcMar>
            <w:vAlign w:val="bottom"/>
          </w:tcPr>
          <w:p w14:paraId="335187D0" w14:textId="77777777" w:rsidR="00C01AE3" w:rsidRPr="00BC71B8" w:rsidRDefault="00C01AE3" w:rsidP="002C542A">
            <w:pPr>
              <w:rPr>
                <w:rFonts w:ascii="Times New Roman" w:hAnsi="Times New Roman" w:cs="Times New Roman"/>
                <w:color w:val="000000"/>
                <w:sz w:val="18"/>
                <w:szCs w:val="18"/>
              </w:rPr>
            </w:pPr>
            <w:r w:rsidRPr="00BC71B8">
              <w:rPr>
                <w:rFonts w:ascii="Times New Roman" w:hAnsi="Times New Roman" w:cs="Times New Roman"/>
                <w:color w:val="000000"/>
                <w:sz w:val="18"/>
                <w:szCs w:val="18"/>
              </w:rPr>
              <w:t>Charakteristická druhová skladba:</w:t>
            </w:r>
          </w:p>
          <w:p w14:paraId="59D405D6" w14:textId="77777777" w:rsidR="00C01AE3" w:rsidRPr="00BC71B8" w:rsidRDefault="00C01AE3" w:rsidP="002C542A">
            <w:pPr>
              <w:autoSpaceDE w:val="0"/>
              <w:autoSpaceDN w:val="0"/>
              <w:adjustRightInd w:val="0"/>
              <w:rPr>
                <w:rFonts w:ascii="Times New Roman" w:hAnsi="Times New Roman" w:cs="Times New Roman"/>
                <w:b/>
                <w:sz w:val="18"/>
                <w:szCs w:val="18"/>
              </w:rPr>
            </w:pPr>
            <w:r w:rsidRPr="00BC71B8">
              <w:rPr>
                <w:rFonts w:ascii="Times New Roman" w:hAnsi="Times New Roman" w:cs="Times New Roman"/>
                <w:i/>
                <w:sz w:val="18"/>
                <w:szCs w:val="18"/>
              </w:rPr>
              <w:t>Acer platanoides, A. pseudoplatanus, Alnus glutinosa, A. incana, Carpinus betulus,</w:t>
            </w:r>
            <w:r w:rsidRPr="00BC71B8">
              <w:rPr>
                <w:rFonts w:ascii="Times New Roman" w:hAnsi="Times New Roman" w:cs="Times New Roman"/>
                <w:b/>
                <w:i/>
                <w:sz w:val="18"/>
                <w:szCs w:val="18"/>
              </w:rPr>
              <w:t xml:space="preserve"> </w:t>
            </w:r>
            <w:r w:rsidRPr="00BC71B8">
              <w:rPr>
                <w:rFonts w:ascii="Times New Roman" w:hAnsi="Times New Roman" w:cs="Times New Roman"/>
                <w:i/>
                <w:sz w:val="18"/>
                <w:szCs w:val="18"/>
              </w:rPr>
              <w:t>Fraxinus excelsior, Padus avium, Picea abies &lt;5%, Populus alba,  Populus x canescens, P. nigra,</w:t>
            </w:r>
            <w:r w:rsidRPr="00BC71B8">
              <w:rPr>
                <w:rFonts w:ascii="Times New Roman" w:hAnsi="Times New Roman" w:cs="Times New Roman"/>
                <w:b/>
                <w:i/>
                <w:sz w:val="18"/>
                <w:szCs w:val="18"/>
              </w:rPr>
              <w:t xml:space="preserve"> </w:t>
            </w:r>
            <w:r w:rsidRPr="00BC71B8">
              <w:rPr>
                <w:rFonts w:ascii="Times New Roman" w:hAnsi="Times New Roman" w:cs="Times New Roman"/>
                <w:i/>
                <w:sz w:val="18"/>
                <w:szCs w:val="18"/>
              </w:rPr>
              <w:t xml:space="preserve"> Salix alba, S. caprea, S. fragilis, Sorbus aucuparia, Tilia cordata &lt;5%,, Ulmus glabra, U. laevis, U. minor</w:t>
            </w:r>
          </w:p>
        </w:tc>
      </w:tr>
      <w:tr w:rsidR="00C01AE3" w:rsidRPr="00BC71B8" w14:paraId="078F60E7" w14:textId="77777777" w:rsidTr="00D0540B">
        <w:trPr>
          <w:trHeight w:val="173"/>
          <w:jc w:val="center"/>
        </w:trPr>
        <w:tc>
          <w:tcPr>
            <w:tcW w:w="1838" w:type="dxa"/>
            <w:tcMar>
              <w:top w:w="100" w:type="dxa"/>
              <w:left w:w="100" w:type="dxa"/>
              <w:bottom w:w="100" w:type="dxa"/>
              <w:right w:w="100" w:type="dxa"/>
            </w:tcMar>
            <w:vAlign w:val="bottom"/>
          </w:tcPr>
          <w:p w14:paraId="70822629" w14:textId="77777777" w:rsidR="00C01AE3" w:rsidRPr="00BC71B8" w:rsidRDefault="00C01AE3" w:rsidP="002C542A">
            <w:pPr>
              <w:rPr>
                <w:rFonts w:ascii="Times New Roman" w:hAnsi="Times New Roman" w:cs="Times New Roman"/>
                <w:color w:val="000000"/>
                <w:sz w:val="18"/>
                <w:szCs w:val="18"/>
              </w:rPr>
            </w:pPr>
            <w:r w:rsidRPr="00BC71B8">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4BFED905" w14:textId="77777777" w:rsidR="00C01AE3" w:rsidRPr="00BC71B8" w:rsidRDefault="00C01AE3" w:rsidP="002C542A">
            <w:pPr>
              <w:rPr>
                <w:rFonts w:ascii="Times New Roman" w:hAnsi="Times New Roman" w:cs="Times New Roman"/>
                <w:color w:val="000000"/>
                <w:sz w:val="18"/>
                <w:szCs w:val="18"/>
              </w:rPr>
            </w:pPr>
            <w:r w:rsidRPr="00BC71B8">
              <w:rPr>
                <w:rFonts w:ascii="Times New Roman" w:hAnsi="Times New Roman" w:cs="Times New Roman"/>
                <w:color w:val="000000"/>
                <w:sz w:val="18"/>
                <w:szCs w:val="18"/>
              </w:rPr>
              <w:t>Počet druhov / ha</w:t>
            </w:r>
          </w:p>
        </w:tc>
        <w:tc>
          <w:tcPr>
            <w:tcW w:w="1276" w:type="dxa"/>
            <w:shd w:val="clear" w:color="auto" w:fill="auto"/>
            <w:tcMar>
              <w:top w:w="100" w:type="dxa"/>
              <w:left w:w="100" w:type="dxa"/>
              <w:bottom w:w="100" w:type="dxa"/>
              <w:right w:w="100" w:type="dxa"/>
            </w:tcMar>
            <w:vAlign w:val="bottom"/>
          </w:tcPr>
          <w:p w14:paraId="0AD884D6" w14:textId="77777777" w:rsidR="00C01AE3" w:rsidRPr="00BC71B8" w:rsidRDefault="00C01AE3" w:rsidP="002C542A">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najmenej 3</w:t>
            </w:r>
          </w:p>
        </w:tc>
        <w:tc>
          <w:tcPr>
            <w:tcW w:w="5528" w:type="dxa"/>
            <w:tcMar>
              <w:top w:w="100" w:type="dxa"/>
              <w:left w:w="100" w:type="dxa"/>
              <w:bottom w:w="100" w:type="dxa"/>
              <w:right w:w="100" w:type="dxa"/>
            </w:tcMar>
            <w:vAlign w:val="bottom"/>
          </w:tcPr>
          <w:p w14:paraId="2F6CCE6D" w14:textId="77777777" w:rsidR="00C01AE3" w:rsidRPr="00BC71B8" w:rsidRDefault="00C01AE3" w:rsidP="002C542A">
            <w:pPr>
              <w:rPr>
                <w:rFonts w:ascii="Times New Roman" w:hAnsi="Times New Roman" w:cs="Times New Roman"/>
                <w:color w:val="000000"/>
                <w:sz w:val="18"/>
                <w:szCs w:val="18"/>
              </w:rPr>
            </w:pPr>
            <w:r w:rsidRPr="00BC71B8">
              <w:rPr>
                <w:rFonts w:ascii="Times New Roman" w:hAnsi="Times New Roman" w:cs="Times New Roman"/>
                <w:color w:val="000000"/>
                <w:sz w:val="18"/>
                <w:szCs w:val="18"/>
              </w:rPr>
              <w:t>Charakteristická druhová skladba:</w:t>
            </w:r>
          </w:p>
          <w:p w14:paraId="7C37E66A" w14:textId="77777777" w:rsidR="00C01AE3" w:rsidRPr="00BC71B8" w:rsidRDefault="00C01AE3" w:rsidP="002C542A">
            <w:pPr>
              <w:rPr>
                <w:rFonts w:ascii="Times New Roman" w:hAnsi="Times New Roman" w:cs="Times New Roman"/>
                <w:i/>
                <w:color w:val="000000"/>
                <w:sz w:val="18"/>
                <w:szCs w:val="18"/>
              </w:rPr>
            </w:pPr>
            <w:r w:rsidRPr="00BC71B8">
              <w:rPr>
                <w:rFonts w:ascii="Times New Roman" w:hAnsi="Times New Roman" w:cs="Times New Roman"/>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C01AE3" w:rsidRPr="00BC71B8" w14:paraId="595AB01B" w14:textId="77777777" w:rsidTr="00D0540B">
        <w:trPr>
          <w:trHeight w:val="114"/>
          <w:jc w:val="center"/>
        </w:trPr>
        <w:tc>
          <w:tcPr>
            <w:tcW w:w="1838" w:type="dxa"/>
            <w:tcMar>
              <w:top w:w="100" w:type="dxa"/>
              <w:left w:w="100" w:type="dxa"/>
              <w:bottom w:w="100" w:type="dxa"/>
              <w:right w:w="100" w:type="dxa"/>
            </w:tcMar>
            <w:vAlign w:val="bottom"/>
          </w:tcPr>
          <w:p w14:paraId="22854314" w14:textId="77777777" w:rsidR="00C01AE3" w:rsidRPr="00BC71B8" w:rsidRDefault="00C01AE3" w:rsidP="002C542A">
            <w:pPr>
              <w:rPr>
                <w:rFonts w:ascii="Times New Roman" w:hAnsi="Times New Roman" w:cs="Times New Roman"/>
                <w:color w:val="000000"/>
                <w:sz w:val="18"/>
                <w:szCs w:val="18"/>
              </w:rPr>
            </w:pPr>
            <w:r w:rsidRPr="00BC71B8">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6D6B22D7" w14:textId="77777777" w:rsidR="00C01AE3" w:rsidRPr="00BC71B8" w:rsidRDefault="00C01AE3" w:rsidP="002C542A">
            <w:pPr>
              <w:rPr>
                <w:rFonts w:ascii="Times New Roman" w:hAnsi="Times New Roman" w:cs="Times New Roman"/>
                <w:color w:val="000000"/>
                <w:sz w:val="18"/>
                <w:szCs w:val="18"/>
              </w:rPr>
            </w:pPr>
            <w:r w:rsidRPr="00BC71B8">
              <w:rPr>
                <w:rFonts w:ascii="Times New Roman" w:hAnsi="Times New Roman" w:cs="Times New Roman"/>
                <w:color w:val="000000"/>
                <w:sz w:val="18"/>
                <w:szCs w:val="18"/>
              </w:rPr>
              <w:t>Percento pokrytia / ha</w:t>
            </w:r>
          </w:p>
        </w:tc>
        <w:tc>
          <w:tcPr>
            <w:tcW w:w="1276" w:type="dxa"/>
            <w:tcMar>
              <w:top w:w="100" w:type="dxa"/>
              <w:left w:w="100" w:type="dxa"/>
              <w:bottom w:w="100" w:type="dxa"/>
              <w:right w:w="100" w:type="dxa"/>
            </w:tcMar>
            <w:vAlign w:val="bottom"/>
          </w:tcPr>
          <w:p w14:paraId="4224845F" w14:textId="77777777" w:rsidR="00C01AE3" w:rsidRPr="00BC71B8" w:rsidRDefault="00C01AE3" w:rsidP="002C542A">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menej ako 1 %</w:t>
            </w:r>
          </w:p>
        </w:tc>
        <w:tc>
          <w:tcPr>
            <w:tcW w:w="5528" w:type="dxa"/>
            <w:tcMar>
              <w:top w:w="100" w:type="dxa"/>
              <w:left w:w="100" w:type="dxa"/>
              <w:bottom w:w="100" w:type="dxa"/>
              <w:right w:w="100" w:type="dxa"/>
            </w:tcMar>
            <w:vAlign w:val="bottom"/>
          </w:tcPr>
          <w:p w14:paraId="0DF70A81" w14:textId="77777777" w:rsidR="00C01AE3" w:rsidRPr="00BC71B8" w:rsidRDefault="00C01AE3" w:rsidP="002C542A">
            <w:pPr>
              <w:rPr>
                <w:rFonts w:ascii="Times New Roman" w:hAnsi="Times New Roman" w:cs="Times New Roman"/>
                <w:color w:val="000000"/>
                <w:sz w:val="18"/>
                <w:szCs w:val="18"/>
              </w:rPr>
            </w:pPr>
            <w:r w:rsidRPr="00BC71B8">
              <w:rPr>
                <w:rFonts w:ascii="Times New Roman" w:hAnsi="Times New Roman" w:cs="Times New Roman"/>
                <w:color w:val="000000"/>
                <w:sz w:val="18"/>
                <w:szCs w:val="18"/>
              </w:rPr>
              <w:t>Minimálne zastúpenie alochtónnych/inváznych druhov drevín v biotope (</w:t>
            </w:r>
            <w:r w:rsidRPr="00BC71B8">
              <w:rPr>
                <w:rFonts w:ascii="Times New Roman" w:hAnsi="Times New Roman" w:cs="Times New Roman"/>
                <w:i/>
                <w:color w:val="000000"/>
                <w:sz w:val="18"/>
                <w:szCs w:val="18"/>
              </w:rPr>
              <w:t>Negundo aceroides, Robinia pseudoacacia</w:t>
            </w:r>
            <w:r w:rsidRPr="00BC71B8">
              <w:rPr>
                <w:rFonts w:ascii="Times New Roman" w:hAnsi="Times New Roman" w:cs="Times New Roman"/>
                <w:color w:val="000000"/>
                <w:sz w:val="18"/>
                <w:szCs w:val="18"/>
              </w:rPr>
              <w:t>)</w:t>
            </w:r>
            <w:r w:rsidRPr="00BC71B8">
              <w:rPr>
                <w:rFonts w:ascii="Times New Roman" w:hAnsi="Times New Roman" w:cs="Times New Roman"/>
                <w:i/>
                <w:color w:val="000000"/>
                <w:sz w:val="18"/>
                <w:szCs w:val="18"/>
              </w:rPr>
              <w:t xml:space="preserve"> </w:t>
            </w:r>
            <w:r w:rsidRPr="00BC71B8">
              <w:rPr>
                <w:rFonts w:ascii="Times New Roman" w:hAnsi="Times New Roman" w:cs="Times New Roman"/>
                <w:color w:val="000000"/>
                <w:sz w:val="18"/>
                <w:szCs w:val="18"/>
              </w:rPr>
              <w:t>a bylín (</w:t>
            </w:r>
            <w:r w:rsidRPr="00BC71B8">
              <w:rPr>
                <w:rFonts w:ascii="Times New Roman" w:hAnsi="Times New Roman" w:cs="Times New Roman"/>
                <w:i/>
                <w:color w:val="000000"/>
                <w:sz w:val="18"/>
                <w:szCs w:val="18"/>
              </w:rPr>
              <w:t>Fallopia sp., Impatiens glandulifera, I.parviflora, Heracleum mantegazzianum</w:t>
            </w:r>
            <w:r w:rsidRPr="00BC71B8">
              <w:rPr>
                <w:rFonts w:ascii="Times New Roman" w:hAnsi="Times New Roman" w:cs="Times New Roman"/>
                <w:color w:val="000000"/>
                <w:sz w:val="18"/>
                <w:szCs w:val="18"/>
              </w:rPr>
              <w:t>)</w:t>
            </w:r>
          </w:p>
        </w:tc>
      </w:tr>
      <w:tr w:rsidR="00C01AE3" w:rsidRPr="00BC71B8" w14:paraId="5FA0A9C3" w14:textId="77777777" w:rsidTr="00D0540B">
        <w:trPr>
          <w:trHeight w:val="114"/>
          <w:jc w:val="center"/>
        </w:trPr>
        <w:tc>
          <w:tcPr>
            <w:tcW w:w="1838" w:type="dxa"/>
            <w:tcMar>
              <w:top w:w="100" w:type="dxa"/>
              <w:left w:w="100" w:type="dxa"/>
              <w:bottom w:w="100" w:type="dxa"/>
              <w:right w:w="100" w:type="dxa"/>
            </w:tcMar>
            <w:vAlign w:val="bottom"/>
          </w:tcPr>
          <w:p w14:paraId="0722F353" w14:textId="77777777" w:rsidR="00C01AE3" w:rsidRPr="00BC71B8" w:rsidRDefault="00C01AE3" w:rsidP="002C542A">
            <w:pPr>
              <w:rPr>
                <w:rFonts w:ascii="Times New Roman" w:hAnsi="Times New Roman" w:cs="Times New Roman"/>
                <w:color w:val="000000"/>
                <w:sz w:val="18"/>
                <w:szCs w:val="18"/>
              </w:rPr>
            </w:pPr>
            <w:r w:rsidRPr="00BC71B8">
              <w:rPr>
                <w:rFonts w:ascii="Times New Roman" w:hAnsi="Times New Roman" w:cs="Times New Roman"/>
                <w:color w:val="000000"/>
                <w:sz w:val="18"/>
                <w:szCs w:val="18"/>
              </w:rPr>
              <w:t xml:space="preserve">Mŕtve drevo </w:t>
            </w:r>
          </w:p>
          <w:p w14:paraId="62DD5FC3" w14:textId="60ECD685" w:rsidR="00C01AE3" w:rsidRPr="00BC71B8" w:rsidRDefault="00C01AE3" w:rsidP="00D0540B">
            <w:pPr>
              <w:rPr>
                <w:rFonts w:ascii="Times New Roman" w:hAnsi="Times New Roman" w:cs="Times New Roman"/>
                <w:color w:val="000000"/>
                <w:sz w:val="18"/>
                <w:szCs w:val="18"/>
              </w:rPr>
            </w:pPr>
            <w:r w:rsidRPr="00BC71B8">
              <w:rPr>
                <w:rFonts w:ascii="Times New Roman" w:hAnsi="Times New Roman" w:cs="Times New Roman"/>
                <w:color w:val="000000"/>
                <w:sz w:val="18"/>
                <w:szCs w:val="18"/>
              </w:rPr>
              <w:t>(stojace, ležiace kmene stromov hlavnej úrovne s limit</w:t>
            </w:r>
            <w:r w:rsidR="00D0540B">
              <w:rPr>
                <w:rFonts w:ascii="Times New Roman" w:hAnsi="Times New Roman" w:cs="Times New Roman"/>
                <w:color w:val="000000"/>
                <w:sz w:val="18"/>
                <w:szCs w:val="18"/>
              </w:rPr>
              <w:t>nou hrúbkou d1,3 najmenej 30 cm</w:t>
            </w:r>
            <w:r w:rsidRPr="00BC71B8">
              <w:rPr>
                <w:rFonts w:ascii="Times New Roman" w:hAnsi="Times New Roman" w:cs="Times New Roman"/>
                <w:color w:val="000000"/>
                <w:sz w:val="18"/>
                <w:szCs w:val="18"/>
              </w:rPr>
              <w:t>)</w:t>
            </w:r>
          </w:p>
        </w:tc>
        <w:tc>
          <w:tcPr>
            <w:tcW w:w="1276" w:type="dxa"/>
            <w:tcMar>
              <w:top w:w="100" w:type="dxa"/>
              <w:left w:w="100" w:type="dxa"/>
              <w:bottom w:w="100" w:type="dxa"/>
              <w:right w:w="100" w:type="dxa"/>
            </w:tcMar>
            <w:vAlign w:val="bottom"/>
          </w:tcPr>
          <w:p w14:paraId="61AFA6E9" w14:textId="77777777" w:rsidR="00C01AE3" w:rsidRPr="00BC71B8" w:rsidRDefault="00C01AE3" w:rsidP="002C542A">
            <w:pPr>
              <w:rPr>
                <w:rFonts w:ascii="Times New Roman" w:hAnsi="Times New Roman" w:cs="Times New Roman"/>
                <w:color w:val="000000"/>
                <w:sz w:val="18"/>
                <w:szCs w:val="18"/>
              </w:rPr>
            </w:pPr>
            <w:r w:rsidRPr="00BC71B8">
              <w:rPr>
                <w:rFonts w:ascii="Times New Roman" w:hAnsi="Times New Roman" w:cs="Times New Roman"/>
                <w:color w:val="000000"/>
                <w:sz w:val="18"/>
                <w:szCs w:val="18"/>
              </w:rPr>
              <w:t>m</w:t>
            </w:r>
            <w:r w:rsidRPr="00BC71B8">
              <w:rPr>
                <w:rFonts w:ascii="Times New Roman" w:hAnsi="Times New Roman" w:cs="Times New Roman"/>
                <w:color w:val="000000"/>
                <w:sz w:val="18"/>
                <w:szCs w:val="18"/>
                <w:vertAlign w:val="superscript"/>
              </w:rPr>
              <w:t>3</w:t>
            </w:r>
            <w:r w:rsidRPr="00BC71B8">
              <w:rPr>
                <w:rFonts w:ascii="Times New Roman" w:hAnsi="Times New Roman" w:cs="Times New Roman"/>
                <w:color w:val="000000"/>
                <w:sz w:val="18"/>
                <w:szCs w:val="18"/>
              </w:rPr>
              <w:t>/ha</w:t>
            </w:r>
          </w:p>
        </w:tc>
        <w:tc>
          <w:tcPr>
            <w:tcW w:w="1276" w:type="dxa"/>
            <w:tcMar>
              <w:top w:w="100" w:type="dxa"/>
              <w:left w:w="100" w:type="dxa"/>
              <w:bottom w:w="100" w:type="dxa"/>
              <w:right w:w="100" w:type="dxa"/>
            </w:tcMar>
            <w:vAlign w:val="bottom"/>
          </w:tcPr>
          <w:p w14:paraId="2AA32824" w14:textId="77777777" w:rsidR="00C01AE3" w:rsidRPr="00BC71B8" w:rsidRDefault="00C01AE3" w:rsidP="002C542A">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najmenej 20</w:t>
            </w:r>
          </w:p>
          <w:p w14:paraId="5047AB58" w14:textId="77777777" w:rsidR="00C01AE3" w:rsidRPr="00BC71B8" w:rsidRDefault="00C01AE3" w:rsidP="002C542A">
            <w:pPr>
              <w:jc w:val="center"/>
              <w:rPr>
                <w:rFonts w:ascii="Times New Roman" w:hAnsi="Times New Roman" w:cs="Times New Roman"/>
                <w:color w:val="000000"/>
                <w:sz w:val="18"/>
                <w:szCs w:val="18"/>
              </w:rPr>
            </w:pPr>
          </w:p>
          <w:p w14:paraId="688526A2" w14:textId="77777777" w:rsidR="00C01AE3" w:rsidRPr="00BC71B8" w:rsidRDefault="00C01AE3" w:rsidP="002C542A">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rovnomerne po celej ploche</w:t>
            </w:r>
          </w:p>
        </w:tc>
        <w:tc>
          <w:tcPr>
            <w:tcW w:w="5528" w:type="dxa"/>
            <w:tcMar>
              <w:top w:w="100" w:type="dxa"/>
              <w:left w:w="100" w:type="dxa"/>
              <w:bottom w:w="100" w:type="dxa"/>
              <w:right w:w="100" w:type="dxa"/>
            </w:tcMar>
            <w:vAlign w:val="bottom"/>
          </w:tcPr>
          <w:p w14:paraId="5728029F" w14:textId="77777777" w:rsidR="00C01AE3" w:rsidRPr="00BC71B8" w:rsidRDefault="00C01AE3" w:rsidP="002C542A">
            <w:pPr>
              <w:rPr>
                <w:rFonts w:ascii="Times New Roman" w:hAnsi="Times New Roman" w:cs="Times New Roman"/>
                <w:color w:val="000000"/>
                <w:sz w:val="18"/>
                <w:szCs w:val="18"/>
              </w:rPr>
            </w:pPr>
            <w:r w:rsidRPr="00BC71B8">
              <w:rPr>
                <w:rFonts w:ascii="Times New Roman" w:hAnsi="Times New Roman" w:cs="Times New Roman"/>
                <w:color w:val="000000"/>
                <w:sz w:val="18"/>
                <w:szCs w:val="18"/>
              </w:rPr>
              <w:t>Zabezpečenie prítomnosti odumretého dreva na ploche biotopu v danom objeme.</w:t>
            </w:r>
          </w:p>
          <w:p w14:paraId="34F96B93" w14:textId="77777777" w:rsidR="00C01AE3" w:rsidRPr="00BC71B8" w:rsidRDefault="00C01AE3" w:rsidP="002C542A">
            <w:pPr>
              <w:rPr>
                <w:rFonts w:ascii="Times New Roman" w:hAnsi="Times New Roman" w:cs="Times New Roman"/>
                <w:color w:val="000000"/>
                <w:sz w:val="18"/>
                <w:szCs w:val="18"/>
              </w:rPr>
            </w:pPr>
          </w:p>
        </w:tc>
      </w:tr>
      <w:tr w:rsidR="00C01AE3" w:rsidRPr="00BC71B8" w14:paraId="02A9257A" w14:textId="77777777" w:rsidTr="00D0540B">
        <w:trPr>
          <w:trHeight w:val="114"/>
          <w:jc w:val="center"/>
        </w:trPr>
        <w:tc>
          <w:tcPr>
            <w:tcW w:w="1838" w:type="dxa"/>
            <w:tcMar>
              <w:top w:w="100" w:type="dxa"/>
              <w:left w:w="100" w:type="dxa"/>
              <w:bottom w:w="100" w:type="dxa"/>
              <w:right w:w="100" w:type="dxa"/>
            </w:tcMar>
            <w:vAlign w:val="center"/>
          </w:tcPr>
          <w:p w14:paraId="319D82FF" w14:textId="77777777" w:rsidR="00C01AE3" w:rsidRPr="00D0540B" w:rsidRDefault="00C01AE3" w:rsidP="002C542A">
            <w:pPr>
              <w:rPr>
                <w:rFonts w:ascii="Times New Roman" w:hAnsi="Times New Roman" w:cs="Times New Roman"/>
                <w:color w:val="000000"/>
                <w:sz w:val="18"/>
                <w:szCs w:val="18"/>
              </w:rPr>
            </w:pPr>
            <w:r w:rsidRPr="00D0540B">
              <w:rPr>
                <w:rFonts w:ascii="Times New Roman" w:eastAsia="Times New Roman" w:hAnsi="Times New Roman" w:cs="Times New Roman"/>
                <w:sz w:val="18"/>
                <w:szCs w:val="18"/>
              </w:rPr>
              <w:t>Zachovalá prirodzená dynamika toku</w:t>
            </w:r>
          </w:p>
        </w:tc>
        <w:tc>
          <w:tcPr>
            <w:tcW w:w="1276" w:type="dxa"/>
            <w:tcMar>
              <w:top w:w="100" w:type="dxa"/>
              <w:left w:w="100" w:type="dxa"/>
              <w:bottom w:w="100" w:type="dxa"/>
              <w:right w:w="100" w:type="dxa"/>
            </w:tcMar>
            <w:vAlign w:val="center"/>
          </w:tcPr>
          <w:p w14:paraId="02B72C5C" w14:textId="77777777" w:rsidR="00C01AE3" w:rsidRPr="00D0540B" w:rsidRDefault="00C01AE3" w:rsidP="002C542A">
            <w:pPr>
              <w:rPr>
                <w:rFonts w:ascii="Times New Roman" w:hAnsi="Times New Roman" w:cs="Times New Roman"/>
                <w:color w:val="000000"/>
                <w:sz w:val="18"/>
                <w:szCs w:val="18"/>
              </w:rPr>
            </w:pPr>
            <w:r w:rsidRPr="00D0540B">
              <w:rPr>
                <w:rFonts w:ascii="Times New Roman" w:eastAsia="Times New Roman" w:hAnsi="Times New Roman" w:cs="Times New Roman"/>
                <w:sz w:val="18"/>
                <w:szCs w:val="18"/>
              </w:rPr>
              <w:t> Výskyt prirodzených úsekov tokov</w:t>
            </w:r>
          </w:p>
        </w:tc>
        <w:tc>
          <w:tcPr>
            <w:tcW w:w="1276" w:type="dxa"/>
            <w:tcMar>
              <w:top w:w="100" w:type="dxa"/>
              <w:left w:w="100" w:type="dxa"/>
              <w:bottom w:w="100" w:type="dxa"/>
              <w:right w:w="100" w:type="dxa"/>
            </w:tcMar>
            <w:vAlign w:val="center"/>
          </w:tcPr>
          <w:p w14:paraId="482D6FFB" w14:textId="77777777" w:rsidR="00C01AE3" w:rsidRPr="00D0540B" w:rsidRDefault="00C01AE3" w:rsidP="002C542A">
            <w:pPr>
              <w:jc w:val="center"/>
              <w:rPr>
                <w:rFonts w:ascii="Times New Roman" w:hAnsi="Times New Roman" w:cs="Times New Roman"/>
                <w:color w:val="000000"/>
                <w:sz w:val="18"/>
                <w:szCs w:val="18"/>
              </w:rPr>
            </w:pPr>
            <w:r w:rsidRPr="00D0540B">
              <w:rPr>
                <w:rFonts w:ascii="Times New Roman" w:eastAsia="Times New Roman" w:hAnsi="Times New Roman" w:cs="Times New Roman"/>
                <w:sz w:val="18"/>
                <w:szCs w:val="18"/>
              </w:rPr>
              <w:t>Na celom toku v UEV a v jeho bezprostrednom okolí</w:t>
            </w:r>
          </w:p>
        </w:tc>
        <w:tc>
          <w:tcPr>
            <w:tcW w:w="5528" w:type="dxa"/>
            <w:tcMar>
              <w:top w:w="100" w:type="dxa"/>
              <w:left w:w="100" w:type="dxa"/>
              <w:bottom w:w="100" w:type="dxa"/>
              <w:right w:w="100" w:type="dxa"/>
            </w:tcMar>
            <w:vAlign w:val="center"/>
          </w:tcPr>
          <w:p w14:paraId="122DD09F" w14:textId="77777777" w:rsidR="00C01AE3" w:rsidRPr="00D0540B" w:rsidRDefault="00C01AE3" w:rsidP="002C542A">
            <w:pPr>
              <w:rPr>
                <w:rFonts w:ascii="Times New Roman" w:hAnsi="Times New Roman" w:cs="Times New Roman"/>
                <w:color w:val="000000"/>
                <w:sz w:val="18"/>
                <w:szCs w:val="18"/>
              </w:rPr>
            </w:pPr>
            <w:r w:rsidRPr="00D0540B">
              <w:rPr>
                <w:rFonts w:ascii="Times New Roman" w:eastAsia="Times New Roman" w:hAnsi="Times New Roman" w:cs="Times New Roman"/>
                <w:sz w:val="18"/>
                <w:szCs w:val="18"/>
              </w:rPr>
              <w:t>Tok bez prekážok spôsobujúcich spomalenie vodného toku, odklonenie toku, hrádze, zníženie prietočnosti.</w:t>
            </w:r>
          </w:p>
        </w:tc>
      </w:tr>
    </w:tbl>
    <w:p w14:paraId="738CF551" w14:textId="77777777" w:rsidR="00C01AE3" w:rsidRDefault="00C01AE3" w:rsidP="008B0055">
      <w:pPr>
        <w:spacing w:line="240" w:lineRule="auto"/>
        <w:ind w:left="-284"/>
        <w:rPr>
          <w:rFonts w:ascii="Times New Roman" w:hAnsi="Times New Roman" w:cs="Times New Roman"/>
          <w:color w:val="000000"/>
          <w:sz w:val="24"/>
          <w:szCs w:val="24"/>
        </w:rPr>
      </w:pPr>
    </w:p>
    <w:p w14:paraId="558E3BEE" w14:textId="77777777" w:rsidR="004B100F" w:rsidRPr="004B100F" w:rsidRDefault="004B100F" w:rsidP="004B100F">
      <w:pPr>
        <w:pStyle w:val="Zkladntext"/>
        <w:widowControl w:val="0"/>
        <w:jc w:val="both"/>
        <w:rPr>
          <w:b w:val="0"/>
        </w:rPr>
      </w:pPr>
      <w:r w:rsidRPr="004B100F">
        <w:rPr>
          <w:b w:val="0"/>
        </w:rPr>
        <w:t>Zachovanie stavu biotopu</w:t>
      </w:r>
      <w:r w:rsidRPr="004B100F">
        <w:t xml:space="preserve"> Vo4 (3260) Nížinné až horské vodné toky s vegetáciou zväzu Ranunculion fluitantis a aCallitricho-Batrachion </w:t>
      </w:r>
      <w:r w:rsidRPr="004B100F">
        <w:rPr>
          <w:b w:val="0"/>
        </w:rPr>
        <w:t>za splnenia nasledovných atribútov:</w:t>
      </w:r>
    </w:p>
    <w:tbl>
      <w:tblPr>
        <w:tblW w:w="5344"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516"/>
        <w:gridCol w:w="2328"/>
        <w:gridCol w:w="1390"/>
        <w:gridCol w:w="3450"/>
      </w:tblGrid>
      <w:tr w:rsidR="004B100F" w:rsidRPr="004B100F" w14:paraId="3B96A383" w14:textId="77777777" w:rsidTr="002A4AEE">
        <w:trPr>
          <w:trHeight w:val="312"/>
        </w:trPr>
        <w:tc>
          <w:tcPr>
            <w:tcW w:w="2517" w:type="dxa"/>
            <w:vAlign w:val="center"/>
          </w:tcPr>
          <w:p w14:paraId="4C9E0834" w14:textId="77777777" w:rsidR="004B100F" w:rsidRPr="004B100F" w:rsidRDefault="004B100F" w:rsidP="002A4AEE">
            <w:pPr>
              <w:spacing w:line="240" w:lineRule="auto"/>
              <w:rPr>
                <w:rFonts w:ascii="Times New Roman" w:hAnsi="Times New Roman" w:cs="Times New Roman"/>
                <w:b/>
                <w:color w:val="000000"/>
                <w:sz w:val="20"/>
                <w:szCs w:val="20"/>
              </w:rPr>
            </w:pPr>
            <w:r w:rsidRPr="004B100F">
              <w:rPr>
                <w:rFonts w:ascii="Times New Roman" w:hAnsi="Times New Roman" w:cs="Times New Roman"/>
                <w:b/>
                <w:color w:val="000000"/>
                <w:sz w:val="20"/>
                <w:szCs w:val="20"/>
              </w:rPr>
              <w:t>Parameter</w:t>
            </w:r>
          </w:p>
        </w:tc>
        <w:tc>
          <w:tcPr>
            <w:tcW w:w="2328" w:type="dxa"/>
            <w:vAlign w:val="center"/>
          </w:tcPr>
          <w:p w14:paraId="65AD9E90" w14:textId="77777777" w:rsidR="004B100F" w:rsidRPr="004B100F" w:rsidRDefault="004B100F" w:rsidP="002A4AEE">
            <w:pPr>
              <w:spacing w:line="240" w:lineRule="auto"/>
              <w:rPr>
                <w:rFonts w:ascii="Times New Roman" w:hAnsi="Times New Roman" w:cs="Times New Roman"/>
                <w:b/>
                <w:color w:val="000000"/>
                <w:sz w:val="20"/>
                <w:szCs w:val="20"/>
              </w:rPr>
            </w:pPr>
            <w:r w:rsidRPr="004B100F">
              <w:rPr>
                <w:rFonts w:ascii="Times New Roman" w:hAnsi="Times New Roman" w:cs="Times New Roman"/>
                <w:b/>
                <w:sz w:val="20"/>
                <w:szCs w:val="20"/>
              </w:rPr>
              <w:t>Merateľnosť</w:t>
            </w:r>
          </w:p>
        </w:tc>
        <w:tc>
          <w:tcPr>
            <w:tcW w:w="1390" w:type="dxa"/>
            <w:vAlign w:val="center"/>
          </w:tcPr>
          <w:p w14:paraId="50A8D4D3" w14:textId="77777777" w:rsidR="004B100F" w:rsidRPr="004B100F" w:rsidRDefault="004B100F" w:rsidP="002A4AEE">
            <w:pPr>
              <w:spacing w:line="240" w:lineRule="auto"/>
              <w:rPr>
                <w:rFonts w:ascii="Times New Roman" w:hAnsi="Times New Roman" w:cs="Times New Roman"/>
                <w:b/>
                <w:color w:val="000000"/>
                <w:sz w:val="20"/>
                <w:szCs w:val="20"/>
              </w:rPr>
            </w:pPr>
            <w:r w:rsidRPr="004B100F">
              <w:rPr>
                <w:rFonts w:ascii="Times New Roman" w:hAnsi="Times New Roman" w:cs="Times New Roman"/>
                <w:b/>
                <w:color w:val="000000"/>
                <w:sz w:val="20"/>
                <w:szCs w:val="20"/>
              </w:rPr>
              <w:t>Cieľová hodnota</w:t>
            </w:r>
          </w:p>
        </w:tc>
        <w:tc>
          <w:tcPr>
            <w:tcW w:w="3450" w:type="dxa"/>
            <w:vAlign w:val="center"/>
          </w:tcPr>
          <w:p w14:paraId="77F98CAC" w14:textId="77777777" w:rsidR="004B100F" w:rsidRPr="004B100F" w:rsidRDefault="004B100F" w:rsidP="002A4AEE">
            <w:pPr>
              <w:spacing w:line="240" w:lineRule="auto"/>
              <w:rPr>
                <w:rFonts w:ascii="Times New Roman" w:hAnsi="Times New Roman" w:cs="Times New Roman"/>
                <w:b/>
                <w:color w:val="000000"/>
                <w:sz w:val="20"/>
                <w:szCs w:val="20"/>
              </w:rPr>
            </w:pPr>
            <w:r w:rsidRPr="004B100F">
              <w:rPr>
                <w:rFonts w:ascii="Times New Roman" w:hAnsi="Times New Roman" w:cs="Times New Roman"/>
                <w:b/>
                <w:sz w:val="20"/>
                <w:szCs w:val="20"/>
              </w:rPr>
              <w:t>Doplnkové informácie</w:t>
            </w:r>
          </w:p>
        </w:tc>
      </w:tr>
      <w:tr w:rsidR="004B100F" w:rsidRPr="004B100F" w14:paraId="149060A7" w14:textId="77777777" w:rsidTr="002A4AEE">
        <w:trPr>
          <w:trHeight w:val="290"/>
        </w:trPr>
        <w:tc>
          <w:tcPr>
            <w:tcW w:w="2517" w:type="dxa"/>
            <w:vAlign w:val="center"/>
          </w:tcPr>
          <w:p w14:paraId="1D0BAA57" w14:textId="77777777" w:rsidR="004B100F" w:rsidRPr="004B100F" w:rsidRDefault="004B100F" w:rsidP="002A4AEE">
            <w:pPr>
              <w:spacing w:line="240" w:lineRule="auto"/>
              <w:rPr>
                <w:rFonts w:ascii="Times New Roman" w:hAnsi="Times New Roman" w:cs="Times New Roman"/>
                <w:color w:val="000000"/>
                <w:sz w:val="20"/>
                <w:szCs w:val="20"/>
              </w:rPr>
            </w:pPr>
            <w:r w:rsidRPr="004B100F">
              <w:rPr>
                <w:rFonts w:ascii="Times New Roman" w:hAnsi="Times New Roman" w:cs="Times New Roman"/>
                <w:color w:val="000000"/>
                <w:sz w:val="20"/>
                <w:szCs w:val="20"/>
              </w:rPr>
              <w:t>Výmera biotopu</w:t>
            </w:r>
          </w:p>
        </w:tc>
        <w:tc>
          <w:tcPr>
            <w:tcW w:w="2328" w:type="dxa"/>
            <w:vAlign w:val="center"/>
          </w:tcPr>
          <w:p w14:paraId="63928599" w14:textId="77777777" w:rsidR="004B100F" w:rsidRPr="004B100F" w:rsidRDefault="004B100F" w:rsidP="002A4AEE">
            <w:pPr>
              <w:spacing w:line="240" w:lineRule="auto"/>
              <w:rPr>
                <w:rFonts w:ascii="Times New Roman" w:hAnsi="Times New Roman" w:cs="Times New Roman"/>
                <w:sz w:val="20"/>
                <w:szCs w:val="20"/>
              </w:rPr>
            </w:pPr>
            <w:r w:rsidRPr="004B100F">
              <w:rPr>
                <w:rFonts w:ascii="Times New Roman" w:hAnsi="Times New Roman" w:cs="Times New Roman"/>
                <w:sz w:val="20"/>
                <w:szCs w:val="20"/>
              </w:rPr>
              <w:t xml:space="preserve">ha </w:t>
            </w:r>
          </w:p>
        </w:tc>
        <w:tc>
          <w:tcPr>
            <w:tcW w:w="1390" w:type="dxa"/>
            <w:vAlign w:val="center"/>
          </w:tcPr>
          <w:p w14:paraId="071C2F0E" w14:textId="2EFDA8D9" w:rsidR="004B100F" w:rsidRPr="004B100F" w:rsidRDefault="004B100F" w:rsidP="002A4AEE">
            <w:pPr>
              <w:spacing w:line="240" w:lineRule="auto"/>
              <w:rPr>
                <w:rFonts w:ascii="Times New Roman" w:hAnsi="Times New Roman" w:cs="Times New Roman"/>
                <w:sz w:val="20"/>
                <w:szCs w:val="20"/>
              </w:rPr>
            </w:pPr>
            <w:r>
              <w:rPr>
                <w:rFonts w:ascii="Times New Roman" w:hAnsi="Times New Roman" w:cs="Times New Roman"/>
                <w:sz w:val="20"/>
                <w:szCs w:val="20"/>
              </w:rPr>
              <w:t>Min. 0,9</w:t>
            </w:r>
          </w:p>
        </w:tc>
        <w:tc>
          <w:tcPr>
            <w:tcW w:w="3450" w:type="dxa"/>
            <w:vAlign w:val="center"/>
          </w:tcPr>
          <w:p w14:paraId="5F45D1D9" w14:textId="77777777" w:rsidR="004B100F" w:rsidRPr="004B100F" w:rsidRDefault="004B100F" w:rsidP="002A4AEE">
            <w:pPr>
              <w:spacing w:line="240" w:lineRule="auto"/>
              <w:rPr>
                <w:rFonts w:ascii="Times New Roman" w:hAnsi="Times New Roman" w:cs="Times New Roman"/>
                <w:sz w:val="20"/>
                <w:szCs w:val="20"/>
              </w:rPr>
            </w:pPr>
            <w:r w:rsidRPr="004B100F">
              <w:rPr>
                <w:rFonts w:ascii="Times New Roman" w:hAnsi="Times New Roman" w:cs="Times New Roman"/>
                <w:sz w:val="20"/>
                <w:szCs w:val="20"/>
              </w:rPr>
              <w:t xml:space="preserve">Min. udržať výmeru biotopu  </w:t>
            </w:r>
          </w:p>
        </w:tc>
      </w:tr>
      <w:tr w:rsidR="004B100F" w:rsidRPr="004B100F" w14:paraId="2CBAD937" w14:textId="77777777" w:rsidTr="002A4AEE">
        <w:trPr>
          <w:trHeight w:val="2030"/>
        </w:trPr>
        <w:tc>
          <w:tcPr>
            <w:tcW w:w="2517" w:type="dxa"/>
            <w:vAlign w:val="center"/>
          </w:tcPr>
          <w:p w14:paraId="01D8B2F3" w14:textId="77777777" w:rsidR="004B100F" w:rsidRPr="004B100F" w:rsidRDefault="004B100F" w:rsidP="002A4AEE">
            <w:pPr>
              <w:spacing w:line="240" w:lineRule="auto"/>
              <w:rPr>
                <w:rFonts w:ascii="Times New Roman" w:hAnsi="Times New Roman" w:cs="Times New Roman"/>
                <w:sz w:val="20"/>
                <w:szCs w:val="20"/>
              </w:rPr>
            </w:pPr>
            <w:r w:rsidRPr="004B100F">
              <w:rPr>
                <w:rFonts w:ascii="Times New Roman" w:hAnsi="Times New Roman" w:cs="Times New Roman"/>
                <w:sz w:val="20"/>
                <w:szCs w:val="20"/>
              </w:rPr>
              <w:t>Zastúpenie charakteristických druhov</w:t>
            </w:r>
          </w:p>
        </w:tc>
        <w:tc>
          <w:tcPr>
            <w:tcW w:w="2328" w:type="dxa"/>
            <w:vAlign w:val="center"/>
          </w:tcPr>
          <w:p w14:paraId="7155C44E" w14:textId="77777777" w:rsidR="004B100F" w:rsidRPr="004B100F" w:rsidRDefault="004B100F" w:rsidP="002A4AEE">
            <w:pPr>
              <w:spacing w:line="240" w:lineRule="auto"/>
              <w:rPr>
                <w:rFonts w:ascii="Times New Roman" w:hAnsi="Times New Roman" w:cs="Times New Roman"/>
                <w:sz w:val="20"/>
                <w:szCs w:val="20"/>
              </w:rPr>
            </w:pPr>
            <w:r w:rsidRPr="004B100F">
              <w:rPr>
                <w:rFonts w:ascii="Times New Roman" w:hAnsi="Times New Roman" w:cs="Times New Roman"/>
                <w:sz w:val="20"/>
                <w:szCs w:val="20"/>
              </w:rPr>
              <w:t>počet druhov/16 m2, príp. 100 m úsek toku</w:t>
            </w:r>
          </w:p>
        </w:tc>
        <w:tc>
          <w:tcPr>
            <w:tcW w:w="1390" w:type="dxa"/>
            <w:vAlign w:val="center"/>
          </w:tcPr>
          <w:p w14:paraId="0258CEBE" w14:textId="77777777" w:rsidR="004B100F" w:rsidRPr="004B100F" w:rsidRDefault="004B100F" w:rsidP="002A4AEE">
            <w:pPr>
              <w:spacing w:line="240" w:lineRule="auto"/>
              <w:rPr>
                <w:rFonts w:ascii="Times New Roman" w:hAnsi="Times New Roman" w:cs="Times New Roman"/>
                <w:sz w:val="20"/>
                <w:szCs w:val="20"/>
              </w:rPr>
            </w:pPr>
            <w:r w:rsidRPr="004B100F">
              <w:rPr>
                <w:rFonts w:ascii="Times New Roman" w:hAnsi="Times New Roman" w:cs="Times New Roman"/>
                <w:sz w:val="20"/>
                <w:szCs w:val="20"/>
              </w:rPr>
              <w:t>najmenej 1 druh</w:t>
            </w:r>
          </w:p>
        </w:tc>
        <w:tc>
          <w:tcPr>
            <w:tcW w:w="3450" w:type="dxa"/>
            <w:vAlign w:val="center"/>
          </w:tcPr>
          <w:p w14:paraId="23FFF085" w14:textId="77777777" w:rsidR="004B100F" w:rsidRPr="004B100F" w:rsidRDefault="004B100F" w:rsidP="002A4AEE">
            <w:pPr>
              <w:spacing w:line="240" w:lineRule="auto"/>
              <w:rPr>
                <w:rFonts w:ascii="Times New Roman" w:hAnsi="Times New Roman" w:cs="Times New Roman"/>
                <w:sz w:val="20"/>
                <w:szCs w:val="20"/>
              </w:rPr>
            </w:pPr>
            <w:r w:rsidRPr="004B100F">
              <w:rPr>
                <w:rFonts w:ascii="Times New Roman" w:hAnsi="Times New Roman" w:cs="Times New Roman"/>
                <w:sz w:val="20"/>
                <w:szCs w:val="20"/>
              </w:rPr>
              <w:t>Charakteristické/typické druhové zloženie: Batrachium aquatile, Batrachium fluitans, Batrachium penicillatum, Berula erecta, Callitriche sp., Fontinalis antipyretica, Groenlandia densa, Potamogeton crispus, Potamogeton nodosus, Potamogeton pectinatus, Potamogeton perfoliatus, Rhynchostegium riparioides, Sparganium emersum, Zannichellia palustris</w:t>
            </w:r>
          </w:p>
        </w:tc>
      </w:tr>
      <w:tr w:rsidR="004B100F" w:rsidRPr="004B100F" w14:paraId="02A600A4" w14:textId="77777777" w:rsidTr="002A4AEE">
        <w:trPr>
          <w:trHeight w:val="850"/>
        </w:trPr>
        <w:tc>
          <w:tcPr>
            <w:tcW w:w="2517" w:type="dxa"/>
            <w:vAlign w:val="center"/>
          </w:tcPr>
          <w:p w14:paraId="172BD49F" w14:textId="77777777" w:rsidR="004B100F" w:rsidRPr="004B100F" w:rsidRDefault="004B100F" w:rsidP="002A4AEE">
            <w:pPr>
              <w:spacing w:line="240" w:lineRule="auto"/>
              <w:rPr>
                <w:rFonts w:ascii="Times New Roman" w:hAnsi="Times New Roman" w:cs="Times New Roman"/>
                <w:sz w:val="20"/>
                <w:szCs w:val="20"/>
              </w:rPr>
            </w:pPr>
            <w:r w:rsidRPr="004B100F">
              <w:rPr>
                <w:rFonts w:ascii="Times New Roman" w:hAnsi="Times New Roman" w:cs="Times New Roman"/>
                <w:sz w:val="20"/>
                <w:szCs w:val="20"/>
              </w:rPr>
              <w:lastRenderedPageBreak/>
              <w:t>Zastúpenie alochtónnych/</w:t>
            </w:r>
          </w:p>
          <w:p w14:paraId="07888FBD" w14:textId="77777777" w:rsidR="004B100F" w:rsidRPr="004B100F" w:rsidRDefault="004B100F" w:rsidP="002A4AEE">
            <w:pPr>
              <w:spacing w:line="240" w:lineRule="auto"/>
              <w:rPr>
                <w:rFonts w:ascii="Times New Roman" w:hAnsi="Times New Roman" w:cs="Times New Roman"/>
                <w:sz w:val="20"/>
                <w:szCs w:val="20"/>
              </w:rPr>
            </w:pPr>
            <w:r w:rsidRPr="004B100F">
              <w:rPr>
                <w:rFonts w:ascii="Times New Roman" w:hAnsi="Times New Roman" w:cs="Times New Roman"/>
                <w:sz w:val="20"/>
                <w:szCs w:val="20"/>
              </w:rPr>
              <w:t>inváznych/invázne sa správajúcich druhov</w:t>
            </w:r>
          </w:p>
        </w:tc>
        <w:tc>
          <w:tcPr>
            <w:tcW w:w="2328" w:type="dxa"/>
            <w:vAlign w:val="center"/>
          </w:tcPr>
          <w:p w14:paraId="1CFEED13" w14:textId="77777777" w:rsidR="004B100F" w:rsidRPr="004B100F" w:rsidRDefault="004B100F" w:rsidP="002A4AEE">
            <w:pPr>
              <w:spacing w:line="240" w:lineRule="auto"/>
              <w:rPr>
                <w:rFonts w:ascii="Times New Roman" w:hAnsi="Times New Roman" w:cs="Times New Roman"/>
                <w:sz w:val="20"/>
                <w:szCs w:val="20"/>
              </w:rPr>
            </w:pPr>
            <w:r w:rsidRPr="004B100F">
              <w:rPr>
                <w:rFonts w:ascii="Times New Roman" w:hAnsi="Times New Roman" w:cs="Times New Roman"/>
                <w:sz w:val="20"/>
                <w:szCs w:val="20"/>
              </w:rPr>
              <w:t>percento pokrytia/16 m2, príp. 100 m úsek toku</w:t>
            </w:r>
          </w:p>
        </w:tc>
        <w:tc>
          <w:tcPr>
            <w:tcW w:w="1390" w:type="dxa"/>
            <w:vAlign w:val="center"/>
          </w:tcPr>
          <w:p w14:paraId="7AD9BA34" w14:textId="77777777" w:rsidR="004B100F" w:rsidRPr="004B100F" w:rsidRDefault="004B100F" w:rsidP="002A4AEE">
            <w:pPr>
              <w:spacing w:line="240" w:lineRule="auto"/>
              <w:rPr>
                <w:rFonts w:ascii="Times New Roman" w:hAnsi="Times New Roman" w:cs="Times New Roman"/>
                <w:sz w:val="20"/>
                <w:szCs w:val="20"/>
              </w:rPr>
            </w:pPr>
            <w:r w:rsidRPr="004B100F">
              <w:rPr>
                <w:rFonts w:ascii="Times New Roman" w:hAnsi="Times New Roman" w:cs="Times New Roman"/>
                <w:sz w:val="20"/>
                <w:szCs w:val="20"/>
              </w:rPr>
              <w:t>0 %</w:t>
            </w:r>
          </w:p>
        </w:tc>
        <w:tc>
          <w:tcPr>
            <w:tcW w:w="3450" w:type="dxa"/>
            <w:vAlign w:val="center"/>
          </w:tcPr>
          <w:p w14:paraId="0DC967F6" w14:textId="77777777" w:rsidR="004B100F" w:rsidRPr="004B100F" w:rsidRDefault="004B100F" w:rsidP="002A4AEE">
            <w:pPr>
              <w:spacing w:line="240" w:lineRule="auto"/>
              <w:rPr>
                <w:rFonts w:ascii="Times New Roman" w:hAnsi="Times New Roman" w:cs="Times New Roman"/>
                <w:sz w:val="20"/>
                <w:szCs w:val="20"/>
              </w:rPr>
            </w:pPr>
            <w:r w:rsidRPr="004B100F">
              <w:rPr>
                <w:rFonts w:ascii="Times New Roman" w:hAnsi="Times New Roman" w:cs="Times New Roman"/>
                <w:sz w:val="20"/>
                <w:szCs w:val="20"/>
              </w:rPr>
              <w:t>Žiadny výskyt inváznych druhov</w:t>
            </w:r>
          </w:p>
        </w:tc>
      </w:tr>
      <w:tr w:rsidR="004B100F" w:rsidRPr="004B100F" w14:paraId="12CA726C" w14:textId="77777777" w:rsidTr="002A4AEE">
        <w:trPr>
          <w:trHeight w:val="290"/>
        </w:trPr>
        <w:tc>
          <w:tcPr>
            <w:tcW w:w="2517" w:type="dxa"/>
            <w:vAlign w:val="center"/>
          </w:tcPr>
          <w:p w14:paraId="357356DD" w14:textId="77777777" w:rsidR="004B100F" w:rsidRPr="004B100F" w:rsidRDefault="004B100F" w:rsidP="002A4AEE">
            <w:pPr>
              <w:spacing w:line="240" w:lineRule="auto"/>
              <w:rPr>
                <w:rFonts w:ascii="Times New Roman" w:hAnsi="Times New Roman" w:cs="Times New Roman"/>
                <w:sz w:val="20"/>
                <w:szCs w:val="20"/>
              </w:rPr>
            </w:pPr>
            <w:r w:rsidRPr="004B100F">
              <w:rPr>
                <w:rFonts w:ascii="Times New Roman" w:hAnsi="Times New Roman" w:cs="Times New Roman"/>
                <w:sz w:val="20"/>
                <w:szCs w:val="20"/>
              </w:rPr>
              <w:t>Zachovalá prirodzená dynamika toku</w:t>
            </w:r>
          </w:p>
        </w:tc>
        <w:tc>
          <w:tcPr>
            <w:tcW w:w="2328" w:type="dxa"/>
            <w:vAlign w:val="center"/>
          </w:tcPr>
          <w:p w14:paraId="24D83A79" w14:textId="77777777" w:rsidR="004B100F" w:rsidRPr="004B100F" w:rsidRDefault="004B100F" w:rsidP="002A4AEE">
            <w:pPr>
              <w:spacing w:line="240" w:lineRule="auto"/>
              <w:rPr>
                <w:rFonts w:ascii="Times New Roman" w:hAnsi="Times New Roman" w:cs="Times New Roman"/>
                <w:sz w:val="20"/>
                <w:szCs w:val="20"/>
              </w:rPr>
            </w:pPr>
            <w:r w:rsidRPr="004B100F">
              <w:rPr>
                <w:rFonts w:ascii="Times New Roman" w:hAnsi="Times New Roman" w:cs="Times New Roman"/>
                <w:sz w:val="20"/>
                <w:szCs w:val="20"/>
              </w:rPr>
              <w:t> Výskyt prirodzených úsekov tokov</w:t>
            </w:r>
          </w:p>
        </w:tc>
        <w:tc>
          <w:tcPr>
            <w:tcW w:w="1390" w:type="dxa"/>
            <w:vAlign w:val="center"/>
          </w:tcPr>
          <w:p w14:paraId="16480ACD" w14:textId="77777777" w:rsidR="004B100F" w:rsidRPr="004B100F" w:rsidRDefault="004B100F" w:rsidP="002A4AEE">
            <w:pPr>
              <w:spacing w:line="240" w:lineRule="auto"/>
              <w:rPr>
                <w:rFonts w:ascii="Times New Roman" w:hAnsi="Times New Roman" w:cs="Times New Roman"/>
                <w:sz w:val="20"/>
                <w:szCs w:val="20"/>
              </w:rPr>
            </w:pPr>
            <w:r w:rsidRPr="004B100F">
              <w:rPr>
                <w:rFonts w:ascii="Times New Roman" w:hAnsi="Times New Roman" w:cs="Times New Roman"/>
                <w:sz w:val="20"/>
                <w:szCs w:val="20"/>
              </w:rPr>
              <w:t>Na celom toku </w:t>
            </w:r>
          </w:p>
        </w:tc>
        <w:tc>
          <w:tcPr>
            <w:tcW w:w="3450" w:type="dxa"/>
            <w:vAlign w:val="center"/>
          </w:tcPr>
          <w:p w14:paraId="64D321F4" w14:textId="77777777" w:rsidR="004B100F" w:rsidRPr="004B100F" w:rsidRDefault="004B100F" w:rsidP="002A4AEE">
            <w:pPr>
              <w:spacing w:line="240" w:lineRule="auto"/>
              <w:rPr>
                <w:rFonts w:ascii="Times New Roman" w:hAnsi="Times New Roman" w:cs="Times New Roman"/>
                <w:sz w:val="20"/>
                <w:szCs w:val="20"/>
              </w:rPr>
            </w:pPr>
            <w:r w:rsidRPr="004B100F">
              <w:rPr>
                <w:rFonts w:ascii="Times New Roman" w:hAnsi="Times New Roman" w:cs="Times New Roman"/>
                <w:sz w:val="20"/>
                <w:szCs w:val="20"/>
              </w:rPr>
              <w:t>Tok bez prekážok spôsobujúcich spomalenie vodného toku, odklonenie toku, hrádze, zníženie prietočnosti.</w:t>
            </w:r>
          </w:p>
        </w:tc>
      </w:tr>
    </w:tbl>
    <w:p w14:paraId="55B05534" w14:textId="77777777" w:rsidR="002C542A" w:rsidRDefault="002C542A" w:rsidP="00282559">
      <w:pPr>
        <w:rPr>
          <w:rFonts w:ascii="Times New Roman" w:hAnsi="Times New Roman" w:cs="Times New Roman"/>
          <w:color w:val="000000"/>
        </w:rPr>
      </w:pPr>
    </w:p>
    <w:p w14:paraId="364B62BD" w14:textId="77777777" w:rsidR="004B100F" w:rsidRDefault="004B100F" w:rsidP="00DC48AF">
      <w:pPr>
        <w:spacing w:line="240" w:lineRule="auto"/>
        <w:jc w:val="both"/>
        <w:rPr>
          <w:rFonts w:ascii="Times New Roman" w:hAnsi="Times New Roman" w:cs="Times New Roman"/>
        </w:rPr>
      </w:pPr>
    </w:p>
    <w:p w14:paraId="48321002" w14:textId="53FDF613" w:rsidR="004B100F" w:rsidRDefault="004B100F" w:rsidP="004B100F">
      <w:pPr>
        <w:rPr>
          <w:rFonts w:ascii="Times New Roman" w:hAnsi="Times New Roman" w:cs="Times New Roman"/>
          <w:color w:val="000000"/>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Ophiogomphus cecilia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349" w:type="pct"/>
        <w:tblInd w:w="83" w:type="dxa"/>
        <w:tblCellMar>
          <w:left w:w="70" w:type="dxa"/>
          <w:right w:w="70" w:type="dxa"/>
        </w:tblCellMar>
        <w:tblLook w:val="04A0" w:firstRow="1" w:lastRow="0" w:firstColumn="1" w:lastColumn="0" w:noHBand="0" w:noVBand="1"/>
      </w:tblPr>
      <w:tblGrid>
        <w:gridCol w:w="1518"/>
        <w:gridCol w:w="2259"/>
        <w:gridCol w:w="1522"/>
        <w:gridCol w:w="4394"/>
      </w:tblGrid>
      <w:tr w:rsidR="004B100F" w:rsidRPr="00870D1F" w14:paraId="52554BC2" w14:textId="77777777" w:rsidTr="00D0540B">
        <w:trPr>
          <w:trHeight w:val="620"/>
        </w:trPr>
        <w:tc>
          <w:tcPr>
            <w:tcW w:w="1518" w:type="dxa"/>
            <w:tcBorders>
              <w:top w:val="single" w:sz="4" w:space="0" w:color="auto"/>
              <w:left w:val="single" w:sz="4" w:space="0" w:color="auto"/>
              <w:bottom w:val="single" w:sz="4" w:space="0" w:color="auto"/>
              <w:right w:val="single" w:sz="4" w:space="0" w:color="auto"/>
            </w:tcBorders>
            <w:shd w:val="clear" w:color="auto" w:fill="auto"/>
          </w:tcPr>
          <w:p w14:paraId="47E7B99D" w14:textId="77777777" w:rsidR="004B100F" w:rsidRPr="00870D1F" w:rsidRDefault="004B100F" w:rsidP="002A4AEE">
            <w:pPr>
              <w:spacing w:line="240" w:lineRule="auto"/>
              <w:jc w:val="both"/>
              <w:rPr>
                <w:rFonts w:ascii="Times New Roman" w:eastAsia="Times New Roman" w:hAnsi="Times New Roman" w:cs="Times New Roman"/>
                <w:b/>
                <w:color w:val="000000"/>
                <w:sz w:val="20"/>
                <w:szCs w:val="20"/>
                <w:lang w:eastAsia="sk-SK"/>
              </w:rPr>
            </w:pPr>
            <w:r w:rsidRPr="00870D1F">
              <w:rPr>
                <w:rFonts w:ascii="Times New Roman" w:hAnsi="Times New Roman"/>
                <w:b/>
                <w:color w:val="000000"/>
                <w:sz w:val="20"/>
                <w:szCs w:val="20"/>
              </w:rPr>
              <w:t>Parameter</w:t>
            </w:r>
          </w:p>
        </w:tc>
        <w:tc>
          <w:tcPr>
            <w:tcW w:w="2259" w:type="dxa"/>
            <w:tcBorders>
              <w:top w:val="single" w:sz="4" w:space="0" w:color="auto"/>
              <w:left w:val="nil"/>
              <w:bottom w:val="single" w:sz="4" w:space="0" w:color="auto"/>
              <w:right w:val="single" w:sz="4" w:space="0" w:color="auto"/>
            </w:tcBorders>
            <w:shd w:val="clear" w:color="auto" w:fill="auto"/>
          </w:tcPr>
          <w:p w14:paraId="1FC8852B" w14:textId="77777777" w:rsidR="004B100F" w:rsidRPr="00870D1F" w:rsidRDefault="004B100F" w:rsidP="002A4AEE">
            <w:pPr>
              <w:spacing w:line="240" w:lineRule="auto"/>
              <w:jc w:val="center"/>
              <w:rPr>
                <w:rFonts w:ascii="Times New Roman" w:eastAsia="Times New Roman" w:hAnsi="Times New Roman" w:cs="Times New Roman"/>
                <w:b/>
                <w:color w:val="000000"/>
                <w:sz w:val="20"/>
                <w:szCs w:val="20"/>
                <w:lang w:eastAsia="sk-SK"/>
              </w:rPr>
            </w:pPr>
            <w:r w:rsidRPr="00870D1F">
              <w:rPr>
                <w:rFonts w:ascii="Times New Roman" w:hAnsi="Times New Roman"/>
                <w:b/>
                <w:color w:val="000000"/>
                <w:sz w:val="20"/>
                <w:szCs w:val="20"/>
              </w:rPr>
              <w:t>Merateľný indikátor</w:t>
            </w:r>
          </w:p>
        </w:tc>
        <w:tc>
          <w:tcPr>
            <w:tcW w:w="1522" w:type="dxa"/>
            <w:tcBorders>
              <w:top w:val="single" w:sz="4" w:space="0" w:color="auto"/>
              <w:left w:val="nil"/>
              <w:bottom w:val="single" w:sz="4" w:space="0" w:color="auto"/>
              <w:right w:val="single" w:sz="4" w:space="0" w:color="auto"/>
            </w:tcBorders>
            <w:shd w:val="clear" w:color="auto" w:fill="auto"/>
          </w:tcPr>
          <w:p w14:paraId="6AA980E2" w14:textId="77777777" w:rsidR="004B100F" w:rsidRPr="00870D1F" w:rsidRDefault="004B100F" w:rsidP="002A4AEE">
            <w:pPr>
              <w:spacing w:line="240" w:lineRule="auto"/>
              <w:jc w:val="center"/>
              <w:rPr>
                <w:rFonts w:ascii="Times New Roman" w:eastAsia="Times New Roman" w:hAnsi="Times New Roman" w:cs="Times New Roman"/>
                <w:b/>
                <w:color w:val="000000"/>
                <w:sz w:val="20"/>
                <w:szCs w:val="20"/>
                <w:lang w:eastAsia="sk-SK"/>
              </w:rPr>
            </w:pPr>
            <w:r w:rsidRPr="00870D1F">
              <w:rPr>
                <w:rFonts w:ascii="Times New Roman" w:hAnsi="Times New Roman"/>
                <w:b/>
                <w:color w:val="000000"/>
                <w:sz w:val="20"/>
                <w:szCs w:val="20"/>
              </w:rPr>
              <w:t>Cieľová hodnota</w:t>
            </w:r>
          </w:p>
        </w:tc>
        <w:tc>
          <w:tcPr>
            <w:tcW w:w="4394" w:type="dxa"/>
            <w:tcBorders>
              <w:top w:val="single" w:sz="4" w:space="0" w:color="auto"/>
              <w:left w:val="nil"/>
              <w:bottom w:val="single" w:sz="4" w:space="0" w:color="auto"/>
              <w:right w:val="single" w:sz="4" w:space="0" w:color="auto"/>
            </w:tcBorders>
            <w:shd w:val="clear" w:color="auto" w:fill="auto"/>
          </w:tcPr>
          <w:p w14:paraId="03C25C23" w14:textId="77777777" w:rsidR="004B100F" w:rsidRPr="00870D1F" w:rsidRDefault="004B100F" w:rsidP="002A4AEE">
            <w:pPr>
              <w:spacing w:line="240" w:lineRule="auto"/>
              <w:jc w:val="both"/>
              <w:rPr>
                <w:rFonts w:ascii="Times New Roman" w:eastAsia="Times New Roman" w:hAnsi="Times New Roman" w:cs="Times New Roman"/>
                <w:b/>
                <w:color w:val="000000"/>
                <w:sz w:val="20"/>
                <w:szCs w:val="20"/>
                <w:lang w:eastAsia="sk-SK"/>
              </w:rPr>
            </w:pPr>
            <w:r w:rsidRPr="00870D1F">
              <w:rPr>
                <w:rFonts w:ascii="Times New Roman" w:hAnsi="Times New Roman"/>
                <w:b/>
                <w:color w:val="000000"/>
                <w:sz w:val="20"/>
                <w:szCs w:val="20"/>
              </w:rPr>
              <w:t>Poznámky/Doplňujúce informácie</w:t>
            </w:r>
          </w:p>
        </w:tc>
      </w:tr>
      <w:tr w:rsidR="004B100F" w:rsidRPr="00870D1F" w14:paraId="2B99D963" w14:textId="77777777" w:rsidTr="00D0540B">
        <w:trPr>
          <w:trHeight w:val="620"/>
        </w:trPr>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82F4A" w14:textId="77777777" w:rsidR="004B100F" w:rsidRPr="00870D1F" w:rsidRDefault="004B100F" w:rsidP="002A4AEE">
            <w:pPr>
              <w:spacing w:line="240" w:lineRule="auto"/>
              <w:jc w:val="both"/>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veľkosť populácie</w:t>
            </w:r>
          </w:p>
        </w:tc>
        <w:tc>
          <w:tcPr>
            <w:tcW w:w="2259" w:type="dxa"/>
            <w:tcBorders>
              <w:top w:val="single" w:sz="4" w:space="0" w:color="auto"/>
              <w:left w:val="nil"/>
              <w:bottom w:val="single" w:sz="4" w:space="0" w:color="auto"/>
              <w:right w:val="single" w:sz="4" w:space="0" w:color="auto"/>
            </w:tcBorders>
            <w:shd w:val="clear" w:color="auto" w:fill="auto"/>
            <w:vAlign w:val="center"/>
            <w:hideMark/>
          </w:tcPr>
          <w:p w14:paraId="454AED3E" w14:textId="77777777" w:rsidR="004B100F" w:rsidRPr="00870D1F" w:rsidRDefault="004B100F" w:rsidP="002A4AEE">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ks</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14:paraId="667C48AD" w14:textId="69DF1E2E" w:rsidR="004B100F" w:rsidRPr="00870D1F" w:rsidRDefault="004B100F" w:rsidP="002A4AE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Neznáma, potrebný monitoring</w:t>
            </w:r>
          </w:p>
        </w:tc>
        <w:tc>
          <w:tcPr>
            <w:tcW w:w="4394" w:type="dxa"/>
            <w:tcBorders>
              <w:top w:val="single" w:sz="4" w:space="0" w:color="auto"/>
              <w:left w:val="nil"/>
              <w:bottom w:val="single" w:sz="4" w:space="0" w:color="auto"/>
              <w:right w:val="single" w:sz="4" w:space="0" w:color="auto"/>
            </w:tcBorders>
            <w:shd w:val="clear" w:color="auto" w:fill="auto"/>
            <w:vAlign w:val="center"/>
          </w:tcPr>
          <w:p w14:paraId="48FCF6EE" w14:textId="0C88D294" w:rsidR="004B100F" w:rsidRPr="00870D1F" w:rsidRDefault="004B100F" w:rsidP="002A4AEE">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 súčasnosti je neznáma, je potrebný cielený monitoring druhu v území</w:t>
            </w:r>
          </w:p>
        </w:tc>
      </w:tr>
      <w:tr w:rsidR="004B100F" w:rsidRPr="00870D1F" w14:paraId="72CFE86C" w14:textId="77777777" w:rsidTr="00D0540B">
        <w:trPr>
          <w:trHeight w:val="50"/>
        </w:trPr>
        <w:tc>
          <w:tcPr>
            <w:tcW w:w="1518" w:type="dxa"/>
            <w:tcBorders>
              <w:top w:val="nil"/>
              <w:left w:val="single" w:sz="4" w:space="0" w:color="auto"/>
              <w:bottom w:val="single" w:sz="4" w:space="0" w:color="auto"/>
              <w:right w:val="single" w:sz="4" w:space="0" w:color="auto"/>
            </w:tcBorders>
            <w:shd w:val="clear" w:color="auto" w:fill="auto"/>
            <w:vAlign w:val="center"/>
            <w:hideMark/>
          </w:tcPr>
          <w:p w14:paraId="48356509" w14:textId="77777777" w:rsidR="004B100F" w:rsidRPr="00870D1F" w:rsidRDefault="004B100F" w:rsidP="004B100F">
            <w:pPr>
              <w:spacing w:line="240" w:lineRule="auto"/>
              <w:jc w:val="both"/>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Rozloha potravného biotopu druhu</w:t>
            </w:r>
          </w:p>
        </w:tc>
        <w:tc>
          <w:tcPr>
            <w:tcW w:w="2259" w:type="dxa"/>
            <w:tcBorders>
              <w:top w:val="nil"/>
              <w:left w:val="nil"/>
              <w:bottom w:val="single" w:sz="4" w:space="0" w:color="auto"/>
              <w:right w:val="single" w:sz="4" w:space="0" w:color="auto"/>
            </w:tcBorders>
            <w:shd w:val="clear" w:color="auto" w:fill="auto"/>
            <w:vAlign w:val="center"/>
            <w:hideMark/>
          </w:tcPr>
          <w:p w14:paraId="4371DB58" w14:textId="77777777" w:rsidR="004B100F" w:rsidRPr="00870D1F" w:rsidRDefault="004B100F" w:rsidP="004B100F">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ha</w:t>
            </w:r>
          </w:p>
        </w:tc>
        <w:tc>
          <w:tcPr>
            <w:tcW w:w="1522" w:type="dxa"/>
            <w:tcBorders>
              <w:top w:val="nil"/>
              <w:left w:val="nil"/>
              <w:bottom w:val="single" w:sz="4" w:space="0" w:color="auto"/>
              <w:right w:val="single" w:sz="4" w:space="0" w:color="auto"/>
            </w:tcBorders>
            <w:shd w:val="clear" w:color="auto" w:fill="auto"/>
            <w:vAlign w:val="center"/>
            <w:hideMark/>
          </w:tcPr>
          <w:p w14:paraId="01F886FB" w14:textId="216897D6" w:rsidR="004B100F" w:rsidRPr="00870D1F" w:rsidRDefault="004B100F" w:rsidP="004B100F">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Neznáma, definovaná na základe monitoringu</w:t>
            </w:r>
          </w:p>
        </w:tc>
        <w:tc>
          <w:tcPr>
            <w:tcW w:w="4394" w:type="dxa"/>
            <w:tcBorders>
              <w:top w:val="nil"/>
              <w:left w:val="nil"/>
              <w:bottom w:val="single" w:sz="4" w:space="0" w:color="auto"/>
              <w:right w:val="single" w:sz="4" w:space="0" w:color="auto"/>
            </w:tcBorders>
            <w:shd w:val="clear" w:color="auto" w:fill="auto"/>
            <w:vAlign w:val="center"/>
            <w:hideMark/>
          </w:tcPr>
          <w:p w14:paraId="365EEDA7" w14:textId="3A83E600" w:rsidR="004B100F" w:rsidRPr="00870D1F" w:rsidRDefault="004B100F" w:rsidP="004B100F">
            <w:pPr>
              <w:spacing w:line="240" w:lineRule="auto"/>
              <w:jc w:val="both"/>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Výmera brehových porastov s kvetnatými </w:t>
            </w:r>
            <w:r>
              <w:rPr>
                <w:rFonts w:ascii="Times New Roman" w:eastAsia="Times New Roman" w:hAnsi="Times New Roman" w:cs="Times New Roman"/>
                <w:color w:val="000000"/>
                <w:sz w:val="20"/>
                <w:szCs w:val="20"/>
                <w:lang w:eastAsia="sk-SK"/>
              </w:rPr>
              <w:t>lúkami v okolí v ÚEV. Biotop</w:t>
            </w:r>
            <w:r w:rsidRPr="00870D1F">
              <w:rPr>
                <w:rFonts w:ascii="Times New Roman" w:eastAsia="Times New Roman" w:hAnsi="Times New Roman" w:cs="Times New Roman"/>
                <w:color w:val="000000"/>
                <w:sz w:val="20"/>
                <w:szCs w:val="20"/>
                <w:lang w:eastAsia="sk-SK"/>
              </w:rPr>
              <w:t xml:space="preserve"> pre imága</w:t>
            </w:r>
            <w:r>
              <w:rPr>
                <w:rFonts w:ascii="Times New Roman" w:eastAsia="Times New Roman" w:hAnsi="Times New Roman" w:cs="Times New Roman"/>
                <w:color w:val="000000"/>
                <w:sz w:val="20"/>
                <w:szCs w:val="20"/>
                <w:lang w:eastAsia="sk-SK"/>
              </w:rPr>
              <w:t xml:space="preserve"> a larválne štádiá v toku </w:t>
            </w:r>
          </w:p>
        </w:tc>
      </w:tr>
      <w:tr w:rsidR="004B100F" w:rsidRPr="00870D1F" w14:paraId="76986A2B" w14:textId="77777777" w:rsidTr="00D0540B">
        <w:trPr>
          <w:trHeight w:val="300"/>
        </w:trPr>
        <w:tc>
          <w:tcPr>
            <w:tcW w:w="1518" w:type="dxa"/>
            <w:tcBorders>
              <w:top w:val="nil"/>
              <w:left w:val="single" w:sz="4" w:space="0" w:color="auto"/>
              <w:bottom w:val="single" w:sz="4" w:space="0" w:color="auto"/>
              <w:right w:val="single" w:sz="4" w:space="0" w:color="auto"/>
            </w:tcBorders>
            <w:shd w:val="clear" w:color="auto" w:fill="auto"/>
            <w:vAlign w:val="center"/>
            <w:hideMark/>
          </w:tcPr>
          <w:p w14:paraId="2D147664" w14:textId="77777777" w:rsidR="004B100F" w:rsidRPr="00870D1F" w:rsidRDefault="004B100F" w:rsidP="004B100F">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Kvalita potravného bio</w:t>
            </w:r>
            <w:r>
              <w:rPr>
                <w:rFonts w:ascii="Times New Roman" w:eastAsia="Times New Roman" w:hAnsi="Times New Roman" w:cs="Times New Roman"/>
                <w:color w:val="000000"/>
                <w:sz w:val="20"/>
                <w:szCs w:val="20"/>
                <w:lang w:eastAsia="sk-SK"/>
              </w:rPr>
              <w:t>topu druhu – imága – bez chem. p</w:t>
            </w:r>
            <w:r w:rsidRPr="00870D1F">
              <w:rPr>
                <w:rFonts w:ascii="Times New Roman" w:eastAsia="Times New Roman" w:hAnsi="Times New Roman" w:cs="Times New Roman"/>
                <w:color w:val="000000"/>
                <w:sz w:val="20"/>
                <w:szCs w:val="20"/>
                <w:lang w:eastAsia="sk-SK"/>
              </w:rPr>
              <w:t>ostrekov</w:t>
            </w:r>
          </w:p>
        </w:tc>
        <w:tc>
          <w:tcPr>
            <w:tcW w:w="2259" w:type="dxa"/>
            <w:tcBorders>
              <w:top w:val="nil"/>
              <w:left w:val="nil"/>
              <w:bottom w:val="single" w:sz="4" w:space="0" w:color="auto"/>
              <w:right w:val="single" w:sz="4" w:space="0" w:color="auto"/>
            </w:tcBorders>
            <w:shd w:val="clear" w:color="auto" w:fill="auto"/>
            <w:vAlign w:val="center"/>
            <w:hideMark/>
          </w:tcPr>
          <w:p w14:paraId="050E9740" w14:textId="77777777" w:rsidR="004B100F" w:rsidRPr="00870D1F" w:rsidRDefault="004B100F" w:rsidP="004B100F">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Postrek/rok</w:t>
            </w:r>
          </w:p>
        </w:tc>
        <w:tc>
          <w:tcPr>
            <w:tcW w:w="1522" w:type="dxa"/>
            <w:tcBorders>
              <w:top w:val="nil"/>
              <w:left w:val="nil"/>
              <w:bottom w:val="single" w:sz="4" w:space="0" w:color="auto"/>
              <w:right w:val="single" w:sz="4" w:space="0" w:color="auto"/>
            </w:tcBorders>
            <w:shd w:val="clear" w:color="auto" w:fill="auto"/>
            <w:vAlign w:val="center"/>
            <w:hideMark/>
          </w:tcPr>
          <w:p w14:paraId="1BCD1937" w14:textId="77777777" w:rsidR="004B100F" w:rsidRPr="00870D1F" w:rsidRDefault="004B100F" w:rsidP="004B100F">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0</w:t>
            </w:r>
          </w:p>
        </w:tc>
        <w:tc>
          <w:tcPr>
            <w:tcW w:w="4394" w:type="dxa"/>
            <w:tcBorders>
              <w:top w:val="nil"/>
              <w:left w:val="nil"/>
              <w:bottom w:val="single" w:sz="4" w:space="0" w:color="auto"/>
              <w:right w:val="single" w:sz="4" w:space="0" w:color="auto"/>
            </w:tcBorders>
            <w:shd w:val="clear" w:color="auto" w:fill="auto"/>
            <w:vAlign w:val="center"/>
            <w:hideMark/>
          </w:tcPr>
          <w:p w14:paraId="264D17D7" w14:textId="77777777" w:rsidR="004B100F" w:rsidRPr="00870D1F" w:rsidRDefault="004B100F" w:rsidP="004B100F">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Lúky s kvetmi – kvetnatá lúka potravný biotop</w:t>
            </w:r>
          </w:p>
        </w:tc>
      </w:tr>
      <w:tr w:rsidR="004B100F" w:rsidRPr="00870D1F" w14:paraId="237B2DB6" w14:textId="77777777" w:rsidTr="00D0540B">
        <w:trPr>
          <w:trHeight w:val="1240"/>
        </w:trPr>
        <w:tc>
          <w:tcPr>
            <w:tcW w:w="1518" w:type="dxa"/>
            <w:tcBorders>
              <w:top w:val="nil"/>
              <w:left w:val="single" w:sz="4" w:space="0" w:color="auto"/>
              <w:bottom w:val="single" w:sz="4" w:space="0" w:color="auto"/>
              <w:right w:val="single" w:sz="4" w:space="0" w:color="auto"/>
            </w:tcBorders>
            <w:shd w:val="clear" w:color="auto" w:fill="auto"/>
            <w:vAlign w:val="center"/>
            <w:hideMark/>
          </w:tcPr>
          <w:p w14:paraId="502DF65F" w14:textId="77777777" w:rsidR="004B100F" w:rsidRPr="00870D1F" w:rsidRDefault="004B100F" w:rsidP="004B100F">
            <w:pPr>
              <w:spacing w:line="240" w:lineRule="auto"/>
              <w:jc w:val="both"/>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Štruktúra úkrytového biotopu druhu – imága brehový porast - pokryvnosť</w:t>
            </w:r>
          </w:p>
        </w:tc>
        <w:tc>
          <w:tcPr>
            <w:tcW w:w="2259" w:type="dxa"/>
            <w:tcBorders>
              <w:top w:val="nil"/>
              <w:left w:val="nil"/>
              <w:bottom w:val="single" w:sz="4" w:space="0" w:color="auto"/>
              <w:right w:val="single" w:sz="4" w:space="0" w:color="auto"/>
            </w:tcBorders>
            <w:shd w:val="clear" w:color="auto" w:fill="auto"/>
            <w:vAlign w:val="center"/>
            <w:hideMark/>
          </w:tcPr>
          <w:p w14:paraId="0E517301" w14:textId="77777777" w:rsidR="004B100F" w:rsidRPr="00870D1F" w:rsidRDefault="004B100F" w:rsidP="004B100F">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w:t>
            </w:r>
          </w:p>
        </w:tc>
        <w:tc>
          <w:tcPr>
            <w:tcW w:w="1522" w:type="dxa"/>
            <w:tcBorders>
              <w:top w:val="nil"/>
              <w:left w:val="nil"/>
              <w:bottom w:val="single" w:sz="4" w:space="0" w:color="auto"/>
              <w:right w:val="single" w:sz="4" w:space="0" w:color="auto"/>
            </w:tcBorders>
            <w:shd w:val="clear" w:color="auto" w:fill="auto"/>
            <w:vAlign w:val="center"/>
            <w:hideMark/>
          </w:tcPr>
          <w:p w14:paraId="65B5B4B1" w14:textId="77777777" w:rsidR="004B100F" w:rsidRPr="00870D1F" w:rsidRDefault="004B100F" w:rsidP="004B100F">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20 %</w:t>
            </w:r>
          </w:p>
        </w:tc>
        <w:tc>
          <w:tcPr>
            <w:tcW w:w="4394" w:type="dxa"/>
            <w:tcBorders>
              <w:top w:val="nil"/>
              <w:left w:val="nil"/>
              <w:bottom w:val="single" w:sz="4" w:space="0" w:color="auto"/>
              <w:right w:val="single" w:sz="4" w:space="0" w:color="auto"/>
            </w:tcBorders>
            <w:shd w:val="clear" w:color="auto" w:fill="auto"/>
            <w:vAlign w:val="center"/>
            <w:hideMark/>
          </w:tcPr>
          <w:p w14:paraId="06E1E782" w14:textId="77777777" w:rsidR="004B100F" w:rsidRPr="00870D1F" w:rsidRDefault="004B100F" w:rsidP="004B100F">
            <w:pPr>
              <w:spacing w:line="240" w:lineRule="auto"/>
              <w:jc w:val="both"/>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Zachovať prerušovaný brehový porast - úkryty</w:t>
            </w:r>
          </w:p>
        </w:tc>
      </w:tr>
    </w:tbl>
    <w:p w14:paraId="58CE9A0D" w14:textId="77777777" w:rsidR="00DC48AF" w:rsidRDefault="00DC48AF" w:rsidP="00FE5815">
      <w:pPr>
        <w:spacing w:line="240" w:lineRule="auto"/>
        <w:jc w:val="both"/>
        <w:rPr>
          <w:rFonts w:ascii="Times New Roman" w:hAnsi="Times New Roman" w:cs="Times New Roman"/>
        </w:rPr>
      </w:pPr>
    </w:p>
    <w:p w14:paraId="01AF322B" w14:textId="7124B39F" w:rsidR="00F940AC" w:rsidRDefault="00F940AC" w:rsidP="00F940AC">
      <w:pPr>
        <w:rPr>
          <w:rFonts w:ascii="Times New Roman" w:hAnsi="Times New Roman" w:cs="Times New Roman"/>
          <w:color w:val="000000"/>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Cordulegaster heros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605" w:type="pct"/>
        <w:tblInd w:w="-239" w:type="dxa"/>
        <w:tblCellMar>
          <w:left w:w="70" w:type="dxa"/>
          <w:right w:w="70" w:type="dxa"/>
        </w:tblCellMar>
        <w:tblLook w:val="04A0" w:firstRow="1" w:lastRow="0" w:firstColumn="1" w:lastColumn="0" w:noHBand="0" w:noVBand="1"/>
      </w:tblPr>
      <w:tblGrid>
        <w:gridCol w:w="2442"/>
        <w:gridCol w:w="1585"/>
        <w:gridCol w:w="1715"/>
        <w:gridCol w:w="4415"/>
      </w:tblGrid>
      <w:tr w:rsidR="00F940AC" w:rsidRPr="00B15923" w14:paraId="161463F1" w14:textId="77777777" w:rsidTr="00D0540B">
        <w:trPr>
          <w:trHeight w:val="620"/>
        </w:trPr>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459BD" w14:textId="77777777" w:rsidR="00F940AC" w:rsidRPr="00B15923" w:rsidRDefault="00F940AC" w:rsidP="002A4AEE">
            <w:pPr>
              <w:jc w:val="center"/>
              <w:rPr>
                <w:rFonts w:ascii="Times New Roman" w:hAnsi="Times New Roman" w:cs="Times New Roman"/>
                <w:b/>
                <w:color w:val="000000"/>
                <w:sz w:val="20"/>
                <w:szCs w:val="20"/>
                <w:lang w:eastAsia="sk-SK"/>
              </w:rPr>
            </w:pPr>
            <w:r w:rsidRPr="00B15923">
              <w:rPr>
                <w:rFonts w:ascii="Times New Roman" w:hAnsi="Times New Roman" w:cs="Times New Roman"/>
                <w:b/>
                <w:color w:val="000000"/>
                <w:sz w:val="20"/>
                <w:szCs w:val="20"/>
                <w:lang w:eastAsia="sk-SK"/>
              </w:rPr>
              <w:t>Parameter</w:t>
            </w:r>
          </w:p>
        </w:tc>
        <w:tc>
          <w:tcPr>
            <w:tcW w:w="1585" w:type="dxa"/>
            <w:tcBorders>
              <w:top w:val="single" w:sz="4" w:space="0" w:color="auto"/>
              <w:left w:val="nil"/>
              <w:bottom w:val="single" w:sz="4" w:space="0" w:color="auto"/>
              <w:right w:val="single" w:sz="4" w:space="0" w:color="auto"/>
            </w:tcBorders>
            <w:shd w:val="clear" w:color="auto" w:fill="auto"/>
            <w:noWrap/>
            <w:vAlign w:val="center"/>
          </w:tcPr>
          <w:p w14:paraId="42937164" w14:textId="77777777" w:rsidR="00F940AC" w:rsidRPr="00B15923" w:rsidRDefault="00F940AC" w:rsidP="002A4AEE">
            <w:pPr>
              <w:jc w:val="center"/>
              <w:rPr>
                <w:rFonts w:ascii="Times New Roman" w:hAnsi="Times New Roman" w:cs="Times New Roman"/>
                <w:b/>
                <w:color w:val="000000"/>
                <w:sz w:val="20"/>
                <w:szCs w:val="20"/>
                <w:lang w:eastAsia="sk-SK"/>
              </w:rPr>
            </w:pPr>
            <w:r w:rsidRPr="00B15923">
              <w:rPr>
                <w:rFonts w:ascii="Times New Roman" w:hAnsi="Times New Roman" w:cs="Times New Roman"/>
                <w:b/>
                <w:color w:val="000000"/>
                <w:sz w:val="20"/>
                <w:szCs w:val="20"/>
                <w:lang w:eastAsia="sk-SK"/>
              </w:rPr>
              <w:t>Merateľnosť</w:t>
            </w:r>
          </w:p>
        </w:tc>
        <w:tc>
          <w:tcPr>
            <w:tcW w:w="1715" w:type="dxa"/>
            <w:tcBorders>
              <w:top w:val="single" w:sz="4" w:space="0" w:color="auto"/>
              <w:left w:val="nil"/>
              <w:bottom w:val="single" w:sz="4" w:space="0" w:color="auto"/>
              <w:right w:val="single" w:sz="4" w:space="0" w:color="auto"/>
            </w:tcBorders>
            <w:shd w:val="clear" w:color="auto" w:fill="auto"/>
            <w:noWrap/>
            <w:vAlign w:val="center"/>
          </w:tcPr>
          <w:p w14:paraId="2D71EFFB" w14:textId="77777777" w:rsidR="00F940AC" w:rsidRPr="00B15923" w:rsidRDefault="00F940AC" w:rsidP="002A4AEE">
            <w:pPr>
              <w:jc w:val="center"/>
              <w:rPr>
                <w:rFonts w:ascii="Times New Roman" w:hAnsi="Times New Roman" w:cs="Times New Roman"/>
                <w:b/>
                <w:color w:val="000000"/>
                <w:sz w:val="20"/>
                <w:szCs w:val="20"/>
                <w:lang w:eastAsia="sk-SK"/>
              </w:rPr>
            </w:pPr>
            <w:r w:rsidRPr="00B15923">
              <w:rPr>
                <w:rFonts w:ascii="Times New Roman" w:hAnsi="Times New Roman" w:cs="Times New Roman"/>
                <w:b/>
                <w:color w:val="000000"/>
                <w:sz w:val="20"/>
                <w:szCs w:val="20"/>
                <w:lang w:eastAsia="sk-SK"/>
              </w:rPr>
              <w:t>Cieľová hodnota</w:t>
            </w:r>
          </w:p>
        </w:tc>
        <w:tc>
          <w:tcPr>
            <w:tcW w:w="4415" w:type="dxa"/>
            <w:tcBorders>
              <w:top w:val="single" w:sz="4" w:space="0" w:color="auto"/>
              <w:left w:val="nil"/>
              <w:bottom w:val="single" w:sz="4" w:space="0" w:color="auto"/>
              <w:right w:val="single" w:sz="4" w:space="0" w:color="auto"/>
            </w:tcBorders>
            <w:shd w:val="clear" w:color="auto" w:fill="auto"/>
            <w:noWrap/>
            <w:vAlign w:val="center"/>
          </w:tcPr>
          <w:p w14:paraId="0710442F" w14:textId="77777777" w:rsidR="00F940AC" w:rsidRPr="00B15923" w:rsidRDefault="00F940AC" w:rsidP="002A4AEE">
            <w:pPr>
              <w:jc w:val="center"/>
              <w:rPr>
                <w:rFonts w:ascii="Times New Roman" w:hAnsi="Times New Roman" w:cs="Times New Roman"/>
                <w:b/>
                <w:color w:val="000000"/>
                <w:sz w:val="20"/>
                <w:szCs w:val="20"/>
                <w:lang w:eastAsia="sk-SK"/>
              </w:rPr>
            </w:pPr>
            <w:r w:rsidRPr="00B15923">
              <w:rPr>
                <w:rFonts w:ascii="Times New Roman" w:hAnsi="Times New Roman" w:cs="Times New Roman"/>
                <w:b/>
                <w:color w:val="000000"/>
                <w:sz w:val="20"/>
                <w:szCs w:val="20"/>
                <w:lang w:eastAsia="sk-SK"/>
              </w:rPr>
              <w:t>Doplnkové informácie</w:t>
            </w:r>
          </w:p>
        </w:tc>
      </w:tr>
      <w:tr w:rsidR="00F940AC" w:rsidRPr="00B15923" w14:paraId="555D76A7" w14:textId="77777777" w:rsidTr="00D0540B">
        <w:trPr>
          <w:trHeight w:val="620"/>
        </w:trPr>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AD61D" w14:textId="77777777" w:rsidR="00F940AC" w:rsidRPr="00B15923" w:rsidRDefault="00F940AC" w:rsidP="002A4AEE">
            <w:pPr>
              <w:jc w:val="center"/>
              <w:rPr>
                <w:rFonts w:ascii="Times New Roman" w:hAnsi="Times New Roman" w:cs="Times New Roman"/>
                <w:color w:val="000000"/>
                <w:sz w:val="20"/>
                <w:szCs w:val="20"/>
                <w:lang w:eastAsia="sk-SK"/>
              </w:rPr>
            </w:pPr>
            <w:r w:rsidRPr="00B15923">
              <w:rPr>
                <w:rFonts w:ascii="Times New Roman" w:hAnsi="Times New Roman" w:cs="Times New Roman"/>
                <w:color w:val="000000"/>
                <w:sz w:val="20"/>
                <w:szCs w:val="20"/>
                <w:lang w:eastAsia="sk-SK"/>
              </w:rPr>
              <w:t>veľkosť populácie</w:t>
            </w:r>
          </w:p>
        </w:tc>
        <w:tc>
          <w:tcPr>
            <w:tcW w:w="1585" w:type="dxa"/>
            <w:tcBorders>
              <w:top w:val="single" w:sz="4" w:space="0" w:color="auto"/>
              <w:left w:val="nil"/>
              <w:bottom w:val="single" w:sz="4" w:space="0" w:color="auto"/>
              <w:right w:val="single" w:sz="4" w:space="0" w:color="auto"/>
            </w:tcBorders>
            <w:shd w:val="clear" w:color="auto" w:fill="auto"/>
            <w:noWrap/>
            <w:vAlign w:val="center"/>
            <w:hideMark/>
          </w:tcPr>
          <w:p w14:paraId="7D04EDE6" w14:textId="77777777" w:rsidR="00F940AC" w:rsidRPr="00B15923" w:rsidRDefault="00F940AC" w:rsidP="002A4AEE">
            <w:pPr>
              <w:jc w:val="center"/>
              <w:rPr>
                <w:rFonts w:ascii="Times New Roman" w:hAnsi="Times New Roman" w:cs="Times New Roman"/>
                <w:color w:val="000000"/>
                <w:sz w:val="20"/>
                <w:szCs w:val="20"/>
                <w:lang w:eastAsia="sk-SK"/>
              </w:rPr>
            </w:pPr>
            <w:r w:rsidRPr="00B15923">
              <w:rPr>
                <w:rFonts w:ascii="Times New Roman" w:hAnsi="Times New Roman" w:cs="Times New Roman"/>
                <w:color w:val="000000"/>
                <w:sz w:val="20"/>
                <w:szCs w:val="20"/>
                <w:lang w:eastAsia="sk-SK"/>
              </w:rPr>
              <w:t>Počet jedincov (adult)</w:t>
            </w:r>
          </w:p>
        </w:tc>
        <w:tc>
          <w:tcPr>
            <w:tcW w:w="1715" w:type="dxa"/>
            <w:tcBorders>
              <w:top w:val="single" w:sz="4" w:space="0" w:color="auto"/>
              <w:left w:val="nil"/>
              <w:bottom w:val="single" w:sz="4" w:space="0" w:color="auto"/>
              <w:right w:val="single" w:sz="4" w:space="0" w:color="auto"/>
            </w:tcBorders>
            <w:shd w:val="clear" w:color="auto" w:fill="auto"/>
            <w:noWrap/>
            <w:vAlign w:val="center"/>
          </w:tcPr>
          <w:p w14:paraId="412788D1" w14:textId="62EC77F1" w:rsidR="00F940AC" w:rsidRPr="00B15923" w:rsidRDefault="004B100F" w:rsidP="004B100F">
            <w:pPr>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2</w:t>
            </w:r>
            <w:r w:rsidR="00F940AC">
              <w:rPr>
                <w:rFonts w:ascii="Times New Roman" w:hAnsi="Times New Roman" w:cs="Times New Roman"/>
                <w:color w:val="000000"/>
                <w:sz w:val="20"/>
                <w:szCs w:val="20"/>
                <w:lang w:eastAsia="sk-SK"/>
              </w:rPr>
              <w:t>0</w:t>
            </w:r>
          </w:p>
        </w:tc>
        <w:tc>
          <w:tcPr>
            <w:tcW w:w="4415" w:type="dxa"/>
            <w:tcBorders>
              <w:top w:val="single" w:sz="4" w:space="0" w:color="auto"/>
              <w:left w:val="nil"/>
              <w:bottom w:val="single" w:sz="4" w:space="0" w:color="auto"/>
              <w:right w:val="single" w:sz="4" w:space="0" w:color="auto"/>
            </w:tcBorders>
            <w:shd w:val="clear" w:color="auto" w:fill="auto"/>
            <w:noWrap/>
            <w:vAlign w:val="center"/>
            <w:hideMark/>
          </w:tcPr>
          <w:p w14:paraId="24B881EF" w14:textId="35236D84" w:rsidR="00F940AC" w:rsidRPr="00B15923" w:rsidRDefault="00F940AC" w:rsidP="004B100F">
            <w:pPr>
              <w:jc w:val="center"/>
              <w:rPr>
                <w:rFonts w:ascii="Times New Roman" w:hAnsi="Times New Roman" w:cs="Times New Roman"/>
                <w:color w:val="000000"/>
                <w:sz w:val="20"/>
                <w:szCs w:val="20"/>
                <w:lang w:eastAsia="sk-SK"/>
              </w:rPr>
            </w:pPr>
            <w:r w:rsidRPr="00B15923">
              <w:rPr>
                <w:rFonts w:ascii="Times New Roman" w:hAnsi="Times New Roman" w:cs="Times New Roman"/>
                <w:color w:val="000000"/>
                <w:sz w:val="20"/>
                <w:szCs w:val="20"/>
                <w:lang w:eastAsia="sk-SK"/>
              </w:rPr>
              <w:t xml:space="preserve">Udržiavaná veľkosť populácie, </w:t>
            </w:r>
            <w:r w:rsidR="004B100F">
              <w:rPr>
                <w:rFonts w:ascii="Times New Roman" w:hAnsi="Times New Roman" w:cs="Times New Roman"/>
                <w:color w:val="000000"/>
                <w:sz w:val="20"/>
                <w:szCs w:val="20"/>
                <w:lang w:eastAsia="sk-SK"/>
              </w:rPr>
              <w:t xml:space="preserve">do 20 </w:t>
            </w:r>
            <w:r w:rsidRPr="00B15923">
              <w:rPr>
                <w:rFonts w:ascii="Times New Roman" w:hAnsi="Times New Roman" w:cs="Times New Roman"/>
                <w:color w:val="000000"/>
                <w:sz w:val="20"/>
                <w:szCs w:val="20"/>
                <w:lang w:eastAsia="sk-SK"/>
              </w:rPr>
              <w:t xml:space="preserve">jedincov </w:t>
            </w:r>
          </w:p>
        </w:tc>
      </w:tr>
      <w:tr w:rsidR="00F940AC" w:rsidRPr="00B15923" w14:paraId="1DFEE58F" w14:textId="77777777" w:rsidTr="00D0540B">
        <w:trPr>
          <w:trHeight w:val="930"/>
        </w:trPr>
        <w:tc>
          <w:tcPr>
            <w:tcW w:w="2442" w:type="dxa"/>
            <w:tcBorders>
              <w:top w:val="nil"/>
              <w:left w:val="single" w:sz="4" w:space="0" w:color="auto"/>
              <w:bottom w:val="single" w:sz="4" w:space="0" w:color="auto"/>
              <w:right w:val="single" w:sz="4" w:space="0" w:color="auto"/>
            </w:tcBorders>
            <w:shd w:val="clear" w:color="auto" w:fill="auto"/>
            <w:vAlign w:val="center"/>
            <w:hideMark/>
          </w:tcPr>
          <w:p w14:paraId="7D9DD3C8" w14:textId="77777777" w:rsidR="00F940AC" w:rsidRPr="00B15923" w:rsidRDefault="00F940AC" w:rsidP="002A4AEE">
            <w:pPr>
              <w:jc w:val="center"/>
              <w:rPr>
                <w:rFonts w:ascii="Times New Roman" w:hAnsi="Times New Roman" w:cs="Times New Roman"/>
                <w:color w:val="000000"/>
                <w:sz w:val="20"/>
                <w:szCs w:val="20"/>
                <w:lang w:eastAsia="sk-SK"/>
              </w:rPr>
            </w:pPr>
            <w:r w:rsidRPr="00B15923">
              <w:rPr>
                <w:rFonts w:ascii="Times New Roman" w:hAnsi="Times New Roman" w:cs="Times New Roman"/>
                <w:color w:val="000000"/>
                <w:sz w:val="20"/>
                <w:szCs w:val="20"/>
                <w:lang w:eastAsia="sk-SK"/>
              </w:rPr>
              <w:t>rozloha biotopu výskytu</w:t>
            </w:r>
          </w:p>
        </w:tc>
        <w:tc>
          <w:tcPr>
            <w:tcW w:w="1585" w:type="dxa"/>
            <w:tcBorders>
              <w:top w:val="nil"/>
              <w:left w:val="nil"/>
              <w:bottom w:val="single" w:sz="4" w:space="0" w:color="auto"/>
              <w:right w:val="single" w:sz="4" w:space="0" w:color="auto"/>
            </w:tcBorders>
            <w:shd w:val="clear" w:color="auto" w:fill="auto"/>
            <w:noWrap/>
            <w:vAlign w:val="center"/>
            <w:hideMark/>
          </w:tcPr>
          <w:p w14:paraId="2AD2AE2C" w14:textId="153F5B51" w:rsidR="00F940AC" w:rsidRPr="00B15923" w:rsidRDefault="00D0540B" w:rsidP="002A4AEE">
            <w:pPr>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h</w:t>
            </w:r>
            <w:r w:rsidR="00F940AC" w:rsidRPr="00B15923">
              <w:rPr>
                <w:rFonts w:ascii="Times New Roman" w:hAnsi="Times New Roman" w:cs="Times New Roman"/>
                <w:color w:val="000000"/>
                <w:sz w:val="20"/>
                <w:szCs w:val="20"/>
                <w:lang w:eastAsia="sk-SK"/>
              </w:rPr>
              <w:t>a</w:t>
            </w:r>
          </w:p>
        </w:tc>
        <w:tc>
          <w:tcPr>
            <w:tcW w:w="1715" w:type="dxa"/>
            <w:tcBorders>
              <w:top w:val="nil"/>
              <w:left w:val="nil"/>
              <w:bottom w:val="single" w:sz="4" w:space="0" w:color="auto"/>
              <w:right w:val="single" w:sz="4" w:space="0" w:color="auto"/>
            </w:tcBorders>
            <w:shd w:val="clear" w:color="auto" w:fill="auto"/>
            <w:noWrap/>
            <w:vAlign w:val="center"/>
          </w:tcPr>
          <w:p w14:paraId="6F70940A" w14:textId="3A9EE407" w:rsidR="00F940AC" w:rsidRPr="00B15923" w:rsidRDefault="00F23A96" w:rsidP="002A4AEE">
            <w:pPr>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0,8 ha</w:t>
            </w:r>
          </w:p>
        </w:tc>
        <w:tc>
          <w:tcPr>
            <w:tcW w:w="4415" w:type="dxa"/>
            <w:tcBorders>
              <w:top w:val="nil"/>
              <w:left w:val="nil"/>
              <w:bottom w:val="single" w:sz="4" w:space="0" w:color="auto"/>
              <w:right w:val="single" w:sz="4" w:space="0" w:color="auto"/>
            </w:tcBorders>
            <w:shd w:val="clear" w:color="auto" w:fill="auto"/>
            <w:noWrap/>
            <w:vAlign w:val="center"/>
            <w:hideMark/>
          </w:tcPr>
          <w:p w14:paraId="4CEC3D77" w14:textId="77777777" w:rsidR="00F940AC" w:rsidRPr="00B15923" w:rsidRDefault="00F940AC" w:rsidP="002A4AEE">
            <w:pPr>
              <w:jc w:val="both"/>
              <w:rPr>
                <w:rFonts w:ascii="Times New Roman" w:hAnsi="Times New Roman" w:cs="Times New Roman"/>
                <w:color w:val="000000"/>
                <w:sz w:val="20"/>
                <w:szCs w:val="20"/>
                <w:lang w:eastAsia="sk-SK"/>
              </w:rPr>
            </w:pPr>
            <w:r w:rsidRPr="00B15923">
              <w:rPr>
                <w:rFonts w:ascii="Times New Roman" w:hAnsi="Times New Roman" w:cs="Times New Roman"/>
                <w:color w:val="000000"/>
                <w:sz w:val="20"/>
                <w:szCs w:val="20"/>
                <w:lang w:eastAsia="sk-SK"/>
              </w:rPr>
              <w:t>Udržaná výmera lužných lesov biotopu 91E0</w:t>
            </w:r>
          </w:p>
        </w:tc>
      </w:tr>
      <w:tr w:rsidR="00F940AC" w:rsidRPr="00B15923" w14:paraId="1F1A40D5" w14:textId="77777777" w:rsidTr="00D0540B">
        <w:trPr>
          <w:trHeight w:val="620"/>
        </w:trPr>
        <w:tc>
          <w:tcPr>
            <w:tcW w:w="2442" w:type="dxa"/>
            <w:tcBorders>
              <w:top w:val="nil"/>
              <w:left w:val="single" w:sz="4" w:space="0" w:color="auto"/>
              <w:bottom w:val="single" w:sz="4" w:space="0" w:color="auto"/>
              <w:right w:val="single" w:sz="4" w:space="0" w:color="auto"/>
            </w:tcBorders>
            <w:shd w:val="clear" w:color="auto" w:fill="auto"/>
            <w:noWrap/>
            <w:vAlign w:val="center"/>
            <w:hideMark/>
          </w:tcPr>
          <w:p w14:paraId="56B964EE" w14:textId="77777777" w:rsidR="00F940AC" w:rsidRPr="00B15923" w:rsidRDefault="00F940AC" w:rsidP="002A4AEE">
            <w:pPr>
              <w:jc w:val="center"/>
              <w:rPr>
                <w:rFonts w:ascii="Times New Roman" w:hAnsi="Times New Roman" w:cs="Times New Roman"/>
                <w:color w:val="000000"/>
                <w:sz w:val="20"/>
                <w:szCs w:val="20"/>
                <w:lang w:eastAsia="sk-SK"/>
              </w:rPr>
            </w:pPr>
            <w:r w:rsidRPr="00B15923">
              <w:rPr>
                <w:rFonts w:ascii="Times New Roman" w:hAnsi="Times New Roman" w:cs="Times New Roman"/>
                <w:color w:val="000000"/>
                <w:sz w:val="18"/>
                <w:szCs w:val="18"/>
              </w:rPr>
              <w:t>Kvalita biotopu</w:t>
            </w:r>
          </w:p>
        </w:tc>
        <w:tc>
          <w:tcPr>
            <w:tcW w:w="1585" w:type="dxa"/>
            <w:tcBorders>
              <w:top w:val="nil"/>
              <w:left w:val="nil"/>
              <w:bottom w:val="single" w:sz="4" w:space="0" w:color="auto"/>
              <w:right w:val="single" w:sz="4" w:space="0" w:color="auto"/>
            </w:tcBorders>
            <w:shd w:val="clear" w:color="auto" w:fill="auto"/>
            <w:noWrap/>
            <w:vAlign w:val="center"/>
            <w:hideMark/>
          </w:tcPr>
          <w:p w14:paraId="2161F154" w14:textId="77777777" w:rsidR="00F940AC" w:rsidRPr="00B15923" w:rsidRDefault="00F940AC" w:rsidP="002A4AEE">
            <w:pPr>
              <w:jc w:val="center"/>
              <w:rPr>
                <w:rFonts w:ascii="Times New Roman" w:hAnsi="Times New Roman" w:cs="Times New Roman"/>
                <w:color w:val="000000"/>
                <w:sz w:val="20"/>
                <w:szCs w:val="20"/>
                <w:lang w:eastAsia="sk-SK"/>
              </w:rPr>
            </w:pPr>
            <w:r w:rsidRPr="00B15923">
              <w:rPr>
                <w:rFonts w:ascii="Times New Roman" w:hAnsi="Times New Roman" w:cs="Times New Roman"/>
                <w:color w:val="000000"/>
                <w:sz w:val="20"/>
                <w:szCs w:val="20"/>
                <w:lang w:eastAsia="sk-SK"/>
              </w:rPr>
              <w:t>Podiel toku v % s vyhovujúcimi podmienkami</w:t>
            </w:r>
          </w:p>
        </w:tc>
        <w:tc>
          <w:tcPr>
            <w:tcW w:w="1715" w:type="dxa"/>
            <w:tcBorders>
              <w:top w:val="nil"/>
              <w:left w:val="nil"/>
              <w:bottom w:val="single" w:sz="4" w:space="0" w:color="auto"/>
              <w:right w:val="single" w:sz="4" w:space="0" w:color="auto"/>
            </w:tcBorders>
            <w:shd w:val="clear" w:color="auto" w:fill="auto"/>
            <w:noWrap/>
            <w:vAlign w:val="center"/>
            <w:hideMark/>
          </w:tcPr>
          <w:p w14:paraId="4573E873" w14:textId="77777777" w:rsidR="00F940AC" w:rsidRPr="00B15923" w:rsidRDefault="00F940AC" w:rsidP="002A4AEE">
            <w:pPr>
              <w:jc w:val="center"/>
              <w:rPr>
                <w:rFonts w:ascii="Times New Roman" w:hAnsi="Times New Roman" w:cs="Times New Roman"/>
                <w:color w:val="000000"/>
                <w:sz w:val="20"/>
                <w:szCs w:val="20"/>
                <w:lang w:eastAsia="sk-SK"/>
              </w:rPr>
            </w:pPr>
            <w:r w:rsidRPr="00B15923">
              <w:rPr>
                <w:rFonts w:ascii="Times New Roman" w:hAnsi="Times New Roman" w:cs="Times New Roman"/>
                <w:color w:val="000000"/>
                <w:sz w:val="20"/>
                <w:szCs w:val="20"/>
                <w:lang w:eastAsia="sk-SK"/>
              </w:rPr>
              <w:t>Viac ako 50 % toku s vyhovujúcimi podmienkami</w:t>
            </w:r>
          </w:p>
        </w:tc>
        <w:tc>
          <w:tcPr>
            <w:tcW w:w="4415" w:type="dxa"/>
            <w:tcBorders>
              <w:top w:val="nil"/>
              <w:left w:val="nil"/>
              <w:bottom w:val="single" w:sz="4" w:space="0" w:color="auto"/>
              <w:right w:val="single" w:sz="4" w:space="0" w:color="auto"/>
            </w:tcBorders>
            <w:shd w:val="clear" w:color="auto" w:fill="auto"/>
            <w:vAlign w:val="center"/>
            <w:hideMark/>
          </w:tcPr>
          <w:p w14:paraId="0AA961D1" w14:textId="77777777" w:rsidR="00F940AC" w:rsidRPr="00B15923" w:rsidRDefault="00F940AC" w:rsidP="002A4AEE">
            <w:pPr>
              <w:rPr>
                <w:rFonts w:ascii="Times New Roman" w:hAnsi="Times New Roman" w:cs="Times New Roman"/>
                <w:color w:val="000000"/>
                <w:sz w:val="20"/>
                <w:szCs w:val="20"/>
                <w:lang w:eastAsia="sk-SK"/>
              </w:rPr>
            </w:pPr>
            <w:r w:rsidRPr="00B15923">
              <w:rPr>
                <w:rFonts w:ascii="Times New Roman" w:hAnsi="Times New Roman" w:cs="Times New Roman"/>
                <w:color w:val="000000"/>
                <w:sz w:val="20"/>
                <w:szCs w:val="20"/>
                <w:lang w:eastAsia="sk-SK"/>
              </w:rPr>
              <w:t>Úseky toku s výskytom piesčitého a jemne štrkovitého dna pre existenciu a vývoj lariev druhu a pobrežnou vegetáciou pre úkryt imág</w:t>
            </w:r>
          </w:p>
        </w:tc>
      </w:tr>
      <w:tr w:rsidR="00F940AC" w:rsidRPr="00B15923" w14:paraId="4A0D9553" w14:textId="77777777" w:rsidTr="00D0540B">
        <w:trPr>
          <w:trHeight w:val="620"/>
        </w:trPr>
        <w:tc>
          <w:tcPr>
            <w:tcW w:w="2442" w:type="dxa"/>
            <w:tcBorders>
              <w:top w:val="single" w:sz="4" w:space="0" w:color="auto"/>
              <w:left w:val="single" w:sz="4" w:space="0" w:color="auto"/>
              <w:bottom w:val="single" w:sz="4" w:space="0" w:color="auto"/>
              <w:right w:val="single" w:sz="4" w:space="0" w:color="auto"/>
            </w:tcBorders>
            <w:shd w:val="clear" w:color="auto" w:fill="auto"/>
            <w:noWrap/>
          </w:tcPr>
          <w:p w14:paraId="4D35DDCE" w14:textId="77777777" w:rsidR="00F940AC" w:rsidRPr="00B15923" w:rsidRDefault="00F940AC" w:rsidP="002A4AEE">
            <w:pPr>
              <w:jc w:val="center"/>
              <w:rPr>
                <w:rFonts w:ascii="Times New Roman" w:hAnsi="Times New Roman" w:cs="Times New Roman"/>
                <w:color w:val="000000"/>
                <w:sz w:val="18"/>
                <w:szCs w:val="18"/>
              </w:rPr>
            </w:pPr>
            <w:r w:rsidRPr="00B15923">
              <w:rPr>
                <w:rFonts w:ascii="Times New Roman" w:hAnsi="Times New Roman" w:cs="Times New Roman"/>
                <w:color w:val="000000"/>
                <w:sz w:val="20"/>
                <w:szCs w:val="20"/>
              </w:rPr>
              <w:t xml:space="preserve">Kvalita vody </w:t>
            </w:r>
          </w:p>
        </w:tc>
        <w:tc>
          <w:tcPr>
            <w:tcW w:w="1585" w:type="dxa"/>
            <w:tcBorders>
              <w:top w:val="single" w:sz="4" w:space="0" w:color="auto"/>
              <w:left w:val="nil"/>
              <w:bottom w:val="single" w:sz="4" w:space="0" w:color="auto"/>
              <w:right w:val="single" w:sz="4" w:space="0" w:color="auto"/>
            </w:tcBorders>
            <w:shd w:val="clear" w:color="auto" w:fill="auto"/>
            <w:noWrap/>
          </w:tcPr>
          <w:p w14:paraId="268B0B0B" w14:textId="77777777" w:rsidR="00F940AC" w:rsidRPr="00B15923" w:rsidRDefault="00F940AC" w:rsidP="002A4AEE">
            <w:pPr>
              <w:jc w:val="center"/>
              <w:rPr>
                <w:rFonts w:ascii="Times New Roman" w:hAnsi="Times New Roman" w:cs="Times New Roman"/>
                <w:color w:val="000000"/>
                <w:sz w:val="18"/>
                <w:szCs w:val="18"/>
              </w:rPr>
            </w:pPr>
            <w:r w:rsidRPr="00B15923">
              <w:rPr>
                <w:rFonts w:ascii="Times New Roman" w:hAnsi="Times New Roman" w:cs="Times New Roman"/>
                <w:color w:val="000000"/>
                <w:sz w:val="20"/>
                <w:szCs w:val="20"/>
              </w:rPr>
              <w:t>Monitoring kvality povrchových vôd (SHMU)</w:t>
            </w:r>
          </w:p>
        </w:tc>
        <w:tc>
          <w:tcPr>
            <w:tcW w:w="1715" w:type="dxa"/>
            <w:tcBorders>
              <w:top w:val="single" w:sz="4" w:space="0" w:color="auto"/>
              <w:left w:val="nil"/>
              <w:bottom w:val="single" w:sz="4" w:space="0" w:color="auto"/>
              <w:right w:val="single" w:sz="4" w:space="0" w:color="auto"/>
            </w:tcBorders>
            <w:shd w:val="clear" w:color="auto" w:fill="auto"/>
            <w:noWrap/>
          </w:tcPr>
          <w:p w14:paraId="3F336B5B" w14:textId="77777777" w:rsidR="00F940AC" w:rsidRPr="00B15923" w:rsidRDefault="00F940AC" w:rsidP="002A4AEE">
            <w:pPr>
              <w:jc w:val="center"/>
              <w:rPr>
                <w:rFonts w:ascii="Times New Roman" w:hAnsi="Times New Roman" w:cs="Times New Roman"/>
                <w:color w:val="000000"/>
                <w:sz w:val="18"/>
                <w:szCs w:val="18"/>
              </w:rPr>
            </w:pPr>
            <w:r w:rsidRPr="00B15923">
              <w:rPr>
                <w:rFonts w:ascii="Times New Roman" w:hAnsi="Times New Roman" w:cs="Times New Roman"/>
                <w:color w:val="000000"/>
                <w:sz w:val="20"/>
                <w:szCs w:val="20"/>
              </w:rPr>
              <w:t>vyhovujúce</w:t>
            </w:r>
            <w:r w:rsidRPr="00B15923" w:rsidDel="008E1527">
              <w:rPr>
                <w:rFonts w:ascii="Times New Roman" w:hAnsi="Times New Roman" w:cs="Times New Roman"/>
                <w:color w:val="000000"/>
                <w:sz w:val="20"/>
                <w:szCs w:val="20"/>
              </w:rPr>
              <w:t xml:space="preserve"> </w:t>
            </w:r>
          </w:p>
        </w:tc>
        <w:tc>
          <w:tcPr>
            <w:tcW w:w="4415" w:type="dxa"/>
            <w:tcBorders>
              <w:top w:val="single" w:sz="4" w:space="0" w:color="auto"/>
              <w:left w:val="nil"/>
              <w:bottom w:val="single" w:sz="4" w:space="0" w:color="auto"/>
              <w:right w:val="single" w:sz="4" w:space="0" w:color="auto"/>
            </w:tcBorders>
            <w:shd w:val="clear" w:color="auto" w:fill="auto"/>
          </w:tcPr>
          <w:p w14:paraId="32AA4B0A" w14:textId="059FACE6" w:rsidR="00F940AC" w:rsidRPr="00B15923" w:rsidRDefault="00F940AC" w:rsidP="002A4AEE">
            <w:pPr>
              <w:rPr>
                <w:rFonts w:ascii="Times New Roman" w:hAnsi="Times New Roman" w:cs="Times New Roman"/>
                <w:color w:val="000000"/>
                <w:sz w:val="18"/>
                <w:szCs w:val="18"/>
              </w:rPr>
            </w:pPr>
            <w:r w:rsidRPr="00B15923">
              <w:rPr>
                <w:rFonts w:ascii="Times New Roman" w:hAnsi="Times New Roman" w:cs="Times New Roman"/>
                <w:color w:val="000000"/>
                <w:sz w:val="20"/>
                <w:szCs w:val="20"/>
              </w:rPr>
              <w:t>Druh v zmysle výsledkov sledovania stavu kvality vody v toku vyžaduje pre zachovanie stavu vyhovujúce výsledky v zmysle platných metodík na hodnotenie stavu kvality povrchových vôd. (</w:t>
            </w:r>
            <w:hyperlink r:id="rId5" w:history="1">
              <w:r w:rsidR="00D0540B" w:rsidRPr="00140AF0">
                <w:rPr>
                  <w:rStyle w:val="Hypertextovprepojenie"/>
                  <w:rFonts w:ascii="Times New Roman" w:hAnsi="Times New Roman"/>
                  <w:sz w:val="20"/>
                  <w:szCs w:val="20"/>
                </w:rPr>
                <w:t>http://www.shmu.sk/sk/?page=1&amp;id=kvalita_ povrchovych_vod</w:t>
              </w:r>
            </w:hyperlink>
            <w:r w:rsidRPr="00B15923">
              <w:rPr>
                <w:rFonts w:ascii="Times New Roman" w:hAnsi="Times New Roman" w:cs="Times New Roman"/>
                <w:color w:val="000000"/>
                <w:sz w:val="20"/>
                <w:szCs w:val="20"/>
              </w:rPr>
              <w:t xml:space="preserve">) </w:t>
            </w:r>
          </w:p>
        </w:tc>
      </w:tr>
    </w:tbl>
    <w:p w14:paraId="06267110" w14:textId="77777777" w:rsidR="00F940AC" w:rsidRDefault="00F940AC" w:rsidP="00F940AC"/>
    <w:p w14:paraId="1F9A7E4E" w14:textId="77777777" w:rsidR="005A6E4A" w:rsidRPr="005A6E4A" w:rsidRDefault="005A6E4A" w:rsidP="005A6E4A">
      <w:pPr>
        <w:pStyle w:val="Zkladntext"/>
        <w:widowControl w:val="0"/>
        <w:jc w:val="both"/>
        <w:rPr>
          <w:b w:val="0"/>
        </w:rPr>
      </w:pPr>
      <w:r w:rsidRPr="005A6E4A">
        <w:rPr>
          <w:b w:val="0"/>
        </w:rPr>
        <w:t>Zachovanie stavu druhu</w:t>
      </w:r>
      <w:r w:rsidRPr="005A6E4A">
        <w:t xml:space="preserve"> bobor vodný (</w:t>
      </w:r>
      <w:r w:rsidRPr="005A6E4A">
        <w:rPr>
          <w:i/>
        </w:rPr>
        <w:t>Castor fiber</w:t>
      </w:r>
      <w:r w:rsidRPr="005A6E4A">
        <w:t xml:space="preserve">) </w:t>
      </w:r>
      <w:r w:rsidRPr="005A6E4A">
        <w:rPr>
          <w:b w:val="0"/>
          <w:shd w:val="clear" w:color="auto" w:fill="FFFFFF"/>
        </w:rPr>
        <w:t>za splnenia nasledovných atribútov a cieľových hodnôt: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1498"/>
        <w:gridCol w:w="4390"/>
      </w:tblGrid>
      <w:tr w:rsidR="005A6E4A" w:rsidRPr="005A6E4A" w14:paraId="57BE6CA0" w14:textId="77777777" w:rsidTr="00D0540B">
        <w:tc>
          <w:tcPr>
            <w:tcW w:w="2268" w:type="dxa"/>
            <w:shd w:val="clear" w:color="auto" w:fill="auto"/>
            <w:tcMar>
              <w:top w:w="100" w:type="dxa"/>
              <w:left w:w="100" w:type="dxa"/>
              <w:bottom w:w="100" w:type="dxa"/>
              <w:right w:w="100" w:type="dxa"/>
            </w:tcMar>
          </w:tcPr>
          <w:p w14:paraId="04EC46E3" w14:textId="77777777" w:rsidR="005A6E4A" w:rsidRPr="005A6E4A" w:rsidRDefault="005A6E4A" w:rsidP="002A4AEE">
            <w:pPr>
              <w:widowControl w:val="0"/>
              <w:spacing w:after="120" w:line="240" w:lineRule="auto"/>
              <w:jc w:val="both"/>
              <w:rPr>
                <w:rFonts w:ascii="Times New Roman" w:hAnsi="Times New Roman" w:cs="Times New Roman"/>
                <w:b/>
                <w:sz w:val="18"/>
                <w:szCs w:val="18"/>
              </w:rPr>
            </w:pPr>
            <w:r w:rsidRPr="005A6E4A">
              <w:rPr>
                <w:rFonts w:ascii="Times New Roman" w:hAnsi="Times New Roman" w:cs="Times New Roman"/>
                <w:b/>
                <w:color w:val="000000"/>
                <w:sz w:val="20"/>
                <w:szCs w:val="20"/>
              </w:rPr>
              <w:t>Parameter</w:t>
            </w:r>
          </w:p>
        </w:tc>
        <w:tc>
          <w:tcPr>
            <w:tcW w:w="1337" w:type="dxa"/>
            <w:shd w:val="clear" w:color="auto" w:fill="auto"/>
            <w:tcMar>
              <w:top w:w="100" w:type="dxa"/>
              <w:left w:w="100" w:type="dxa"/>
              <w:bottom w:w="100" w:type="dxa"/>
              <w:right w:w="100" w:type="dxa"/>
            </w:tcMar>
          </w:tcPr>
          <w:p w14:paraId="7768300E" w14:textId="77777777" w:rsidR="005A6E4A" w:rsidRPr="005A6E4A" w:rsidRDefault="005A6E4A" w:rsidP="002A4AEE">
            <w:pPr>
              <w:widowControl w:val="0"/>
              <w:spacing w:after="120" w:line="240" w:lineRule="auto"/>
              <w:jc w:val="both"/>
              <w:rPr>
                <w:rFonts w:ascii="Times New Roman" w:hAnsi="Times New Roman" w:cs="Times New Roman"/>
                <w:b/>
                <w:sz w:val="18"/>
                <w:szCs w:val="18"/>
              </w:rPr>
            </w:pPr>
            <w:r w:rsidRPr="005A6E4A">
              <w:rPr>
                <w:rFonts w:ascii="Times New Roman" w:hAnsi="Times New Roman" w:cs="Times New Roman"/>
                <w:b/>
                <w:color w:val="000000"/>
                <w:sz w:val="20"/>
                <w:szCs w:val="20"/>
              </w:rPr>
              <w:t>Merateľný indikátor</w:t>
            </w:r>
          </w:p>
        </w:tc>
        <w:tc>
          <w:tcPr>
            <w:tcW w:w="1498" w:type="dxa"/>
            <w:shd w:val="clear" w:color="auto" w:fill="auto"/>
            <w:tcMar>
              <w:top w:w="100" w:type="dxa"/>
              <w:left w:w="100" w:type="dxa"/>
              <w:bottom w:w="100" w:type="dxa"/>
              <w:right w:w="100" w:type="dxa"/>
            </w:tcMar>
          </w:tcPr>
          <w:p w14:paraId="73086EC3" w14:textId="77777777" w:rsidR="005A6E4A" w:rsidRPr="005A6E4A" w:rsidRDefault="005A6E4A" w:rsidP="002A4AEE">
            <w:pPr>
              <w:widowControl w:val="0"/>
              <w:spacing w:after="120" w:line="240" w:lineRule="auto"/>
              <w:jc w:val="both"/>
              <w:rPr>
                <w:rFonts w:ascii="Times New Roman" w:hAnsi="Times New Roman" w:cs="Times New Roman"/>
                <w:b/>
                <w:sz w:val="18"/>
                <w:szCs w:val="18"/>
              </w:rPr>
            </w:pPr>
            <w:r w:rsidRPr="005A6E4A">
              <w:rPr>
                <w:rFonts w:ascii="Times New Roman" w:hAnsi="Times New Roman" w:cs="Times New Roman"/>
                <w:b/>
                <w:color w:val="000000"/>
                <w:sz w:val="20"/>
                <w:szCs w:val="20"/>
              </w:rPr>
              <w:t>Cieľová hodnota</w:t>
            </w:r>
          </w:p>
        </w:tc>
        <w:tc>
          <w:tcPr>
            <w:tcW w:w="4390" w:type="dxa"/>
            <w:shd w:val="clear" w:color="auto" w:fill="auto"/>
            <w:tcMar>
              <w:top w:w="100" w:type="dxa"/>
              <w:left w:w="100" w:type="dxa"/>
              <w:bottom w:w="100" w:type="dxa"/>
              <w:right w:w="100" w:type="dxa"/>
            </w:tcMar>
          </w:tcPr>
          <w:p w14:paraId="258E1B6A" w14:textId="77777777" w:rsidR="005A6E4A" w:rsidRPr="005A6E4A" w:rsidRDefault="005A6E4A" w:rsidP="002A4AEE">
            <w:pPr>
              <w:widowControl w:val="0"/>
              <w:spacing w:after="120" w:line="240" w:lineRule="auto"/>
              <w:jc w:val="both"/>
              <w:rPr>
                <w:rFonts w:ascii="Times New Roman" w:hAnsi="Times New Roman" w:cs="Times New Roman"/>
                <w:b/>
                <w:sz w:val="18"/>
                <w:szCs w:val="18"/>
              </w:rPr>
            </w:pPr>
            <w:r w:rsidRPr="005A6E4A">
              <w:rPr>
                <w:rFonts w:ascii="Times New Roman" w:hAnsi="Times New Roman" w:cs="Times New Roman"/>
                <w:b/>
                <w:color w:val="000000"/>
                <w:sz w:val="20"/>
                <w:szCs w:val="20"/>
              </w:rPr>
              <w:t>Poznámky/Doplňujúce informácie</w:t>
            </w:r>
          </w:p>
        </w:tc>
      </w:tr>
      <w:tr w:rsidR="005A6E4A" w:rsidRPr="005A6E4A" w14:paraId="62D4EA7F" w14:textId="77777777" w:rsidTr="00D0540B">
        <w:trPr>
          <w:trHeight w:val="435"/>
        </w:trPr>
        <w:tc>
          <w:tcPr>
            <w:tcW w:w="2268" w:type="dxa"/>
            <w:shd w:val="clear" w:color="auto" w:fill="auto"/>
            <w:tcMar>
              <w:top w:w="100" w:type="dxa"/>
              <w:left w:w="100" w:type="dxa"/>
              <w:bottom w:w="100" w:type="dxa"/>
              <w:right w:w="100" w:type="dxa"/>
            </w:tcMar>
          </w:tcPr>
          <w:p w14:paraId="3F5A1C07" w14:textId="77777777" w:rsidR="005A6E4A" w:rsidRPr="005A6E4A" w:rsidRDefault="005A6E4A" w:rsidP="002A4AEE">
            <w:pPr>
              <w:jc w:val="both"/>
              <w:rPr>
                <w:rFonts w:ascii="Times New Roman" w:hAnsi="Times New Roman" w:cs="Times New Roman"/>
                <w:sz w:val="18"/>
                <w:szCs w:val="18"/>
              </w:rPr>
            </w:pPr>
            <w:r w:rsidRPr="005A6E4A">
              <w:rPr>
                <w:rFonts w:ascii="Times New Roman" w:hAnsi="Times New Roman" w:cs="Times New Roman"/>
                <w:sz w:val="18"/>
                <w:szCs w:val="18"/>
              </w:rPr>
              <w:t>Zlepšenie početnosti populácie</w:t>
            </w:r>
          </w:p>
        </w:tc>
        <w:tc>
          <w:tcPr>
            <w:tcW w:w="1337" w:type="dxa"/>
            <w:shd w:val="clear" w:color="auto" w:fill="auto"/>
            <w:tcMar>
              <w:top w:w="100" w:type="dxa"/>
              <w:left w:w="100" w:type="dxa"/>
              <w:bottom w:w="100" w:type="dxa"/>
              <w:right w:w="100" w:type="dxa"/>
            </w:tcMar>
          </w:tcPr>
          <w:p w14:paraId="7EF21394" w14:textId="77777777" w:rsidR="005A6E4A" w:rsidRPr="005A6E4A" w:rsidRDefault="005A6E4A" w:rsidP="002A4AEE">
            <w:pPr>
              <w:widowControl w:val="0"/>
              <w:spacing w:line="240" w:lineRule="auto"/>
              <w:jc w:val="both"/>
              <w:rPr>
                <w:rFonts w:ascii="Times New Roman" w:hAnsi="Times New Roman" w:cs="Times New Roman"/>
                <w:sz w:val="18"/>
                <w:szCs w:val="18"/>
              </w:rPr>
            </w:pPr>
            <w:r w:rsidRPr="005A6E4A">
              <w:rPr>
                <w:rFonts w:ascii="Times New Roman" w:hAnsi="Times New Roman" w:cs="Times New Roman"/>
                <w:sz w:val="18"/>
                <w:szCs w:val="18"/>
              </w:rPr>
              <w:t>Počet jedincov</w:t>
            </w:r>
          </w:p>
        </w:tc>
        <w:tc>
          <w:tcPr>
            <w:tcW w:w="1498" w:type="dxa"/>
            <w:shd w:val="clear" w:color="auto" w:fill="auto"/>
            <w:tcMar>
              <w:top w:w="100" w:type="dxa"/>
              <w:left w:w="100" w:type="dxa"/>
              <w:bottom w:w="100" w:type="dxa"/>
              <w:right w:w="100" w:type="dxa"/>
            </w:tcMar>
          </w:tcPr>
          <w:p w14:paraId="27E60935" w14:textId="067C4983" w:rsidR="005A6E4A" w:rsidRPr="005A6E4A" w:rsidRDefault="005A6E4A" w:rsidP="005A6E4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Min. </w:t>
            </w:r>
            <w:r w:rsidR="004B100F">
              <w:rPr>
                <w:rFonts w:ascii="Times New Roman" w:hAnsi="Times New Roman" w:cs="Times New Roman"/>
                <w:sz w:val="18"/>
                <w:szCs w:val="18"/>
              </w:rPr>
              <w:t>10</w:t>
            </w:r>
          </w:p>
        </w:tc>
        <w:tc>
          <w:tcPr>
            <w:tcW w:w="4390" w:type="dxa"/>
            <w:shd w:val="clear" w:color="auto" w:fill="auto"/>
            <w:tcMar>
              <w:top w:w="100" w:type="dxa"/>
              <w:left w:w="100" w:type="dxa"/>
              <w:bottom w:w="100" w:type="dxa"/>
              <w:right w:w="100" w:type="dxa"/>
            </w:tcMar>
          </w:tcPr>
          <w:p w14:paraId="3EFBF438" w14:textId="7C9EC3D2" w:rsidR="005A6E4A" w:rsidRPr="005A6E4A" w:rsidRDefault="005A6E4A" w:rsidP="00794EC1">
            <w:pPr>
              <w:widowControl w:val="0"/>
              <w:spacing w:line="240" w:lineRule="auto"/>
              <w:jc w:val="both"/>
              <w:rPr>
                <w:rFonts w:ascii="Times New Roman" w:hAnsi="Times New Roman" w:cs="Times New Roman"/>
                <w:sz w:val="18"/>
                <w:szCs w:val="18"/>
              </w:rPr>
            </w:pPr>
            <w:r w:rsidRPr="005A6E4A">
              <w:rPr>
                <w:rFonts w:ascii="Times New Roman" w:hAnsi="Times New Roman" w:cs="Times New Roman"/>
                <w:sz w:val="18"/>
                <w:szCs w:val="18"/>
              </w:rPr>
              <w:t xml:space="preserve">Populácie je odhadovaná na </w:t>
            </w:r>
            <w:r>
              <w:rPr>
                <w:rFonts w:ascii="Times New Roman" w:hAnsi="Times New Roman" w:cs="Times New Roman"/>
                <w:sz w:val="18"/>
                <w:szCs w:val="18"/>
              </w:rPr>
              <w:t xml:space="preserve">10 </w:t>
            </w:r>
            <w:r w:rsidRPr="005A6E4A">
              <w:rPr>
                <w:rFonts w:ascii="Times New Roman" w:hAnsi="Times New Roman" w:cs="Times New Roman"/>
                <w:sz w:val="18"/>
                <w:szCs w:val="18"/>
              </w:rPr>
              <w:t xml:space="preserve">jedincov – odhaduje sa výskyt </w:t>
            </w:r>
            <w:r w:rsidR="00794EC1">
              <w:rPr>
                <w:rFonts w:ascii="Times New Roman" w:hAnsi="Times New Roman" w:cs="Times New Roman"/>
                <w:sz w:val="18"/>
                <w:szCs w:val="18"/>
              </w:rPr>
              <w:t>2</w:t>
            </w:r>
            <w:r w:rsidR="00794EC1" w:rsidRPr="005A6E4A">
              <w:rPr>
                <w:rFonts w:ascii="Times New Roman" w:hAnsi="Times New Roman" w:cs="Times New Roman"/>
                <w:sz w:val="18"/>
                <w:szCs w:val="18"/>
              </w:rPr>
              <w:t xml:space="preserve"> </w:t>
            </w:r>
            <w:r w:rsidRPr="005A6E4A">
              <w:rPr>
                <w:rFonts w:ascii="Times New Roman" w:hAnsi="Times New Roman" w:cs="Times New Roman"/>
                <w:sz w:val="18"/>
                <w:szCs w:val="18"/>
              </w:rPr>
              <w:t>rodín v území.</w:t>
            </w:r>
          </w:p>
        </w:tc>
      </w:tr>
      <w:tr w:rsidR="005A6E4A" w:rsidRPr="005A6E4A" w14:paraId="41D4E122" w14:textId="77777777" w:rsidTr="00D0540B">
        <w:tc>
          <w:tcPr>
            <w:tcW w:w="2268" w:type="dxa"/>
            <w:shd w:val="clear" w:color="auto" w:fill="auto"/>
            <w:tcMar>
              <w:top w:w="100" w:type="dxa"/>
              <w:left w:w="100" w:type="dxa"/>
              <w:bottom w:w="100" w:type="dxa"/>
              <w:right w:w="100" w:type="dxa"/>
            </w:tcMar>
          </w:tcPr>
          <w:p w14:paraId="1D350865" w14:textId="77777777" w:rsidR="005A6E4A" w:rsidRPr="005A6E4A" w:rsidRDefault="005A6E4A" w:rsidP="002A4AEE">
            <w:pPr>
              <w:widowControl w:val="0"/>
              <w:spacing w:line="240" w:lineRule="auto"/>
              <w:jc w:val="both"/>
              <w:rPr>
                <w:rFonts w:ascii="Times New Roman" w:hAnsi="Times New Roman" w:cs="Times New Roman"/>
                <w:sz w:val="18"/>
                <w:szCs w:val="18"/>
              </w:rPr>
            </w:pPr>
            <w:r w:rsidRPr="005A6E4A">
              <w:rPr>
                <w:rFonts w:ascii="Times New Roman" w:hAnsi="Times New Roman" w:cs="Times New Roman"/>
                <w:sz w:val="18"/>
                <w:szCs w:val="18"/>
              </w:rPr>
              <w:t>Biotop druhu - potravný</w:t>
            </w:r>
          </w:p>
        </w:tc>
        <w:tc>
          <w:tcPr>
            <w:tcW w:w="1337" w:type="dxa"/>
            <w:shd w:val="clear" w:color="auto" w:fill="auto"/>
            <w:tcMar>
              <w:top w:w="100" w:type="dxa"/>
              <w:left w:w="100" w:type="dxa"/>
              <w:bottom w:w="100" w:type="dxa"/>
              <w:right w:w="100" w:type="dxa"/>
            </w:tcMar>
          </w:tcPr>
          <w:p w14:paraId="168FC0A5" w14:textId="77777777" w:rsidR="005A6E4A" w:rsidRPr="005A6E4A" w:rsidRDefault="005A6E4A" w:rsidP="002A4AEE">
            <w:pPr>
              <w:widowControl w:val="0"/>
              <w:spacing w:line="240" w:lineRule="auto"/>
              <w:jc w:val="both"/>
              <w:rPr>
                <w:rFonts w:ascii="Times New Roman" w:hAnsi="Times New Roman" w:cs="Times New Roman"/>
                <w:sz w:val="18"/>
                <w:szCs w:val="18"/>
              </w:rPr>
            </w:pPr>
            <w:r w:rsidRPr="005A6E4A">
              <w:rPr>
                <w:rFonts w:ascii="Times New Roman" w:hAnsi="Times New Roman" w:cs="Times New Roman"/>
                <w:sz w:val="18"/>
                <w:szCs w:val="18"/>
              </w:rPr>
              <w:t>Výmera v ha</w:t>
            </w:r>
          </w:p>
        </w:tc>
        <w:tc>
          <w:tcPr>
            <w:tcW w:w="1498" w:type="dxa"/>
            <w:shd w:val="clear" w:color="auto" w:fill="auto"/>
            <w:tcMar>
              <w:top w:w="100" w:type="dxa"/>
              <w:left w:w="100" w:type="dxa"/>
              <w:bottom w:w="100" w:type="dxa"/>
              <w:right w:w="100" w:type="dxa"/>
            </w:tcMar>
          </w:tcPr>
          <w:p w14:paraId="23DE2507" w14:textId="71CB42FA" w:rsidR="005A6E4A" w:rsidRPr="005A6E4A" w:rsidRDefault="000E60CB" w:rsidP="002A4AEE">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2,5</w:t>
            </w:r>
          </w:p>
        </w:tc>
        <w:tc>
          <w:tcPr>
            <w:tcW w:w="4390" w:type="dxa"/>
            <w:shd w:val="clear" w:color="auto" w:fill="auto"/>
            <w:tcMar>
              <w:top w:w="100" w:type="dxa"/>
              <w:left w:w="100" w:type="dxa"/>
              <w:bottom w:w="100" w:type="dxa"/>
              <w:right w:w="100" w:type="dxa"/>
            </w:tcMar>
          </w:tcPr>
          <w:p w14:paraId="1C3F4208" w14:textId="5029554A" w:rsidR="005A6E4A" w:rsidRPr="005A6E4A" w:rsidRDefault="005A6E4A" w:rsidP="00D0540B">
            <w:pPr>
              <w:widowControl w:val="0"/>
              <w:spacing w:line="240" w:lineRule="auto"/>
              <w:jc w:val="both"/>
              <w:rPr>
                <w:rFonts w:ascii="Times New Roman" w:hAnsi="Times New Roman" w:cs="Times New Roman"/>
                <w:sz w:val="18"/>
                <w:szCs w:val="18"/>
              </w:rPr>
            </w:pPr>
            <w:r w:rsidRPr="005A6E4A">
              <w:rPr>
                <w:rFonts w:ascii="Times New Roman" w:hAnsi="Times New Roman" w:cs="Times New Roman"/>
                <w:sz w:val="18"/>
                <w:szCs w:val="18"/>
              </w:rPr>
              <w:t xml:space="preserve">Druh na lokalite nachádza dostatok vhodných biotopov a potravy. </w:t>
            </w:r>
            <w:r w:rsidR="00C00C6A">
              <w:rPr>
                <w:rFonts w:ascii="Times New Roman" w:hAnsi="Times New Roman" w:cs="Times New Roman"/>
                <w:sz w:val="18"/>
                <w:szCs w:val="18"/>
              </w:rPr>
              <w:t>Pozdĺž toku sa vyskytuje</w:t>
            </w:r>
            <w:r w:rsidR="00D0540B">
              <w:rPr>
                <w:rFonts w:ascii="Times New Roman" w:hAnsi="Times New Roman" w:cs="Times New Roman"/>
                <w:sz w:val="18"/>
                <w:szCs w:val="18"/>
              </w:rPr>
              <w:t xml:space="preserve"> </w:t>
            </w:r>
            <w:r w:rsidRPr="005A6E4A">
              <w:rPr>
                <w:rFonts w:ascii="Times New Roman" w:hAnsi="Times New Roman" w:cs="Times New Roman"/>
                <w:sz w:val="18"/>
                <w:szCs w:val="18"/>
              </w:rPr>
              <w:t>preferovaný typ biotop</w:t>
            </w:r>
            <w:r w:rsidR="00C00C6A">
              <w:rPr>
                <w:rFonts w:ascii="Times New Roman" w:hAnsi="Times New Roman" w:cs="Times New Roman"/>
                <w:sz w:val="18"/>
                <w:szCs w:val="18"/>
              </w:rPr>
              <w:t>u</w:t>
            </w:r>
            <w:r w:rsidRPr="005A6E4A">
              <w:rPr>
                <w:rFonts w:ascii="Times New Roman" w:hAnsi="Times New Roman" w:cs="Times New Roman"/>
                <w:sz w:val="18"/>
                <w:szCs w:val="18"/>
              </w:rPr>
              <w:t xml:space="preserve"> - brehov</w:t>
            </w:r>
            <w:r w:rsidR="00C00C6A">
              <w:rPr>
                <w:rFonts w:ascii="Times New Roman" w:hAnsi="Times New Roman" w:cs="Times New Roman"/>
                <w:sz w:val="18"/>
                <w:szCs w:val="18"/>
              </w:rPr>
              <w:t>é</w:t>
            </w:r>
            <w:r w:rsidRPr="005A6E4A">
              <w:rPr>
                <w:rFonts w:ascii="Times New Roman" w:hAnsi="Times New Roman" w:cs="Times New Roman"/>
                <w:sz w:val="18"/>
                <w:szCs w:val="18"/>
              </w:rPr>
              <w:t xml:space="preserve"> porast</w:t>
            </w:r>
            <w:r w:rsidR="00C00C6A">
              <w:rPr>
                <w:rFonts w:ascii="Times New Roman" w:hAnsi="Times New Roman" w:cs="Times New Roman"/>
                <w:sz w:val="18"/>
                <w:szCs w:val="18"/>
              </w:rPr>
              <w:t>y</w:t>
            </w:r>
            <w:r w:rsidR="00D0540B">
              <w:rPr>
                <w:rFonts w:ascii="Times New Roman" w:hAnsi="Times New Roman" w:cs="Times New Roman"/>
                <w:sz w:val="18"/>
                <w:szCs w:val="18"/>
              </w:rPr>
              <w:t xml:space="preserve"> </w:t>
            </w:r>
            <w:r w:rsidR="00C00C6A">
              <w:rPr>
                <w:rFonts w:ascii="Times New Roman" w:hAnsi="Times New Roman" w:cs="Times New Roman"/>
                <w:sz w:val="18"/>
                <w:szCs w:val="18"/>
              </w:rPr>
              <w:t>listnatých drevín</w:t>
            </w:r>
            <w:r w:rsidRPr="005A6E4A">
              <w:rPr>
                <w:rFonts w:ascii="Times New Roman" w:hAnsi="Times New Roman" w:cs="Times New Roman"/>
                <w:sz w:val="18"/>
                <w:szCs w:val="18"/>
              </w:rPr>
              <w:t>, resp. prirodzené brehové zárasty.</w:t>
            </w:r>
          </w:p>
        </w:tc>
      </w:tr>
      <w:tr w:rsidR="005A6E4A" w:rsidRPr="005A6E4A" w14:paraId="5CD244CB" w14:textId="77777777" w:rsidTr="00D0540B">
        <w:trPr>
          <w:trHeight w:val="110"/>
        </w:trPr>
        <w:tc>
          <w:tcPr>
            <w:tcW w:w="2268" w:type="dxa"/>
            <w:shd w:val="clear" w:color="auto" w:fill="auto"/>
            <w:tcMar>
              <w:top w:w="100" w:type="dxa"/>
              <w:left w:w="100" w:type="dxa"/>
              <w:bottom w:w="100" w:type="dxa"/>
              <w:right w:w="100" w:type="dxa"/>
            </w:tcMar>
          </w:tcPr>
          <w:p w14:paraId="1ECD9FFC" w14:textId="77777777" w:rsidR="005A6E4A" w:rsidRPr="005A6E4A" w:rsidRDefault="005A6E4A" w:rsidP="002A4AEE">
            <w:pPr>
              <w:jc w:val="both"/>
              <w:rPr>
                <w:rFonts w:ascii="Times New Roman" w:hAnsi="Times New Roman" w:cs="Times New Roman"/>
                <w:sz w:val="18"/>
                <w:szCs w:val="18"/>
              </w:rPr>
            </w:pPr>
            <w:r w:rsidRPr="005A6E4A">
              <w:rPr>
                <w:rFonts w:ascii="Times New Roman" w:hAnsi="Times New Roman" w:cs="Times New Roman"/>
                <w:sz w:val="18"/>
                <w:szCs w:val="18"/>
              </w:rPr>
              <w:t>Biotop druhu – rozmnožovací</w:t>
            </w:r>
          </w:p>
        </w:tc>
        <w:tc>
          <w:tcPr>
            <w:tcW w:w="1337" w:type="dxa"/>
            <w:shd w:val="clear" w:color="auto" w:fill="auto"/>
            <w:tcMar>
              <w:top w:w="100" w:type="dxa"/>
              <w:left w:w="100" w:type="dxa"/>
              <w:bottom w:w="100" w:type="dxa"/>
              <w:right w:w="100" w:type="dxa"/>
            </w:tcMar>
          </w:tcPr>
          <w:p w14:paraId="517F36BA" w14:textId="77777777" w:rsidR="005A6E4A" w:rsidRPr="005A6E4A" w:rsidRDefault="005A6E4A" w:rsidP="002A4AEE">
            <w:pPr>
              <w:widowControl w:val="0"/>
              <w:spacing w:line="240" w:lineRule="auto"/>
              <w:jc w:val="both"/>
              <w:rPr>
                <w:rFonts w:ascii="Times New Roman" w:hAnsi="Times New Roman" w:cs="Times New Roman"/>
                <w:sz w:val="18"/>
                <w:szCs w:val="18"/>
              </w:rPr>
            </w:pPr>
            <w:r w:rsidRPr="005A6E4A">
              <w:rPr>
                <w:rFonts w:ascii="Times New Roman" w:hAnsi="Times New Roman" w:cs="Times New Roman"/>
                <w:sz w:val="18"/>
                <w:szCs w:val="18"/>
              </w:rPr>
              <w:t xml:space="preserve">Stav prehrádzok a hradov (zachovanie) </w:t>
            </w:r>
          </w:p>
        </w:tc>
        <w:tc>
          <w:tcPr>
            <w:tcW w:w="1498" w:type="dxa"/>
            <w:shd w:val="clear" w:color="auto" w:fill="auto"/>
            <w:tcMar>
              <w:top w:w="100" w:type="dxa"/>
              <w:left w:w="100" w:type="dxa"/>
              <w:bottom w:w="100" w:type="dxa"/>
              <w:right w:w="100" w:type="dxa"/>
            </w:tcMar>
          </w:tcPr>
          <w:p w14:paraId="18634F8B" w14:textId="77777777" w:rsidR="005A6E4A" w:rsidRPr="005A6E4A" w:rsidRDefault="005A6E4A" w:rsidP="002A4AEE">
            <w:pPr>
              <w:widowControl w:val="0"/>
              <w:spacing w:line="240" w:lineRule="auto"/>
              <w:jc w:val="both"/>
              <w:rPr>
                <w:rFonts w:ascii="Times New Roman" w:hAnsi="Times New Roman" w:cs="Times New Roman"/>
                <w:sz w:val="18"/>
                <w:szCs w:val="18"/>
              </w:rPr>
            </w:pPr>
            <w:r w:rsidRPr="005A6E4A">
              <w:rPr>
                <w:rFonts w:ascii="Times New Roman" w:hAnsi="Times New Roman" w:cs="Times New Roman"/>
                <w:sz w:val="18"/>
                <w:szCs w:val="18"/>
              </w:rPr>
              <w:t xml:space="preserve">Bez poškodení </w:t>
            </w:r>
          </w:p>
        </w:tc>
        <w:tc>
          <w:tcPr>
            <w:tcW w:w="4390" w:type="dxa"/>
            <w:shd w:val="clear" w:color="auto" w:fill="auto"/>
            <w:tcMar>
              <w:top w:w="100" w:type="dxa"/>
              <w:left w:w="100" w:type="dxa"/>
              <w:bottom w:w="100" w:type="dxa"/>
              <w:right w:w="100" w:type="dxa"/>
            </w:tcMar>
          </w:tcPr>
          <w:p w14:paraId="34EF5666" w14:textId="77777777" w:rsidR="005A6E4A" w:rsidRPr="005A6E4A" w:rsidRDefault="005A6E4A" w:rsidP="002A4AEE">
            <w:pPr>
              <w:widowControl w:val="0"/>
              <w:spacing w:line="240" w:lineRule="auto"/>
              <w:jc w:val="both"/>
              <w:rPr>
                <w:rFonts w:ascii="Times New Roman" w:hAnsi="Times New Roman" w:cs="Times New Roman"/>
                <w:sz w:val="18"/>
                <w:szCs w:val="18"/>
              </w:rPr>
            </w:pPr>
            <w:r w:rsidRPr="005A6E4A">
              <w:rPr>
                <w:rFonts w:ascii="Times New Roman" w:hAnsi="Times New Roman" w:cs="Times New Roman"/>
                <w:sz w:val="18"/>
                <w:szCs w:val="18"/>
              </w:rPr>
              <w:t xml:space="preserve">V častiach, kde si druh vytvára úkryty za účelom zakladania rodiny, </w:t>
            </w:r>
            <w:bookmarkStart w:id="0" w:name="_GoBack"/>
            <w:bookmarkEnd w:id="0"/>
            <w:r w:rsidRPr="005A6E4A">
              <w:rPr>
                <w:rFonts w:ascii="Times New Roman" w:hAnsi="Times New Roman" w:cs="Times New Roman"/>
                <w:sz w:val="18"/>
                <w:szCs w:val="18"/>
              </w:rPr>
              <w:t>nebudú tieto narúšané a rozoberané, kým tieto nebudú realizované za účelom ochrany druhu.</w:t>
            </w:r>
          </w:p>
        </w:tc>
      </w:tr>
    </w:tbl>
    <w:p w14:paraId="0A97B32A" w14:textId="77777777" w:rsidR="00F368A9" w:rsidRPr="00395723" w:rsidRDefault="00F368A9" w:rsidP="00F263CD">
      <w:pPr>
        <w:pStyle w:val="Zkladntext"/>
        <w:jc w:val="both"/>
        <w:rPr>
          <w:b w:val="0"/>
        </w:rPr>
      </w:pPr>
    </w:p>
    <w:sectPr w:rsidR="00F368A9" w:rsidRPr="00395723"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6D0C" w16cex:dateUtc="2021-03-11T09:18:00Z"/>
  <w16cex:commentExtensible w16cex:durableId="23F46D46" w16cex:dateUtc="2021-03-11T09:19:00Z"/>
  <w16cex:commentExtensible w16cex:durableId="23F46D5D" w16cex:dateUtc="2021-03-11T09:20:00Z"/>
  <w16cex:commentExtensible w16cex:durableId="23F47172" w16cex:dateUtc="2021-03-11T09:37:00Z"/>
  <w16cex:commentExtensible w16cex:durableId="23F471BD" w16cex:dateUtc="2021-03-11T09:38:00Z"/>
  <w16cex:commentExtensible w16cex:durableId="23F45E09" w16cex:dateUtc="2021-03-11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4B8F4B" w16cid:durableId="23F45B10"/>
  <w16cid:commentId w16cid:paraId="3C8DDB00" w16cid:durableId="23F46D0C"/>
  <w16cid:commentId w16cid:paraId="58A3148A" w16cid:durableId="23F45B11"/>
  <w16cid:commentId w16cid:paraId="795925E3" w16cid:durableId="23F46D46"/>
  <w16cid:commentId w16cid:paraId="6D30B3CF" w16cid:durableId="23F45B12"/>
  <w16cid:commentId w16cid:paraId="272D5254" w16cid:durableId="23F46D5D"/>
  <w16cid:commentId w16cid:paraId="006EF9F9" w16cid:durableId="23F45B13"/>
  <w16cid:commentId w16cid:paraId="64832BFE" w16cid:durableId="23F47172"/>
  <w16cid:commentId w16cid:paraId="3C787CFB" w16cid:durableId="23F45B14"/>
  <w16cid:commentId w16cid:paraId="799EF760" w16cid:durableId="23F45B15"/>
  <w16cid:commentId w16cid:paraId="1016B9A4" w16cid:durableId="23F471BD"/>
  <w16cid:commentId w16cid:paraId="40B7FBC6" w16cid:durableId="23F45B16"/>
  <w16cid:commentId w16cid:paraId="4C46CEC4" w16cid:durableId="23F45E09"/>
  <w16cid:commentId w16cid:paraId="7A63B075" w16cid:durableId="23F45B17"/>
  <w16cid:commentId w16cid:paraId="064F0D02" w16cid:durableId="23F45B18"/>
  <w16cid:commentId w16cid:paraId="0638BCE8" w16cid:durableId="23F45B19"/>
  <w16cid:commentId w16cid:paraId="126243E7" w16cid:durableId="23F45B1A"/>
  <w16cid:commentId w16cid:paraId="79A5CBFA" w16cid:durableId="23F45B1B"/>
  <w16cid:commentId w16cid:paraId="0B957DD5" w16cid:durableId="23F45B1C"/>
  <w16cid:commentId w16cid:paraId="59CF28B1" w16cid:durableId="23F45B1D"/>
  <w16cid:commentId w16cid:paraId="58E6594B" w16cid:durableId="23F45B1E"/>
  <w16cid:commentId w16cid:paraId="7B58ECDB" w16cid:durableId="23F45B1F"/>
  <w16cid:commentId w16cid:paraId="5AFE4D44" w16cid:durableId="23F45B20"/>
  <w16cid:commentId w16cid:paraId="7156D907" w16cid:durableId="23F45B21"/>
  <w16cid:commentId w16cid:paraId="68E71EAA" w16cid:durableId="23F45B22"/>
  <w16cid:commentId w16cid:paraId="412C9B3C" w16cid:durableId="23F45B23"/>
  <w16cid:commentId w16cid:paraId="05904E5B" w16cid:durableId="23F45B24"/>
  <w16cid:commentId w16cid:paraId="1D306860" w16cid:durableId="23F45B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6E0F7A24"/>
    <w:multiLevelType w:val="hybridMultilevel"/>
    <w:tmpl w:val="AFD2BC6E"/>
    <w:lvl w:ilvl="0" w:tplc="9A2AAD02">
      <w:numFmt w:val="bullet"/>
      <w:lvlText w:val=""/>
      <w:lvlJc w:val="left"/>
      <w:pPr>
        <w:ind w:left="720" w:hanging="360"/>
      </w:pPr>
      <w:rPr>
        <w:rFonts w:ascii="Wingdings" w:eastAsia="Arial"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010E"/>
    <w:rsid w:val="000070AE"/>
    <w:rsid w:val="00024F35"/>
    <w:rsid w:val="00025654"/>
    <w:rsid w:val="000302C7"/>
    <w:rsid w:val="00033151"/>
    <w:rsid w:val="00034AE7"/>
    <w:rsid w:val="00042EF2"/>
    <w:rsid w:val="00050CCB"/>
    <w:rsid w:val="00052428"/>
    <w:rsid w:val="00057D02"/>
    <w:rsid w:val="00072C60"/>
    <w:rsid w:val="00075EFA"/>
    <w:rsid w:val="000850F2"/>
    <w:rsid w:val="000853CE"/>
    <w:rsid w:val="00090147"/>
    <w:rsid w:val="000A0F1F"/>
    <w:rsid w:val="000A14A0"/>
    <w:rsid w:val="000A53DA"/>
    <w:rsid w:val="000B32A0"/>
    <w:rsid w:val="000C51F5"/>
    <w:rsid w:val="000D3ACB"/>
    <w:rsid w:val="000D45BF"/>
    <w:rsid w:val="000D4C17"/>
    <w:rsid w:val="000E4AC7"/>
    <w:rsid w:val="000E5FBD"/>
    <w:rsid w:val="000E60CB"/>
    <w:rsid w:val="000F140B"/>
    <w:rsid w:val="00105FC1"/>
    <w:rsid w:val="001123F2"/>
    <w:rsid w:val="001131E3"/>
    <w:rsid w:val="001258AA"/>
    <w:rsid w:val="00144F17"/>
    <w:rsid w:val="00165F46"/>
    <w:rsid w:val="00170B55"/>
    <w:rsid w:val="0017392E"/>
    <w:rsid w:val="00174B21"/>
    <w:rsid w:val="001764A2"/>
    <w:rsid w:val="0017659C"/>
    <w:rsid w:val="00177E17"/>
    <w:rsid w:val="00194EF9"/>
    <w:rsid w:val="001A77ED"/>
    <w:rsid w:val="001B4A5C"/>
    <w:rsid w:val="001C1959"/>
    <w:rsid w:val="001D51FF"/>
    <w:rsid w:val="001E4826"/>
    <w:rsid w:val="001E7FC0"/>
    <w:rsid w:val="00201434"/>
    <w:rsid w:val="002147C9"/>
    <w:rsid w:val="00220337"/>
    <w:rsid w:val="002206F0"/>
    <w:rsid w:val="00230CE8"/>
    <w:rsid w:val="00235204"/>
    <w:rsid w:val="002377A5"/>
    <w:rsid w:val="002378BD"/>
    <w:rsid w:val="00247CEF"/>
    <w:rsid w:val="0025334A"/>
    <w:rsid w:val="00257424"/>
    <w:rsid w:val="00260D76"/>
    <w:rsid w:val="00262932"/>
    <w:rsid w:val="00275645"/>
    <w:rsid w:val="00282559"/>
    <w:rsid w:val="00286C9F"/>
    <w:rsid w:val="0029101B"/>
    <w:rsid w:val="00294945"/>
    <w:rsid w:val="00297658"/>
    <w:rsid w:val="002A0A63"/>
    <w:rsid w:val="002B3C46"/>
    <w:rsid w:val="002C056F"/>
    <w:rsid w:val="002C542A"/>
    <w:rsid w:val="002C7340"/>
    <w:rsid w:val="002C7B3F"/>
    <w:rsid w:val="002D2E53"/>
    <w:rsid w:val="002D311A"/>
    <w:rsid w:val="002F11FB"/>
    <w:rsid w:val="002F2ED0"/>
    <w:rsid w:val="00305635"/>
    <w:rsid w:val="00313AD3"/>
    <w:rsid w:val="00317ADD"/>
    <w:rsid w:val="003302C8"/>
    <w:rsid w:val="00342CE7"/>
    <w:rsid w:val="00344403"/>
    <w:rsid w:val="00346369"/>
    <w:rsid w:val="00350B5F"/>
    <w:rsid w:val="00362AB6"/>
    <w:rsid w:val="00366DB1"/>
    <w:rsid w:val="003706D7"/>
    <w:rsid w:val="00384120"/>
    <w:rsid w:val="00387E24"/>
    <w:rsid w:val="00395723"/>
    <w:rsid w:val="003972FC"/>
    <w:rsid w:val="003B34AF"/>
    <w:rsid w:val="003C0AED"/>
    <w:rsid w:val="003C2090"/>
    <w:rsid w:val="003C2459"/>
    <w:rsid w:val="003C29B9"/>
    <w:rsid w:val="003D3424"/>
    <w:rsid w:val="003D34C7"/>
    <w:rsid w:val="003D54E3"/>
    <w:rsid w:val="003E28BB"/>
    <w:rsid w:val="003E6064"/>
    <w:rsid w:val="003E77D5"/>
    <w:rsid w:val="003F71B7"/>
    <w:rsid w:val="00403089"/>
    <w:rsid w:val="00404E72"/>
    <w:rsid w:val="00411DC8"/>
    <w:rsid w:val="00420AC5"/>
    <w:rsid w:val="004234CB"/>
    <w:rsid w:val="0042411F"/>
    <w:rsid w:val="004330F2"/>
    <w:rsid w:val="00437F58"/>
    <w:rsid w:val="004502A3"/>
    <w:rsid w:val="0045480E"/>
    <w:rsid w:val="0045559D"/>
    <w:rsid w:val="00455620"/>
    <w:rsid w:val="00461DD0"/>
    <w:rsid w:val="0046690B"/>
    <w:rsid w:val="004767B7"/>
    <w:rsid w:val="0048574A"/>
    <w:rsid w:val="004B100F"/>
    <w:rsid w:val="004B2CB9"/>
    <w:rsid w:val="004C3A31"/>
    <w:rsid w:val="004C5D19"/>
    <w:rsid w:val="004D6644"/>
    <w:rsid w:val="004D6E0D"/>
    <w:rsid w:val="004E38C9"/>
    <w:rsid w:val="004E56E0"/>
    <w:rsid w:val="004F39A6"/>
    <w:rsid w:val="004F3DCF"/>
    <w:rsid w:val="005010FB"/>
    <w:rsid w:val="00507328"/>
    <w:rsid w:val="00513CA9"/>
    <w:rsid w:val="00517F52"/>
    <w:rsid w:val="00553C56"/>
    <w:rsid w:val="00567493"/>
    <w:rsid w:val="00581137"/>
    <w:rsid w:val="00582857"/>
    <w:rsid w:val="005A6E4A"/>
    <w:rsid w:val="005B0663"/>
    <w:rsid w:val="005B1589"/>
    <w:rsid w:val="005C1397"/>
    <w:rsid w:val="005C5A74"/>
    <w:rsid w:val="005C6FE0"/>
    <w:rsid w:val="005D7B29"/>
    <w:rsid w:val="005E7726"/>
    <w:rsid w:val="005F2417"/>
    <w:rsid w:val="006022ED"/>
    <w:rsid w:val="00603E07"/>
    <w:rsid w:val="00604939"/>
    <w:rsid w:val="0061599C"/>
    <w:rsid w:val="00622A40"/>
    <w:rsid w:val="0062795D"/>
    <w:rsid w:val="00633AA3"/>
    <w:rsid w:val="0064147B"/>
    <w:rsid w:val="00647A97"/>
    <w:rsid w:val="00652933"/>
    <w:rsid w:val="00670716"/>
    <w:rsid w:val="006723BA"/>
    <w:rsid w:val="00690F8D"/>
    <w:rsid w:val="00696243"/>
    <w:rsid w:val="006A44FD"/>
    <w:rsid w:val="006A7FF1"/>
    <w:rsid w:val="006C0E08"/>
    <w:rsid w:val="006C3FEA"/>
    <w:rsid w:val="00707499"/>
    <w:rsid w:val="00710333"/>
    <w:rsid w:val="00716E89"/>
    <w:rsid w:val="00725110"/>
    <w:rsid w:val="00731CAD"/>
    <w:rsid w:val="00735411"/>
    <w:rsid w:val="00754F13"/>
    <w:rsid w:val="0075749F"/>
    <w:rsid w:val="00776252"/>
    <w:rsid w:val="0078462E"/>
    <w:rsid w:val="00791978"/>
    <w:rsid w:val="007920A8"/>
    <w:rsid w:val="00794EC1"/>
    <w:rsid w:val="007B1AD9"/>
    <w:rsid w:val="007B7FCF"/>
    <w:rsid w:val="007C6741"/>
    <w:rsid w:val="007D40A6"/>
    <w:rsid w:val="007D40D2"/>
    <w:rsid w:val="007E26B8"/>
    <w:rsid w:val="007E67EA"/>
    <w:rsid w:val="007E6C9D"/>
    <w:rsid w:val="00816D81"/>
    <w:rsid w:val="0082510D"/>
    <w:rsid w:val="008343C9"/>
    <w:rsid w:val="00846A90"/>
    <w:rsid w:val="008570EA"/>
    <w:rsid w:val="00866232"/>
    <w:rsid w:val="00867217"/>
    <w:rsid w:val="00867CB1"/>
    <w:rsid w:val="00872553"/>
    <w:rsid w:val="008740E0"/>
    <w:rsid w:val="008836D0"/>
    <w:rsid w:val="0088508D"/>
    <w:rsid w:val="00885272"/>
    <w:rsid w:val="00885F62"/>
    <w:rsid w:val="00891E37"/>
    <w:rsid w:val="00891FD6"/>
    <w:rsid w:val="0089710B"/>
    <w:rsid w:val="0089735D"/>
    <w:rsid w:val="008A37C1"/>
    <w:rsid w:val="008B0055"/>
    <w:rsid w:val="008B115B"/>
    <w:rsid w:val="008C5C16"/>
    <w:rsid w:val="008C7D99"/>
    <w:rsid w:val="008D5C26"/>
    <w:rsid w:val="008E014A"/>
    <w:rsid w:val="008E0181"/>
    <w:rsid w:val="008E1527"/>
    <w:rsid w:val="008F470B"/>
    <w:rsid w:val="009004E1"/>
    <w:rsid w:val="00912626"/>
    <w:rsid w:val="009167E7"/>
    <w:rsid w:val="00920FFF"/>
    <w:rsid w:val="0092206A"/>
    <w:rsid w:val="00930040"/>
    <w:rsid w:val="00942236"/>
    <w:rsid w:val="00943463"/>
    <w:rsid w:val="009473DF"/>
    <w:rsid w:val="00951614"/>
    <w:rsid w:val="009563EF"/>
    <w:rsid w:val="00957C9C"/>
    <w:rsid w:val="00961303"/>
    <w:rsid w:val="00977527"/>
    <w:rsid w:val="00990354"/>
    <w:rsid w:val="009B0621"/>
    <w:rsid w:val="009C675A"/>
    <w:rsid w:val="009D71B8"/>
    <w:rsid w:val="009E03C2"/>
    <w:rsid w:val="00A01510"/>
    <w:rsid w:val="00A03E0C"/>
    <w:rsid w:val="00A041B3"/>
    <w:rsid w:val="00A156DD"/>
    <w:rsid w:val="00A22209"/>
    <w:rsid w:val="00A3012A"/>
    <w:rsid w:val="00A32EFF"/>
    <w:rsid w:val="00A40F48"/>
    <w:rsid w:val="00A421CB"/>
    <w:rsid w:val="00A455BC"/>
    <w:rsid w:val="00A55502"/>
    <w:rsid w:val="00A737D5"/>
    <w:rsid w:val="00A74B0F"/>
    <w:rsid w:val="00A97885"/>
    <w:rsid w:val="00AA7ABF"/>
    <w:rsid w:val="00AC50BC"/>
    <w:rsid w:val="00AD3B62"/>
    <w:rsid w:val="00AD424B"/>
    <w:rsid w:val="00AD7C96"/>
    <w:rsid w:val="00AE0B49"/>
    <w:rsid w:val="00AE4272"/>
    <w:rsid w:val="00AF498E"/>
    <w:rsid w:val="00AF5EF4"/>
    <w:rsid w:val="00AF6C7F"/>
    <w:rsid w:val="00B02BEF"/>
    <w:rsid w:val="00B035A7"/>
    <w:rsid w:val="00B11641"/>
    <w:rsid w:val="00B13020"/>
    <w:rsid w:val="00B26052"/>
    <w:rsid w:val="00B27A97"/>
    <w:rsid w:val="00B31B3C"/>
    <w:rsid w:val="00B62F17"/>
    <w:rsid w:val="00B72791"/>
    <w:rsid w:val="00B901BE"/>
    <w:rsid w:val="00B960E4"/>
    <w:rsid w:val="00BB4BFD"/>
    <w:rsid w:val="00BC2408"/>
    <w:rsid w:val="00BC71B8"/>
    <w:rsid w:val="00BC7E07"/>
    <w:rsid w:val="00BD5ACF"/>
    <w:rsid w:val="00BD6C68"/>
    <w:rsid w:val="00BE3E35"/>
    <w:rsid w:val="00BF0D2F"/>
    <w:rsid w:val="00C00C6A"/>
    <w:rsid w:val="00C01AE3"/>
    <w:rsid w:val="00C01B21"/>
    <w:rsid w:val="00C1417E"/>
    <w:rsid w:val="00C329BB"/>
    <w:rsid w:val="00C3326A"/>
    <w:rsid w:val="00C36ADC"/>
    <w:rsid w:val="00C4229A"/>
    <w:rsid w:val="00C448C0"/>
    <w:rsid w:val="00C45DDC"/>
    <w:rsid w:val="00C5187F"/>
    <w:rsid w:val="00C60625"/>
    <w:rsid w:val="00C60A70"/>
    <w:rsid w:val="00C641E4"/>
    <w:rsid w:val="00C80ABC"/>
    <w:rsid w:val="00C94B05"/>
    <w:rsid w:val="00C97F7F"/>
    <w:rsid w:val="00CA42DD"/>
    <w:rsid w:val="00CB2CDE"/>
    <w:rsid w:val="00CB6056"/>
    <w:rsid w:val="00CB6F34"/>
    <w:rsid w:val="00CB726D"/>
    <w:rsid w:val="00CC34CB"/>
    <w:rsid w:val="00CE60E1"/>
    <w:rsid w:val="00CE7469"/>
    <w:rsid w:val="00CE7D5C"/>
    <w:rsid w:val="00CF57E4"/>
    <w:rsid w:val="00D029EB"/>
    <w:rsid w:val="00D0540B"/>
    <w:rsid w:val="00D12282"/>
    <w:rsid w:val="00D214A5"/>
    <w:rsid w:val="00D3074D"/>
    <w:rsid w:val="00D33372"/>
    <w:rsid w:val="00D3463D"/>
    <w:rsid w:val="00D349B2"/>
    <w:rsid w:val="00D35C02"/>
    <w:rsid w:val="00D4167A"/>
    <w:rsid w:val="00D4712F"/>
    <w:rsid w:val="00D52383"/>
    <w:rsid w:val="00D63747"/>
    <w:rsid w:val="00D67A86"/>
    <w:rsid w:val="00D74DEC"/>
    <w:rsid w:val="00D92646"/>
    <w:rsid w:val="00D93DC2"/>
    <w:rsid w:val="00D974CA"/>
    <w:rsid w:val="00DA71C9"/>
    <w:rsid w:val="00DB03FE"/>
    <w:rsid w:val="00DB0B5E"/>
    <w:rsid w:val="00DB2654"/>
    <w:rsid w:val="00DB6FC7"/>
    <w:rsid w:val="00DC48AF"/>
    <w:rsid w:val="00DC6E82"/>
    <w:rsid w:val="00DD10E0"/>
    <w:rsid w:val="00DD6161"/>
    <w:rsid w:val="00DD7BDA"/>
    <w:rsid w:val="00DF58DF"/>
    <w:rsid w:val="00DF5B7A"/>
    <w:rsid w:val="00E02466"/>
    <w:rsid w:val="00E1627A"/>
    <w:rsid w:val="00E2604C"/>
    <w:rsid w:val="00E316BD"/>
    <w:rsid w:val="00E328AF"/>
    <w:rsid w:val="00E35AE2"/>
    <w:rsid w:val="00E362B4"/>
    <w:rsid w:val="00E36963"/>
    <w:rsid w:val="00E37A79"/>
    <w:rsid w:val="00E41426"/>
    <w:rsid w:val="00E4514A"/>
    <w:rsid w:val="00E644A9"/>
    <w:rsid w:val="00E6559E"/>
    <w:rsid w:val="00E657AA"/>
    <w:rsid w:val="00E726B7"/>
    <w:rsid w:val="00E76188"/>
    <w:rsid w:val="00E846AE"/>
    <w:rsid w:val="00E86AD8"/>
    <w:rsid w:val="00EA29B9"/>
    <w:rsid w:val="00EA308D"/>
    <w:rsid w:val="00EA66FE"/>
    <w:rsid w:val="00EA781E"/>
    <w:rsid w:val="00ED4007"/>
    <w:rsid w:val="00ED5B54"/>
    <w:rsid w:val="00ED60C7"/>
    <w:rsid w:val="00EE5BFD"/>
    <w:rsid w:val="00EF4C93"/>
    <w:rsid w:val="00EF70B5"/>
    <w:rsid w:val="00F031B8"/>
    <w:rsid w:val="00F15BA9"/>
    <w:rsid w:val="00F23A96"/>
    <w:rsid w:val="00F263CD"/>
    <w:rsid w:val="00F363B6"/>
    <w:rsid w:val="00F368A9"/>
    <w:rsid w:val="00F3725D"/>
    <w:rsid w:val="00F405B3"/>
    <w:rsid w:val="00F410A3"/>
    <w:rsid w:val="00F416AB"/>
    <w:rsid w:val="00F452AD"/>
    <w:rsid w:val="00F664AC"/>
    <w:rsid w:val="00F71EF9"/>
    <w:rsid w:val="00F762FE"/>
    <w:rsid w:val="00F842E5"/>
    <w:rsid w:val="00F852E1"/>
    <w:rsid w:val="00F9346A"/>
    <w:rsid w:val="00F93C13"/>
    <w:rsid w:val="00F940AC"/>
    <w:rsid w:val="00F9735A"/>
    <w:rsid w:val="00FA021F"/>
    <w:rsid w:val="00FA03B9"/>
    <w:rsid w:val="00FA66FD"/>
    <w:rsid w:val="00FB34EF"/>
    <w:rsid w:val="00FC4C6F"/>
    <w:rsid w:val="00FD3A03"/>
    <w:rsid w:val="00FD64EA"/>
    <w:rsid w:val="00FE0DD9"/>
    <w:rsid w:val="00FE454A"/>
    <w:rsid w:val="00FE5815"/>
    <w:rsid w:val="00FE5860"/>
    <w:rsid w:val="00FF0019"/>
    <w:rsid w:val="00FF0BCD"/>
    <w:rsid w:val="00FF3588"/>
    <w:rsid w:val="00FF3BA7"/>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8A92"/>
  <w15:chartTrackingRefBased/>
  <w15:docId w15:val="{0509F866-A5C1-40DE-98CE-E881FF03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C2459"/>
    <w:pPr>
      <w:spacing w:after="0" w:line="276" w:lineRule="auto"/>
    </w:pPr>
    <w:rPr>
      <w:rFonts w:ascii="Arial" w:eastAsia="Arial" w:hAnsi="Arial" w:cs="Arial"/>
      <w:lang w:val="e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D4C17"/>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4C17"/>
    <w:rPr>
      <w:rFonts w:ascii="Segoe UI" w:eastAsia="Arial" w:hAnsi="Segoe UI" w:cs="Segoe UI"/>
      <w:sz w:val="18"/>
      <w:szCs w:val="18"/>
      <w:lang w:val="en"/>
    </w:rPr>
  </w:style>
  <w:style w:type="character" w:styleId="Hypertextovprepojenie">
    <w:name w:val="Hyperlink"/>
    <w:basedOn w:val="Predvolenpsmoodseku"/>
    <w:uiPriority w:val="99"/>
    <w:unhideWhenUsed/>
    <w:rsid w:val="00AF498E"/>
    <w:rPr>
      <w:color w:val="0000FF"/>
      <w:u w:val="single"/>
    </w:rPr>
  </w:style>
  <w:style w:type="paragraph" w:styleId="Revzia">
    <w:name w:val="Revision"/>
    <w:hidden/>
    <w:uiPriority w:val="99"/>
    <w:semiHidden/>
    <w:rsid w:val="0046690B"/>
    <w:pPr>
      <w:spacing w:after="0" w:line="240" w:lineRule="auto"/>
    </w:pPr>
    <w:rPr>
      <w:rFonts w:ascii="Arial" w:eastAsia="Arial" w:hAnsi="Arial" w:cs="Arial"/>
      <w:lang w:val="en"/>
    </w:rPr>
  </w:style>
  <w:style w:type="paragraph" w:styleId="Odsekzoznamu">
    <w:name w:val="List Paragraph"/>
    <w:basedOn w:val="Normlny"/>
    <w:uiPriority w:val="34"/>
    <w:qFormat/>
    <w:rsid w:val="008A37C1"/>
    <w:pPr>
      <w:ind w:left="720"/>
      <w:contextualSpacing/>
    </w:pPr>
  </w:style>
  <w:style w:type="paragraph" w:customStyle="1" w:styleId="Default">
    <w:name w:val="Default"/>
    <w:rsid w:val="00D63747"/>
    <w:pPr>
      <w:autoSpaceDE w:val="0"/>
      <w:autoSpaceDN w:val="0"/>
      <w:adjustRightInd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unhideWhenUsed/>
    <w:qFormat/>
    <w:rsid w:val="000302C7"/>
    <w:rPr>
      <w:sz w:val="16"/>
      <w:szCs w:val="16"/>
    </w:rPr>
  </w:style>
  <w:style w:type="paragraph" w:styleId="Textkomentra">
    <w:name w:val="annotation text"/>
    <w:basedOn w:val="Normlny"/>
    <w:link w:val="TextkomentraChar"/>
    <w:uiPriority w:val="99"/>
    <w:unhideWhenUsed/>
    <w:qFormat/>
    <w:rsid w:val="000302C7"/>
    <w:pPr>
      <w:spacing w:line="240" w:lineRule="auto"/>
    </w:pPr>
    <w:rPr>
      <w:sz w:val="20"/>
      <w:szCs w:val="20"/>
    </w:rPr>
  </w:style>
  <w:style w:type="character" w:customStyle="1" w:styleId="TextkomentraChar">
    <w:name w:val="Text komentára Char"/>
    <w:basedOn w:val="Predvolenpsmoodseku"/>
    <w:link w:val="Textkomentra"/>
    <w:uiPriority w:val="99"/>
    <w:qFormat/>
    <w:rsid w:val="000302C7"/>
    <w:rPr>
      <w:rFonts w:ascii="Arial" w:eastAsia="Arial" w:hAnsi="Arial" w:cs="Arial"/>
      <w:sz w:val="20"/>
      <w:szCs w:val="20"/>
      <w:lang w:val="en"/>
    </w:rPr>
  </w:style>
  <w:style w:type="paragraph" w:styleId="Predmetkomentra">
    <w:name w:val="annotation subject"/>
    <w:basedOn w:val="Textkomentra"/>
    <w:next w:val="Textkomentra"/>
    <w:link w:val="PredmetkomentraChar"/>
    <w:uiPriority w:val="99"/>
    <w:semiHidden/>
    <w:unhideWhenUsed/>
    <w:rsid w:val="000302C7"/>
    <w:rPr>
      <w:b/>
      <w:bCs/>
    </w:rPr>
  </w:style>
  <w:style w:type="character" w:customStyle="1" w:styleId="PredmetkomentraChar">
    <w:name w:val="Predmet komentára Char"/>
    <w:basedOn w:val="TextkomentraChar"/>
    <w:link w:val="Predmetkomentra"/>
    <w:uiPriority w:val="99"/>
    <w:semiHidden/>
    <w:rsid w:val="000302C7"/>
    <w:rPr>
      <w:rFonts w:ascii="Arial" w:eastAsia="Arial" w:hAnsi="Arial" w:cs="Arial"/>
      <w:b/>
      <w:bCs/>
      <w:sz w:val="20"/>
      <w:szCs w:val="20"/>
      <w:lang w:val="en"/>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val="sk-SK" w:eastAsia="zh-CN"/>
    </w:rPr>
  </w:style>
  <w:style w:type="character" w:customStyle="1" w:styleId="ZkladntextChar">
    <w:name w:val="Základný text Char"/>
    <w:basedOn w:val="Predvolenpsmoodseku"/>
    <w:link w:val="Zkladntext"/>
    <w:rsid w:val="008343C9"/>
    <w:rPr>
      <w:rFonts w:ascii="Times New Roman" w:eastAsia="Times New Roman" w:hAnsi="Times New Roman" w:cs="Times New Roman"/>
      <w:b/>
      <w:bCs/>
      <w:sz w:val="24"/>
      <w:szCs w:val="24"/>
      <w:lang w:eastAsia="zh-CN"/>
    </w:rPr>
  </w:style>
  <w:style w:type="paragraph" w:styleId="PredformtovanHTML">
    <w:name w:val="HTML Preformatted"/>
    <w:basedOn w:val="Normlny"/>
    <w:link w:val="PredformtovanHTMLChar"/>
    <w:uiPriority w:val="99"/>
    <w:unhideWhenUsed/>
    <w:rsid w:val="00DB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val="sk-SK" w:eastAsia="zh-CN"/>
    </w:rPr>
  </w:style>
  <w:style w:type="character" w:customStyle="1" w:styleId="PredformtovanHTMLChar">
    <w:name w:val="Predformátované HTML Char"/>
    <w:basedOn w:val="Predvolenpsmoodseku"/>
    <w:link w:val="PredformtovanHTML"/>
    <w:uiPriority w:val="99"/>
    <w:rsid w:val="00DB0B5E"/>
    <w:rPr>
      <w:rFonts w:ascii="Courier New" w:eastAsia="Times New Roman" w:hAnsi="Courier New" w:cs="Courier New"/>
      <w:sz w:val="20"/>
      <w:szCs w:val="20"/>
      <w:lang w:eastAsia="zh-CN"/>
    </w:rPr>
  </w:style>
  <w:style w:type="character" w:styleId="PouitHypertextovPrepojenie">
    <w:name w:val="FollowedHyperlink"/>
    <w:basedOn w:val="Predvolenpsmoodseku"/>
    <w:uiPriority w:val="99"/>
    <w:semiHidden/>
    <w:unhideWhenUsed/>
    <w:rsid w:val="00D52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8486">
      <w:bodyDiv w:val="1"/>
      <w:marLeft w:val="0"/>
      <w:marRight w:val="0"/>
      <w:marTop w:val="0"/>
      <w:marBottom w:val="0"/>
      <w:divBdr>
        <w:top w:val="none" w:sz="0" w:space="0" w:color="auto"/>
        <w:left w:val="none" w:sz="0" w:space="0" w:color="auto"/>
        <w:bottom w:val="none" w:sz="0" w:space="0" w:color="auto"/>
        <w:right w:val="none" w:sz="0" w:space="0" w:color="auto"/>
      </w:divBdr>
    </w:div>
    <w:div w:id="247814842">
      <w:bodyDiv w:val="1"/>
      <w:marLeft w:val="0"/>
      <w:marRight w:val="0"/>
      <w:marTop w:val="0"/>
      <w:marBottom w:val="0"/>
      <w:divBdr>
        <w:top w:val="none" w:sz="0" w:space="0" w:color="auto"/>
        <w:left w:val="none" w:sz="0" w:space="0" w:color="auto"/>
        <w:bottom w:val="none" w:sz="0" w:space="0" w:color="auto"/>
        <w:right w:val="none" w:sz="0" w:space="0" w:color="auto"/>
      </w:divBdr>
    </w:div>
    <w:div w:id="260648670">
      <w:bodyDiv w:val="1"/>
      <w:marLeft w:val="0"/>
      <w:marRight w:val="0"/>
      <w:marTop w:val="0"/>
      <w:marBottom w:val="0"/>
      <w:divBdr>
        <w:top w:val="none" w:sz="0" w:space="0" w:color="auto"/>
        <w:left w:val="none" w:sz="0" w:space="0" w:color="auto"/>
        <w:bottom w:val="none" w:sz="0" w:space="0" w:color="auto"/>
        <w:right w:val="none" w:sz="0" w:space="0" w:color="auto"/>
      </w:divBdr>
    </w:div>
    <w:div w:id="284047400">
      <w:bodyDiv w:val="1"/>
      <w:marLeft w:val="0"/>
      <w:marRight w:val="0"/>
      <w:marTop w:val="0"/>
      <w:marBottom w:val="0"/>
      <w:divBdr>
        <w:top w:val="none" w:sz="0" w:space="0" w:color="auto"/>
        <w:left w:val="none" w:sz="0" w:space="0" w:color="auto"/>
        <w:bottom w:val="none" w:sz="0" w:space="0" w:color="auto"/>
        <w:right w:val="none" w:sz="0" w:space="0" w:color="auto"/>
      </w:divBdr>
    </w:div>
    <w:div w:id="413548643">
      <w:bodyDiv w:val="1"/>
      <w:marLeft w:val="0"/>
      <w:marRight w:val="0"/>
      <w:marTop w:val="0"/>
      <w:marBottom w:val="0"/>
      <w:divBdr>
        <w:top w:val="none" w:sz="0" w:space="0" w:color="auto"/>
        <w:left w:val="none" w:sz="0" w:space="0" w:color="auto"/>
        <w:bottom w:val="none" w:sz="0" w:space="0" w:color="auto"/>
        <w:right w:val="none" w:sz="0" w:space="0" w:color="auto"/>
      </w:divBdr>
    </w:div>
    <w:div w:id="464201569">
      <w:bodyDiv w:val="1"/>
      <w:marLeft w:val="0"/>
      <w:marRight w:val="0"/>
      <w:marTop w:val="0"/>
      <w:marBottom w:val="0"/>
      <w:divBdr>
        <w:top w:val="none" w:sz="0" w:space="0" w:color="auto"/>
        <w:left w:val="none" w:sz="0" w:space="0" w:color="auto"/>
        <w:bottom w:val="none" w:sz="0" w:space="0" w:color="auto"/>
        <w:right w:val="none" w:sz="0" w:space="0" w:color="auto"/>
      </w:divBdr>
    </w:div>
    <w:div w:id="465709070">
      <w:bodyDiv w:val="1"/>
      <w:marLeft w:val="0"/>
      <w:marRight w:val="0"/>
      <w:marTop w:val="0"/>
      <w:marBottom w:val="0"/>
      <w:divBdr>
        <w:top w:val="none" w:sz="0" w:space="0" w:color="auto"/>
        <w:left w:val="none" w:sz="0" w:space="0" w:color="auto"/>
        <w:bottom w:val="none" w:sz="0" w:space="0" w:color="auto"/>
        <w:right w:val="none" w:sz="0" w:space="0" w:color="auto"/>
      </w:divBdr>
    </w:div>
    <w:div w:id="484585511">
      <w:bodyDiv w:val="1"/>
      <w:marLeft w:val="0"/>
      <w:marRight w:val="0"/>
      <w:marTop w:val="0"/>
      <w:marBottom w:val="0"/>
      <w:divBdr>
        <w:top w:val="none" w:sz="0" w:space="0" w:color="auto"/>
        <w:left w:val="none" w:sz="0" w:space="0" w:color="auto"/>
        <w:bottom w:val="none" w:sz="0" w:space="0" w:color="auto"/>
        <w:right w:val="none" w:sz="0" w:space="0" w:color="auto"/>
      </w:divBdr>
    </w:div>
    <w:div w:id="509565903">
      <w:bodyDiv w:val="1"/>
      <w:marLeft w:val="0"/>
      <w:marRight w:val="0"/>
      <w:marTop w:val="0"/>
      <w:marBottom w:val="0"/>
      <w:divBdr>
        <w:top w:val="none" w:sz="0" w:space="0" w:color="auto"/>
        <w:left w:val="none" w:sz="0" w:space="0" w:color="auto"/>
        <w:bottom w:val="none" w:sz="0" w:space="0" w:color="auto"/>
        <w:right w:val="none" w:sz="0" w:space="0" w:color="auto"/>
      </w:divBdr>
    </w:div>
    <w:div w:id="512958248">
      <w:bodyDiv w:val="1"/>
      <w:marLeft w:val="0"/>
      <w:marRight w:val="0"/>
      <w:marTop w:val="0"/>
      <w:marBottom w:val="0"/>
      <w:divBdr>
        <w:top w:val="none" w:sz="0" w:space="0" w:color="auto"/>
        <w:left w:val="none" w:sz="0" w:space="0" w:color="auto"/>
        <w:bottom w:val="none" w:sz="0" w:space="0" w:color="auto"/>
        <w:right w:val="none" w:sz="0" w:space="0" w:color="auto"/>
      </w:divBdr>
    </w:div>
    <w:div w:id="537666806">
      <w:bodyDiv w:val="1"/>
      <w:marLeft w:val="0"/>
      <w:marRight w:val="0"/>
      <w:marTop w:val="0"/>
      <w:marBottom w:val="0"/>
      <w:divBdr>
        <w:top w:val="none" w:sz="0" w:space="0" w:color="auto"/>
        <w:left w:val="none" w:sz="0" w:space="0" w:color="auto"/>
        <w:bottom w:val="none" w:sz="0" w:space="0" w:color="auto"/>
        <w:right w:val="none" w:sz="0" w:space="0" w:color="auto"/>
      </w:divBdr>
    </w:div>
    <w:div w:id="540627621">
      <w:bodyDiv w:val="1"/>
      <w:marLeft w:val="0"/>
      <w:marRight w:val="0"/>
      <w:marTop w:val="0"/>
      <w:marBottom w:val="0"/>
      <w:divBdr>
        <w:top w:val="none" w:sz="0" w:space="0" w:color="auto"/>
        <w:left w:val="none" w:sz="0" w:space="0" w:color="auto"/>
        <w:bottom w:val="none" w:sz="0" w:space="0" w:color="auto"/>
        <w:right w:val="none" w:sz="0" w:space="0" w:color="auto"/>
      </w:divBdr>
    </w:div>
    <w:div w:id="550386560">
      <w:bodyDiv w:val="1"/>
      <w:marLeft w:val="0"/>
      <w:marRight w:val="0"/>
      <w:marTop w:val="0"/>
      <w:marBottom w:val="0"/>
      <w:divBdr>
        <w:top w:val="none" w:sz="0" w:space="0" w:color="auto"/>
        <w:left w:val="none" w:sz="0" w:space="0" w:color="auto"/>
        <w:bottom w:val="none" w:sz="0" w:space="0" w:color="auto"/>
        <w:right w:val="none" w:sz="0" w:space="0" w:color="auto"/>
      </w:divBdr>
    </w:div>
    <w:div w:id="559512586">
      <w:bodyDiv w:val="1"/>
      <w:marLeft w:val="0"/>
      <w:marRight w:val="0"/>
      <w:marTop w:val="0"/>
      <w:marBottom w:val="0"/>
      <w:divBdr>
        <w:top w:val="none" w:sz="0" w:space="0" w:color="auto"/>
        <w:left w:val="none" w:sz="0" w:space="0" w:color="auto"/>
        <w:bottom w:val="none" w:sz="0" w:space="0" w:color="auto"/>
        <w:right w:val="none" w:sz="0" w:space="0" w:color="auto"/>
      </w:divBdr>
    </w:div>
    <w:div w:id="573050960">
      <w:bodyDiv w:val="1"/>
      <w:marLeft w:val="0"/>
      <w:marRight w:val="0"/>
      <w:marTop w:val="0"/>
      <w:marBottom w:val="0"/>
      <w:divBdr>
        <w:top w:val="none" w:sz="0" w:space="0" w:color="auto"/>
        <w:left w:val="none" w:sz="0" w:space="0" w:color="auto"/>
        <w:bottom w:val="none" w:sz="0" w:space="0" w:color="auto"/>
        <w:right w:val="none" w:sz="0" w:space="0" w:color="auto"/>
      </w:divBdr>
    </w:div>
    <w:div w:id="606692187">
      <w:bodyDiv w:val="1"/>
      <w:marLeft w:val="0"/>
      <w:marRight w:val="0"/>
      <w:marTop w:val="0"/>
      <w:marBottom w:val="0"/>
      <w:divBdr>
        <w:top w:val="none" w:sz="0" w:space="0" w:color="auto"/>
        <w:left w:val="none" w:sz="0" w:space="0" w:color="auto"/>
        <w:bottom w:val="none" w:sz="0" w:space="0" w:color="auto"/>
        <w:right w:val="none" w:sz="0" w:space="0" w:color="auto"/>
      </w:divBdr>
    </w:div>
    <w:div w:id="613488880">
      <w:bodyDiv w:val="1"/>
      <w:marLeft w:val="0"/>
      <w:marRight w:val="0"/>
      <w:marTop w:val="0"/>
      <w:marBottom w:val="0"/>
      <w:divBdr>
        <w:top w:val="none" w:sz="0" w:space="0" w:color="auto"/>
        <w:left w:val="none" w:sz="0" w:space="0" w:color="auto"/>
        <w:bottom w:val="none" w:sz="0" w:space="0" w:color="auto"/>
        <w:right w:val="none" w:sz="0" w:space="0" w:color="auto"/>
      </w:divBdr>
    </w:div>
    <w:div w:id="614680684">
      <w:bodyDiv w:val="1"/>
      <w:marLeft w:val="0"/>
      <w:marRight w:val="0"/>
      <w:marTop w:val="0"/>
      <w:marBottom w:val="0"/>
      <w:divBdr>
        <w:top w:val="none" w:sz="0" w:space="0" w:color="auto"/>
        <w:left w:val="none" w:sz="0" w:space="0" w:color="auto"/>
        <w:bottom w:val="none" w:sz="0" w:space="0" w:color="auto"/>
        <w:right w:val="none" w:sz="0" w:space="0" w:color="auto"/>
      </w:divBdr>
    </w:div>
    <w:div w:id="652413527">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
    <w:div w:id="744108094">
      <w:bodyDiv w:val="1"/>
      <w:marLeft w:val="0"/>
      <w:marRight w:val="0"/>
      <w:marTop w:val="0"/>
      <w:marBottom w:val="0"/>
      <w:divBdr>
        <w:top w:val="none" w:sz="0" w:space="0" w:color="auto"/>
        <w:left w:val="none" w:sz="0" w:space="0" w:color="auto"/>
        <w:bottom w:val="none" w:sz="0" w:space="0" w:color="auto"/>
        <w:right w:val="none" w:sz="0" w:space="0" w:color="auto"/>
      </w:divBdr>
    </w:div>
    <w:div w:id="816259575">
      <w:bodyDiv w:val="1"/>
      <w:marLeft w:val="0"/>
      <w:marRight w:val="0"/>
      <w:marTop w:val="0"/>
      <w:marBottom w:val="0"/>
      <w:divBdr>
        <w:top w:val="none" w:sz="0" w:space="0" w:color="auto"/>
        <w:left w:val="none" w:sz="0" w:space="0" w:color="auto"/>
        <w:bottom w:val="none" w:sz="0" w:space="0" w:color="auto"/>
        <w:right w:val="none" w:sz="0" w:space="0" w:color="auto"/>
      </w:divBdr>
    </w:div>
    <w:div w:id="840317567">
      <w:bodyDiv w:val="1"/>
      <w:marLeft w:val="0"/>
      <w:marRight w:val="0"/>
      <w:marTop w:val="0"/>
      <w:marBottom w:val="0"/>
      <w:divBdr>
        <w:top w:val="none" w:sz="0" w:space="0" w:color="auto"/>
        <w:left w:val="none" w:sz="0" w:space="0" w:color="auto"/>
        <w:bottom w:val="none" w:sz="0" w:space="0" w:color="auto"/>
        <w:right w:val="none" w:sz="0" w:space="0" w:color="auto"/>
      </w:divBdr>
    </w:div>
    <w:div w:id="848174985">
      <w:bodyDiv w:val="1"/>
      <w:marLeft w:val="0"/>
      <w:marRight w:val="0"/>
      <w:marTop w:val="0"/>
      <w:marBottom w:val="0"/>
      <w:divBdr>
        <w:top w:val="none" w:sz="0" w:space="0" w:color="auto"/>
        <w:left w:val="none" w:sz="0" w:space="0" w:color="auto"/>
        <w:bottom w:val="none" w:sz="0" w:space="0" w:color="auto"/>
        <w:right w:val="none" w:sz="0" w:space="0" w:color="auto"/>
      </w:divBdr>
    </w:div>
    <w:div w:id="875241466">
      <w:bodyDiv w:val="1"/>
      <w:marLeft w:val="0"/>
      <w:marRight w:val="0"/>
      <w:marTop w:val="0"/>
      <w:marBottom w:val="0"/>
      <w:divBdr>
        <w:top w:val="none" w:sz="0" w:space="0" w:color="auto"/>
        <w:left w:val="none" w:sz="0" w:space="0" w:color="auto"/>
        <w:bottom w:val="none" w:sz="0" w:space="0" w:color="auto"/>
        <w:right w:val="none" w:sz="0" w:space="0" w:color="auto"/>
      </w:divBdr>
    </w:div>
    <w:div w:id="911235984">
      <w:bodyDiv w:val="1"/>
      <w:marLeft w:val="0"/>
      <w:marRight w:val="0"/>
      <w:marTop w:val="0"/>
      <w:marBottom w:val="0"/>
      <w:divBdr>
        <w:top w:val="none" w:sz="0" w:space="0" w:color="auto"/>
        <w:left w:val="none" w:sz="0" w:space="0" w:color="auto"/>
        <w:bottom w:val="none" w:sz="0" w:space="0" w:color="auto"/>
        <w:right w:val="none" w:sz="0" w:space="0" w:color="auto"/>
      </w:divBdr>
    </w:div>
    <w:div w:id="918518612">
      <w:bodyDiv w:val="1"/>
      <w:marLeft w:val="0"/>
      <w:marRight w:val="0"/>
      <w:marTop w:val="0"/>
      <w:marBottom w:val="0"/>
      <w:divBdr>
        <w:top w:val="none" w:sz="0" w:space="0" w:color="auto"/>
        <w:left w:val="none" w:sz="0" w:space="0" w:color="auto"/>
        <w:bottom w:val="none" w:sz="0" w:space="0" w:color="auto"/>
        <w:right w:val="none" w:sz="0" w:space="0" w:color="auto"/>
      </w:divBdr>
    </w:div>
    <w:div w:id="967933224">
      <w:bodyDiv w:val="1"/>
      <w:marLeft w:val="0"/>
      <w:marRight w:val="0"/>
      <w:marTop w:val="0"/>
      <w:marBottom w:val="0"/>
      <w:divBdr>
        <w:top w:val="none" w:sz="0" w:space="0" w:color="auto"/>
        <w:left w:val="none" w:sz="0" w:space="0" w:color="auto"/>
        <w:bottom w:val="none" w:sz="0" w:space="0" w:color="auto"/>
        <w:right w:val="none" w:sz="0" w:space="0" w:color="auto"/>
      </w:divBdr>
    </w:div>
    <w:div w:id="994646800">
      <w:bodyDiv w:val="1"/>
      <w:marLeft w:val="0"/>
      <w:marRight w:val="0"/>
      <w:marTop w:val="0"/>
      <w:marBottom w:val="0"/>
      <w:divBdr>
        <w:top w:val="none" w:sz="0" w:space="0" w:color="auto"/>
        <w:left w:val="none" w:sz="0" w:space="0" w:color="auto"/>
        <w:bottom w:val="none" w:sz="0" w:space="0" w:color="auto"/>
        <w:right w:val="none" w:sz="0" w:space="0" w:color="auto"/>
      </w:divBdr>
    </w:div>
    <w:div w:id="1090155138">
      <w:bodyDiv w:val="1"/>
      <w:marLeft w:val="0"/>
      <w:marRight w:val="0"/>
      <w:marTop w:val="0"/>
      <w:marBottom w:val="0"/>
      <w:divBdr>
        <w:top w:val="none" w:sz="0" w:space="0" w:color="auto"/>
        <w:left w:val="none" w:sz="0" w:space="0" w:color="auto"/>
        <w:bottom w:val="none" w:sz="0" w:space="0" w:color="auto"/>
        <w:right w:val="none" w:sz="0" w:space="0" w:color="auto"/>
      </w:divBdr>
    </w:div>
    <w:div w:id="1119570682">
      <w:bodyDiv w:val="1"/>
      <w:marLeft w:val="0"/>
      <w:marRight w:val="0"/>
      <w:marTop w:val="0"/>
      <w:marBottom w:val="0"/>
      <w:divBdr>
        <w:top w:val="none" w:sz="0" w:space="0" w:color="auto"/>
        <w:left w:val="none" w:sz="0" w:space="0" w:color="auto"/>
        <w:bottom w:val="none" w:sz="0" w:space="0" w:color="auto"/>
        <w:right w:val="none" w:sz="0" w:space="0" w:color="auto"/>
      </w:divBdr>
    </w:div>
    <w:div w:id="1135026086">
      <w:bodyDiv w:val="1"/>
      <w:marLeft w:val="0"/>
      <w:marRight w:val="0"/>
      <w:marTop w:val="0"/>
      <w:marBottom w:val="0"/>
      <w:divBdr>
        <w:top w:val="none" w:sz="0" w:space="0" w:color="auto"/>
        <w:left w:val="none" w:sz="0" w:space="0" w:color="auto"/>
        <w:bottom w:val="none" w:sz="0" w:space="0" w:color="auto"/>
        <w:right w:val="none" w:sz="0" w:space="0" w:color="auto"/>
      </w:divBdr>
    </w:div>
    <w:div w:id="1234314583">
      <w:bodyDiv w:val="1"/>
      <w:marLeft w:val="0"/>
      <w:marRight w:val="0"/>
      <w:marTop w:val="0"/>
      <w:marBottom w:val="0"/>
      <w:divBdr>
        <w:top w:val="none" w:sz="0" w:space="0" w:color="auto"/>
        <w:left w:val="none" w:sz="0" w:space="0" w:color="auto"/>
        <w:bottom w:val="none" w:sz="0" w:space="0" w:color="auto"/>
        <w:right w:val="none" w:sz="0" w:space="0" w:color="auto"/>
      </w:divBdr>
    </w:div>
    <w:div w:id="1245839371">
      <w:bodyDiv w:val="1"/>
      <w:marLeft w:val="0"/>
      <w:marRight w:val="0"/>
      <w:marTop w:val="0"/>
      <w:marBottom w:val="0"/>
      <w:divBdr>
        <w:top w:val="none" w:sz="0" w:space="0" w:color="auto"/>
        <w:left w:val="none" w:sz="0" w:space="0" w:color="auto"/>
        <w:bottom w:val="none" w:sz="0" w:space="0" w:color="auto"/>
        <w:right w:val="none" w:sz="0" w:space="0" w:color="auto"/>
      </w:divBdr>
    </w:div>
    <w:div w:id="1257638439">
      <w:bodyDiv w:val="1"/>
      <w:marLeft w:val="0"/>
      <w:marRight w:val="0"/>
      <w:marTop w:val="0"/>
      <w:marBottom w:val="0"/>
      <w:divBdr>
        <w:top w:val="none" w:sz="0" w:space="0" w:color="auto"/>
        <w:left w:val="none" w:sz="0" w:space="0" w:color="auto"/>
        <w:bottom w:val="none" w:sz="0" w:space="0" w:color="auto"/>
        <w:right w:val="none" w:sz="0" w:space="0" w:color="auto"/>
      </w:divBdr>
    </w:div>
    <w:div w:id="1272591609">
      <w:bodyDiv w:val="1"/>
      <w:marLeft w:val="0"/>
      <w:marRight w:val="0"/>
      <w:marTop w:val="0"/>
      <w:marBottom w:val="0"/>
      <w:divBdr>
        <w:top w:val="none" w:sz="0" w:space="0" w:color="auto"/>
        <w:left w:val="none" w:sz="0" w:space="0" w:color="auto"/>
        <w:bottom w:val="none" w:sz="0" w:space="0" w:color="auto"/>
        <w:right w:val="none" w:sz="0" w:space="0" w:color="auto"/>
      </w:divBdr>
    </w:div>
    <w:div w:id="1341203563">
      <w:bodyDiv w:val="1"/>
      <w:marLeft w:val="0"/>
      <w:marRight w:val="0"/>
      <w:marTop w:val="0"/>
      <w:marBottom w:val="0"/>
      <w:divBdr>
        <w:top w:val="none" w:sz="0" w:space="0" w:color="auto"/>
        <w:left w:val="none" w:sz="0" w:space="0" w:color="auto"/>
        <w:bottom w:val="none" w:sz="0" w:space="0" w:color="auto"/>
        <w:right w:val="none" w:sz="0" w:space="0" w:color="auto"/>
      </w:divBdr>
    </w:div>
    <w:div w:id="1367868734">
      <w:bodyDiv w:val="1"/>
      <w:marLeft w:val="0"/>
      <w:marRight w:val="0"/>
      <w:marTop w:val="0"/>
      <w:marBottom w:val="0"/>
      <w:divBdr>
        <w:top w:val="none" w:sz="0" w:space="0" w:color="auto"/>
        <w:left w:val="none" w:sz="0" w:space="0" w:color="auto"/>
        <w:bottom w:val="none" w:sz="0" w:space="0" w:color="auto"/>
        <w:right w:val="none" w:sz="0" w:space="0" w:color="auto"/>
      </w:divBdr>
    </w:div>
    <w:div w:id="1405451706">
      <w:bodyDiv w:val="1"/>
      <w:marLeft w:val="0"/>
      <w:marRight w:val="0"/>
      <w:marTop w:val="0"/>
      <w:marBottom w:val="0"/>
      <w:divBdr>
        <w:top w:val="none" w:sz="0" w:space="0" w:color="auto"/>
        <w:left w:val="none" w:sz="0" w:space="0" w:color="auto"/>
        <w:bottom w:val="none" w:sz="0" w:space="0" w:color="auto"/>
        <w:right w:val="none" w:sz="0" w:space="0" w:color="auto"/>
      </w:divBdr>
    </w:div>
    <w:div w:id="1407259674">
      <w:bodyDiv w:val="1"/>
      <w:marLeft w:val="0"/>
      <w:marRight w:val="0"/>
      <w:marTop w:val="0"/>
      <w:marBottom w:val="0"/>
      <w:divBdr>
        <w:top w:val="none" w:sz="0" w:space="0" w:color="auto"/>
        <w:left w:val="none" w:sz="0" w:space="0" w:color="auto"/>
        <w:bottom w:val="none" w:sz="0" w:space="0" w:color="auto"/>
        <w:right w:val="none" w:sz="0" w:space="0" w:color="auto"/>
      </w:divBdr>
    </w:div>
    <w:div w:id="1525631517">
      <w:bodyDiv w:val="1"/>
      <w:marLeft w:val="0"/>
      <w:marRight w:val="0"/>
      <w:marTop w:val="0"/>
      <w:marBottom w:val="0"/>
      <w:divBdr>
        <w:top w:val="none" w:sz="0" w:space="0" w:color="auto"/>
        <w:left w:val="none" w:sz="0" w:space="0" w:color="auto"/>
        <w:bottom w:val="none" w:sz="0" w:space="0" w:color="auto"/>
        <w:right w:val="none" w:sz="0" w:space="0" w:color="auto"/>
      </w:divBdr>
    </w:div>
    <w:div w:id="1551767415">
      <w:bodyDiv w:val="1"/>
      <w:marLeft w:val="0"/>
      <w:marRight w:val="0"/>
      <w:marTop w:val="0"/>
      <w:marBottom w:val="0"/>
      <w:divBdr>
        <w:top w:val="none" w:sz="0" w:space="0" w:color="auto"/>
        <w:left w:val="none" w:sz="0" w:space="0" w:color="auto"/>
        <w:bottom w:val="none" w:sz="0" w:space="0" w:color="auto"/>
        <w:right w:val="none" w:sz="0" w:space="0" w:color="auto"/>
      </w:divBdr>
    </w:div>
    <w:div w:id="1624538617">
      <w:bodyDiv w:val="1"/>
      <w:marLeft w:val="0"/>
      <w:marRight w:val="0"/>
      <w:marTop w:val="0"/>
      <w:marBottom w:val="0"/>
      <w:divBdr>
        <w:top w:val="none" w:sz="0" w:space="0" w:color="auto"/>
        <w:left w:val="none" w:sz="0" w:space="0" w:color="auto"/>
        <w:bottom w:val="none" w:sz="0" w:space="0" w:color="auto"/>
        <w:right w:val="none" w:sz="0" w:space="0" w:color="auto"/>
      </w:divBdr>
    </w:div>
    <w:div w:id="1641764803">
      <w:bodyDiv w:val="1"/>
      <w:marLeft w:val="0"/>
      <w:marRight w:val="0"/>
      <w:marTop w:val="0"/>
      <w:marBottom w:val="0"/>
      <w:divBdr>
        <w:top w:val="none" w:sz="0" w:space="0" w:color="auto"/>
        <w:left w:val="none" w:sz="0" w:space="0" w:color="auto"/>
        <w:bottom w:val="none" w:sz="0" w:space="0" w:color="auto"/>
        <w:right w:val="none" w:sz="0" w:space="0" w:color="auto"/>
      </w:divBdr>
    </w:div>
    <w:div w:id="1742212466">
      <w:bodyDiv w:val="1"/>
      <w:marLeft w:val="0"/>
      <w:marRight w:val="0"/>
      <w:marTop w:val="0"/>
      <w:marBottom w:val="0"/>
      <w:divBdr>
        <w:top w:val="none" w:sz="0" w:space="0" w:color="auto"/>
        <w:left w:val="none" w:sz="0" w:space="0" w:color="auto"/>
        <w:bottom w:val="none" w:sz="0" w:space="0" w:color="auto"/>
        <w:right w:val="none" w:sz="0" w:space="0" w:color="auto"/>
      </w:divBdr>
    </w:div>
    <w:div w:id="1785613754">
      <w:bodyDiv w:val="1"/>
      <w:marLeft w:val="0"/>
      <w:marRight w:val="0"/>
      <w:marTop w:val="0"/>
      <w:marBottom w:val="0"/>
      <w:divBdr>
        <w:top w:val="none" w:sz="0" w:space="0" w:color="auto"/>
        <w:left w:val="none" w:sz="0" w:space="0" w:color="auto"/>
        <w:bottom w:val="none" w:sz="0" w:space="0" w:color="auto"/>
        <w:right w:val="none" w:sz="0" w:space="0" w:color="auto"/>
      </w:divBdr>
    </w:div>
    <w:div w:id="1790660360">
      <w:bodyDiv w:val="1"/>
      <w:marLeft w:val="0"/>
      <w:marRight w:val="0"/>
      <w:marTop w:val="0"/>
      <w:marBottom w:val="0"/>
      <w:divBdr>
        <w:top w:val="none" w:sz="0" w:space="0" w:color="auto"/>
        <w:left w:val="none" w:sz="0" w:space="0" w:color="auto"/>
        <w:bottom w:val="none" w:sz="0" w:space="0" w:color="auto"/>
        <w:right w:val="none" w:sz="0" w:space="0" w:color="auto"/>
      </w:divBdr>
    </w:div>
    <w:div w:id="1804346125">
      <w:bodyDiv w:val="1"/>
      <w:marLeft w:val="0"/>
      <w:marRight w:val="0"/>
      <w:marTop w:val="0"/>
      <w:marBottom w:val="0"/>
      <w:divBdr>
        <w:top w:val="none" w:sz="0" w:space="0" w:color="auto"/>
        <w:left w:val="none" w:sz="0" w:space="0" w:color="auto"/>
        <w:bottom w:val="none" w:sz="0" w:space="0" w:color="auto"/>
        <w:right w:val="none" w:sz="0" w:space="0" w:color="auto"/>
      </w:divBdr>
    </w:div>
    <w:div w:id="1823543178">
      <w:bodyDiv w:val="1"/>
      <w:marLeft w:val="0"/>
      <w:marRight w:val="0"/>
      <w:marTop w:val="0"/>
      <w:marBottom w:val="0"/>
      <w:divBdr>
        <w:top w:val="none" w:sz="0" w:space="0" w:color="auto"/>
        <w:left w:val="none" w:sz="0" w:space="0" w:color="auto"/>
        <w:bottom w:val="none" w:sz="0" w:space="0" w:color="auto"/>
        <w:right w:val="none" w:sz="0" w:space="0" w:color="auto"/>
      </w:divBdr>
    </w:div>
    <w:div w:id="1861968869">
      <w:bodyDiv w:val="1"/>
      <w:marLeft w:val="0"/>
      <w:marRight w:val="0"/>
      <w:marTop w:val="0"/>
      <w:marBottom w:val="0"/>
      <w:divBdr>
        <w:top w:val="none" w:sz="0" w:space="0" w:color="auto"/>
        <w:left w:val="none" w:sz="0" w:space="0" w:color="auto"/>
        <w:bottom w:val="none" w:sz="0" w:space="0" w:color="auto"/>
        <w:right w:val="none" w:sz="0" w:space="0" w:color="auto"/>
      </w:divBdr>
    </w:div>
    <w:div w:id="1928686659">
      <w:bodyDiv w:val="1"/>
      <w:marLeft w:val="0"/>
      <w:marRight w:val="0"/>
      <w:marTop w:val="0"/>
      <w:marBottom w:val="0"/>
      <w:divBdr>
        <w:top w:val="none" w:sz="0" w:space="0" w:color="auto"/>
        <w:left w:val="none" w:sz="0" w:space="0" w:color="auto"/>
        <w:bottom w:val="none" w:sz="0" w:space="0" w:color="auto"/>
        <w:right w:val="none" w:sz="0" w:space="0" w:color="auto"/>
      </w:divBdr>
    </w:div>
    <w:div w:id="2076128308">
      <w:bodyDiv w:val="1"/>
      <w:marLeft w:val="0"/>
      <w:marRight w:val="0"/>
      <w:marTop w:val="0"/>
      <w:marBottom w:val="0"/>
      <w:divBdr>
        <w:top w:val="none" w:sz="0" w:space="0" w:color="auto"/>
        <w:left w:val="none" w:sz="0" w:space="0" w:color="auto"/>
        <w:bottom w:val="none" w:sz="0" w:space="0" w:color="auto"/>
        <w:right w:val="none" w:sz="0" w:space="0" w:color="auto"/>
      </w:divBdr>
    </w:div>
    <w:div w:id="21258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mu.sk/sk/?page=1&amp;id=kvalita_%20povrchovych_vod" TargetMode="External"/><Relationship Id="rId4" Type="http://schemas.openxmlformats.org/officeDocument/2006/relationships/webSettings" Target="webSettings.xml"/><Relationship Id="rId30" Type="http://schemas.microsoft.com/office/2018/08/relationships/commentsExtensible" Target="commentsExtensi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831</Words>
  <Characters>4742</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dc:creator>
  <cp:keywords/>
  <dc:description/>
  <cp:lastModifiedBy>Marta Mútňanová</cp:lastModifiedBy>
  <cp:revision>3</cp:revision>
  <dcterms:created xsi:type="dcterms:W3CDTF">2023-12-13T09:56:00Z</dcterms:created>
  <dcterms:modified xsi:type="dcterms:W3CDTF">2023-12-13T10:00:00Z</dcterms:modified>
</cp:coreProperties>
</file>