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A0" w:rsidRPr="00B947A0" w:rsidRDefault="00B947A0" w:rsidP="00B947A0">
      <w:pPr>
        <w:pStyle w:val="Popis"/>
        <w:keepNext/>
        <w:spacing w:after="0"/>
        <w:rPr>
          <w:b/>
          <w:i w:val="0"/>
          <w:color w:val="auto"/>
          <w:sz w:val="28"/>
          <w:szCs w:val="28"/>
        </w:rPr>
      </w:pPr>
      <w:r w:rsidRPr="00B947A0">
        <w:rPr>
          <w:b/>
          <w:i w:val="0"/>
          <w:color w:val="auto"/>
          <w:sz w:val="28"/>
          <w:szCs w:val="28"/>
        </w:rPr>
        <w:t>Ciele</w:t>
      </w:r>
      <w:r w:rsidRPr="00B947A0">
        <w:rPr>
          <w:b/>
          <w:i w:val="0"/>
          <w:color w:val="auto"/>
          <w:sz w:val="28"/>
          <w:szCs w:val="28"/>
        </w:rPr>
        <w:t xml:space="preserve"> ochrany v SKUEV0204 Homoľa</w:t>
      </w:r>
      <w:bookmarkStart w:id="0" w:name="_GoBack"/>
      <w:bookmarkEnd w:id="0"/>
    </w:p>
    <w:p w:rsidR="00B947A0" w:rsidRDefault="00B947A0" w:rsidP="00B947A0"/>
    <w:p w:rsidR="00B947A0" w:rsidRDefault="00B947A0" w:rsidP="00B947A0">
      <w:pPr>
        <w:pStyle w:val="Zkladntext"/>
        <w:widowControl w:val="0"/>
        <w:spacing w:after="120"/>
        <w:jc w:val="both"/>
      </w:pPr>
      <w:r>
        <w:rPr>
          <w:b w:val="0"/>
          <w:color w:val="000000"/>
        </w:rPr>
        <w:t xml:space="preserve">Zlepšenie stavu </w:t>
      </w:r>
      <w:r>
        <w:rPr>
          <w:color w:val="000000"/>
        </w:rPr>
        <w:t xml:space="preserve">biotopu </w:t>
      </w:r>
      <w:proofErr w:type="spellStart"/>
      <w:r>
        <w:rPr>
          <w:color w:val="000000"/>
        </w:rPr>
        <w:t>Ls</w:t>
      </w:r>
      <w:proofErr w:type="spellEnd"/>
      <w:r>
        <w:rPr>
          <w:color w:val="000000"/>
          <w:lang w:val="sk-SK"/>
        </w:rPr>
        <w:t xml:space="preserve"> </w:t>
      </w:r>
      <w:r>
        <w:rPr>
          <w:color w:val="000000"/>
        </w:rPr>
        <w:t xml:space="preserve">5.1 </w:t>
      </w:r>
      <w:r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9130</w:t>
      </w:r>
      <w:r>
        <w:rPr>
          <w:bCs w:val="0"/>
          <w:color w:val="000000"/>
          <w:shd w:val="clear" w:color="auto" w:fill="FFFFFF"/>
        </w:rPr>
        <w:t>) Bukové a jedľovo-bukové kvetnaté lesy</w:t>
      </w:r>
      <w:r>
        <w:rPr>
          <w:b w:val="0"/>
          <w:color w:val="000000"/>
        </w:rPr>
        <w:t xml:space="preserve"> za splnenia nasledovných atribútov</w:t>
      </w:r>
      <w:r>
        <w:rPr>
          <w:b w:val="0"/>
          <w:color w:val="000000"/>
          <w:shd w:val="clear" w:color="auto" w:fill="FFFFFF"/>
        </w:rPr>
        <w:t xml:space="preserve">: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2004"/>
        <w:gridCol w:w="1246"/>
        <w:gridCol w:w="1168"/>
        <w:gridCol w:w="4644"/>
      </w:tblGrid>
      <w:tr w:rsidR="00B947A0" w:rsidTr="00EF3711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Doplnkové informácie</w:t>
            </w:r>
          </w:p>
        </w:tc>
      </w:tr>
      <w:tr w:rsidR="00B947A0" w:rsidTr="00EF3711">
        <w:trPr>
          <w:trHeight w:val="27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Min. udržanie existujúcej výmery biotopu v ÚEV.</w:t>
            </w:r>
          </w:p>
        </w:tc>
      </w:tr>
      <w:tr w:rsidR="00B947A0" w:rsidTr="00EF3711">
        <w:trPr>
          <w:trHeight w:val="17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Percento pokrytia / ha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najmenej 80 %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Charakteristická druhová skladba:</w:t>
            </w:r>
          </w:p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Abies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alba</w:t>
            </w:r>
            <w:proofErr w:type="spellEnd"/>
            <w:r>
              <w:rPr>
                <w:i/>
                <w:sz w:val="18"/>
                <w:szCs w:val="18"/>
              </w:rPr>
              <w:t xml:space="preserve"> &lt;40 %,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A.platanoides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A. </w:t>
            </w:r>
            <w:proofErr w:type="spellStart"/>
            <w:r>
              <w:rPr>
                <w:i/>
                <w:sz w:val="18"/>
                <w:szCs w:val="18"/>
              </w:rPr>
              <w:t>pseudoplatanus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Fagus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sylvatica</w:t>
            </w:r>
            <w:proofErr w:type="spellEnd"/>
            <w:r>
              <w:rPr>
                <w:b/>
                <w:i/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Fraxinus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excelsior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Picea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abies</w:t>
            </w:r>
            <w:proofErr w:type="spellEnd"/>
            <w:r>
              <w:rPr>
                <w:i/>
                <w:sz w:val="18"/>
                <w:szCs w:val="18"/>
              </w:rPr>
              <w:t xml:space="preserve"> &lt;25 %, </w:t>
            </w:r>
            <w:proofErr w:type="spellStart"/>
            <w:r>
              <w:rPr>
                <w:i/>
                <w:sz w:val="18"/>
                <w:szCs w:val="18"/>
              </w:rPr>
              <w:t>Sorbus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spp</w:t>
            </w:r>
            <w:proofErr w:type="spellEnd"/>
            <w:r>
              <w:rPr>
                <w:sz w:val="18"/>
                <w:szCs w:val="18"/>
              </w:rPr>
              <w:t>.,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Tilia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cordata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T. </w:t>
            </w:r>
            <w:proofErr w:type="spellStart"/>
            <w:r>
              <w:rPr>
                <w:i/>
                <w:sz w:val="18"/>
                <w:szCs w:val="18"/>
              </w:rPr>
              <w:t>platyphyllos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glabra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Carpinus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betulus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.</w:t>
            </w:r>
          </w:p>
          <w:p w:rsidR="00B947A0" w:rsidRDefault="00B947A0" w:rsidP="00EF37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b/>
                <w:i/>
                <w:sz w:val="18"/>
                <w:szCs w:val="18"/>
              </w:rPr>
              <w:t>Fagus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sylvatica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minimálne 40 %)</w:t>
            </w:r>
          </w:p>
        </w:tc>
      </w:tr>
      <w:tr w:rsidR="00B947A0" w:rsidTr="00EF3711">
        <w:trPr>
          <w:trHeight w:val="17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>
              <w:rPr>
                <w:color w:val="000000"/>
                <w:sz w:val="18"/>
                <w:szCs w:val="18"/>
              </w:rPr>
              <w:t>synúzie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>
              <w:rPr>
                <w:color w:val="000000"/>
                <w:sz w:val="18"/>
                <w:szCs w:val="18"/>
              </w:rPr>
              <w:t>machorastov</w:t>
            </w:r>
            <w:proofErr w:type="spellEnd"/>
            <w:r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druhov / ha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najmenej 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Charakteristická druhová skladba:</w:t>
            </w:r>
          </w:p>
          <w:p w:rsidR="00B947A0" w:rsidRDefault="00B947A0" w:rsidP="00EF371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Aconitum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moldavicum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Actaea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spicata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Asarum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europaeum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Athyrium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filix-femina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Bromus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benekenii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Carex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pilosa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Dentaria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bulbifera</w:t>
            </w:r>
            <w:proofErr w:type="spellEnd"/>
            <w:r>
              <w:rPr>
                <w:i/>
                <w:sz w:val="18"/>
                <w:szCs w:val="18"/>
              </w:rPr>
              <w:t xml:space="preserve">, D. </w:t>
            </w:r>
            <w:proofErr w:type="spellStart"/>
            <w:r>
              <w:rPr>
                <w:i/>
                <w:sz w:val="18"/>
                <w:szCs w:val="18"/>
              </w:rPr>
              <w:t>enneaphyllos</w:t>
            </w:r>
            <w:proofErr w:type="spellEnd"/>
            <w:r>
              <w:rPr>
                <w:i/>
                <w:sz w:val="18"/>
                <w:szCs w:val="18"/>
              </w:rPr>
              <w:t xml:space="preserve">, D. </w:t>
            </w:r>
            <w:proofErr w:type="spellStart"/>
            <w:r>
              <w:rPr>
                <w:i/>
                <w:sz w:val="18"/>
                <w:szCs w:val="18"/>
              </w:rPr>
              <w:t>glandulosa</w:t>
            </w:r>
            <w:proofErr w:type="spellEnd"/>
            <w:r>
              <w:rPr>
                <w:i/>
                <w:sz w:val="18"/>
                <w:szCs w:val="18"/>
              </w:rPr>
              <w:t xml:space="preserve">,  </w:t>
            </w:r>
            <w:proofErr w:type="spellStart"/>
            <w:r>
              <w:rPr>
                <w:i/>
                <w:sz w:val="18"/>
                <w:szCs w:val="18"/>
              </w:rPr>
              <w:t>Dryopteris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filix-mas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Festuca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altissima</w:t>
            </w:r>
            <w:proofErr w:type="spellEnd"/>
            <w:r>
              <w:rPr>
                <w:i/>
                <w:sz w:val="18"/>
                <w:szCs w:val="18"/>
              </w:rPr>
              <w:t xml:space="preserve">, F. </w:t>
            </w:r>
            <w:proofErr w:type="spellStart"/>
            <w:r>
              <w:rPr>
                <w:i/>
                <w:sz w:val="18"/>
                <w:szCs w:val="18"/>
              </w:rPr>
              <w:t>drymeja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Galeobdolon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luteum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agg</w:t>
            </w:r>
            <w:proofErr w:type="spellEnd"/>
            <w:r>
              <w:rPr>
                <w:i/>
                <w:sz w:val="18"/>
                <w:szCs w:val="18"/>
              </w:rPr>
              <w:t xml:space="preserve">., </w:t>
            </w:r>
            <w:proofErr w:type="spellStart"/>
            <w:r>
              <w:rPr>
                <w:i/>
                <w:sz w:val="18"/>
                <w:szCs w:val="18"/>
              </w:rPr>
              <w:t>Galium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odoratum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Geranium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robertianum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Hordelymus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europaeus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Isopyrum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thalictroides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Lilium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martagon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Melica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nutans</w:t>
            </w:r>
            <w:proofErr w:type="spellEnd"/>
            <w:r>
              <w:rPr>
                <w:i/>
                <w:sz w:val="18"/>
                <w:szCs w:val="18"/>
              </w:rPr>
              <w:t xml:space="preserve">, M. </w:t>
            </w:r>
            <w:proofErr w:type="spellStart"/>
            <w:r>
              <w:rPr>
                <w:i/>
                <w:sz w:val="18"/>
                <w:szCs w:val="18"/>
              </w:rPr>
              <w:t>uniflora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Mercurialis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perennis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Myosotis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sylvatica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agg</w:t>
            </w:r>
            <w:proofErr w:type="spellEnd"/>
            <w:r>
              <w:rPr>
                <w:i/>
                <w:sz w:val="18"/>
                <w:szCs w:val="18"/>
              </w:rPr>
              <w:t xml:space="preserve">., </w:t>
            </w:r>
            <w:proofErr w:type="spellStart"/>
            <w:r>
              <w:rPr>
                <w:i/>
                <w:sz w:val="18"/>
                <w:szCs w:val="18"/>
              </w:rPr>
              <w:t>Oxalis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acetosella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Paris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quadrifolia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Poa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nemoralis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Polygonatum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verticillatum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Prenanthes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purpurea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Pulmonaria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obscura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Rubus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hirtus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Salvia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glutinosa</w:t>
            </w:r>
            <w:proofErr w:type="spellEnd"/>
            <w:r>
              <w:rPr>
                <w:i/>
                <w:sz w:val="18"/>
                <w:szCs w:val="18"/>
              </w:rPr>
              <w:t xml:space="preserve">,  </w:t>
            </w:r>
            <w:proofErr w:type="spellStart"/>
            <w:r>
              <w:rPr>
                <w:i/>
                <w:sz w:val="18"/>
                <w:szCs w:val="18"/>
              </w:rPr>
              <w:t>Sanicula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europaea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Senecio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ovatus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Symphytum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tuberosum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Tithymalus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amygdaloides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Veronica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montana</w:t>
            </w:r>
            <w:proofErr w:type="spellEnd"/>
            <w:r>
              <w:rPr>
                <w:i/>
                <w:sz w:val="18"/>
                <w:szCs w:val="18"/>
              </w:rPr>
              <w:t xml:space="preserve">, Viola </w:t>
            </w:r>
            <w:proofErr w:type="spellStart"/>
            <w:r>
              <w:rPr>
                <w:i/>
                <w:sz w:val="18"/>
                <w:szCs w:val="18"/>
              </w:rPr>
              <w:t>reichenbachiana</w:t>
            </w:r>
            <w:proofErr w:type="spellEnd"/>
          </w:p>
        </w:tc>
      </w:tr>
      <w:tr w:rsidR="00B947A0" w:rsidTr="00EF3711">
        <w:trPr>
          <w:trHeight w:val="11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>
              <w:rPr>
                <w:color w:val="000000"/>
                <w:sz w:val="18"/>
                <w:szCs w:val="18"/>
              </w:rPr>
              <w:t>alochtónnych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Percento pokrytia / ha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Menej ako 1 %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>
              <w:rPr>
                <w:color w:val="000000"/>
                <w:sz w:val="18"/>
                <w:szCs w:val="18"/>
              </w:rPr>
              <w:t>alochtónnych</w:t>
            </w:r>
            <w:proofErr w:type="spellEnd"/>
            <w:r>
              <w:rPr>
                <w:color w:val="000000"/>
                <w:sz w:val="18"/>
                <w:szCs w:val="18"/>
              </w:rPr>
              <w:t>/inváznych druhov bylín (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parviflora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B947A0" w:rsidTr="00EF3711">
        <w:trPr>
          <w:trHeight w:val="73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Mŕtve drevo</w:t>
            </w:r>
          </w:p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(stojace, ležiace kmene stromov hlavnej úrovne s limitnou hrúbkou d</w:t>
            </w:r>
            <w:r w:rsidRPr="006C2556">
              <w:rPr>
                <w:color w:val="000000"/>
                <w:sz w:val="18"/>
                <w:szCs w:val="18"/>
                <w:vertAlign w:val="subscript"/>
              </w:rPr>
              <w:t>1,3</w:t>
            </w:r>
            <w:r>
              <w:rPr>
                <w:color w:val="000000"/>
                <w:sz w:val="18"/>
                <w:szCs w:val="18"/>
              </w:rPr>
              <w:t xml:space="preserve"> najmenej 50 cm)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/ha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najmenej 20</w:t>
            </w:r>
          </w:p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</w:p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47A0" w:rsidRDefault="00B947A0" w:rsidP="00B947A0"/>
    <w:p w:rsidR="00B947A0" w:rsidRDefault="00B947A0" w:rsidP="00B947A0">
      <w:pPr>
        <w:rPr>
          <w:b/>
          <w:szCs w:val="24"/>
        </w:rPr>
      </w:pPr>
      <w:r>
        <w:rPr>
          <w:color w:val="000000"/>
          <w:szCs w:val="24"/>
        </w:rPr>
        <w:t xml:space="preserve">Zlepšenie stavu biotopu </w:t>
      </w:r>
      <w:proofErr w:type="spellStart"/>
      <w:r>
        <w:rPr>
          <w:b/>
          <w:color w:val="000000"/>
          <w:szCs w:val="24"/>
        </w:rPr>
        <w:t>Ls</w:t>
      </w:r>
      <w:proofErr w:type="spellEnd"/>
      <w:r>
        <w:rPr>
          <w:b/>
          <w:color w:val="000000"/>
          <w:szCs w:val="24"/>
        </w:rPr>
        <w:t xml:space="preserve"> 5.4 (</w:t>
      </w:r>
      <w:r>
        <w:rPr>
          <w:b/>
          <w:szCs w:val="24"/>
        </w:rPr>
        <w:t xml:space="preserve">9150) </w:t>
      </w:r>
      <w:proofErr w:type="spellStart"/>
      <w:r>
        <w:rPr>
          <w:b/>
          <w:szCs w:val="24"/>
        </w:rPr>
        <w:t>Vápnomilné</w:t>
      </w:r>
      <w:proofErr w:type="spellEnd"/>
      <w:r>
        <w:rPr>
          <w:b/>
          <w:szCs w:val="24"/>
        </w:rPr>
        <w:t xml:space="preserve"> bukové lesy</w:t>
      </w:r>
      <w:r>
        <w:rPr>
          <w:b/>
          <w:i/>
          <w:szCs w:val="24"/>
        </w:rPr>
        <w:t xml:space="preserve"> </w:t>
      </w:r>
      <w:r>
        <w:rPr>
          <w:szCs w:val="24"/>
        </w:rPr>
        <w:t>za splnenia nasledovných atribútov: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tab/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2070"/>
        <w:gridCol w:w="1245"/>
        <w:gridCol w:w="1165"/>
        <w:gridCol w:w="4582"/>
      </w:tblGrid>
      <w:tr w:rsidR="00B947A0" w:rsidTr="00EF3711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Doplnkové informácie</w:t>
            </w:r>
          </w:p>
        </w:tc>
      </w:tr>
      <w:tr w:rsidR="00B947A0" w:rsidTr="00EF3711">
        <w:trPr>
          <w:trHeight w:val="10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Výmera biotopu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Udržanie existujúcej výmery biotopu v ÚEV.</w:t>
            </w:r>
          </w:p>
        </w:tc>
      </w:tr>
      <w:tr w:rsidR="00B947A0" w:rsidTr="00EF3711">
        <w:trPr>
          <w:trHeight w:val="17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Percento pokrytia / ha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najmenej 85 %</w:t>
            </w:r>
          </w:p>
          <w:p w:rsidR="00B947A0" w:rsidRDefault="00B947A0" w:rsidP="00EF371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Charakteristická druhová skladba:</w:t>
            </w:r>
          </w:p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4.lvs: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Abies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alba</w:t>
            </w:r>
            <w:proofErr w:type="spellEnd"/>
            <w:r>
              <w:rPr>
                <w:i/>
                <w:sz w:val="18"/>
                <w:szCs w:val="18"/>
              </w:rPr>
              <w:t xml:space="preserve"> &lt;15 %, Acer </w:t>
            </w:r>
            <w:proofErr w:type="spellStart"/>
            <w:r>
              <w:rPr>
                <w:i/>
                <w:sz w:val="18"/>
                <w:szCs w:val="18"/>
              </w:rPr>
              <w:t>campestre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A. </w:t>
            </w:r>
            <w:proofErr w:type="spellStart"/>
            <w:r>
              <w:rPr>
                <w:i/>
                <w:sz w:val="18"/>
                <w:szCs w:val="18"/>
              </w:rPr>
              <w:t>platanoides</w:t>
            </w:r>
            <w:proofErr w:type="spellEnd"/>
            <w:r>
              <w:rPr>
                <w:i/>
                <w:sz w:val="18"/>
                <w:szCs w:val="18"/>
              </w:rPr>
              <w:t>, A. </w:t>
            </w:r>
            <w:proofErr w:type="spellStart"/>
            <w:r>
              <w:rPr>
                <w:i/>
                <w:sz w:val="18"/>
                <w:szCs w:val="18"/>
              </w:rPr>
              <w:t>pseudoplatanus</w:t>
            </w:r>
            <w:proofErr w:type="spellEnd"/>
            <w:r>
              <w:rPr>
                <w:i/>
                <w:sz w:val="18"/>
                <w:szCs w:val="18"/>
              </w:rPr>
              <w:t xml:space="preserve">,  </w:t>
            </w:r>
            <w:proofErr w:type="spellStart"/>
            <w:r>
              <w:rPr>
                <w:i/>
                <w:sz w:val="18"/>
                <w:szCs w:val="18"/>
              </w:rPr>
              <w:t>Carpinus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betulus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Cerasus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avium</w:t>
            </w:r>
            <w:proofErr w:type="spellEnd"/>
            <w:r>
              <w:rPr>
                <w:i/>
                <w:sz w:val="18"/>
                <w:szCs w:val="18"/>
              </w:rPr>
              <w:t xml:space="preserve">,  </w:t>
            </w:r>
            <w:proofErr w:type="spellStart"/>
            <w:r>
              <w:rPr>
                <w:b/>
                <w:i/>
                <w:sz w:val="18"/>
                <w:szCs w:val="18"/>
              </w:rPr>
              <w:t>Fagus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sylvatica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Fraxinus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excelsior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Larix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decidua</w:t>
            </w:r>
            <w:proofErr w:type="spellEnd"/>
            <w:r>
              <w:rPr>
                <w:i/>
                <w:sz w:val="18"/>
                <w:szCs w:val="18"/>
              </w:rPr>
              <w:t xml:space="preserve"> &lt;5 %, </w:t>
            </w:r>
            <w:proofErr w:type="spellStart"/>
            <w:r>
              <w:rPr>
                <w:i/>
                <w:sz w:val="18"/>
                <w:szCs w:val="18"/>
              </w:rPr>
              <w:lastRenderedPageBreak/>
              <w:t>Picea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abies</w:t>
            </w:r>
            <w:proofErr w:type="spellEnd"/>
            <w:r>
              <w:rPr>
                <w:i/>
                <w:sz w:val="18"/>
                <w:szCs w:val="18"/>
              </w:rPr>
              <w:t xml:space="preserve"> &lt;5 %, </w:t>
            </w:r>
            <w:proofErr w:type="spellStart"/>
            <w:r>
              <w:rPr>
                <w:i/>
                <w:sz w:val="18"/>
                <w:szCs w:val="18"/>
              </w:rPr>
              <w:t>Pinus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sylvestris</w:t>
            </w:r>
            <w:proofErr w:type="spellEnd"/>
            <w:r>
              <w:rPr>
                <w:i/>
                <w:sz w:val="18"/>
                <w:szCs w:val="18"/>
              </w:rPr>
              <w:t xml:space="preserve"> &lt;20 %, </w:t>
            </w:r>
            <w:proofErr w:type="spellStart"/>
            <w:r>
              <w:rPr>
                <w:i/>
                <w:sz w:val="18"/>
                <w:szCs w:val="18"/>
              </w:rPr>
              <w:t>Quercus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petraea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agg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Sorbus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spp</w:t>
            </w:r>
            <w:proofErr w:type="spellEnd"/>
            <w:r>
              <w:rPr>
                <w:sz w:val="18"/>
                <w:szCs w:val="18"/>
              </w:rPr>
              <w:t>.,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Tilia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cordata</w:t>
            </w:r>
            <w:proofErr w:type="spellEnd"/>
            <w:r>
              <w:rPr>
                <w:i/>
                <w:sz w:val="18"/>
                <w:szCs w:val="18"/>
              </w:rPr>
              <w:t>, T. </w:t>
            </w:r>
            <w:proofErr w:type="spellStart"/>
            <w:r>
              <w:rPr>
                <w:i/>
                <w:sz w:val="18"/>
                <w:szCs w:val="18"/>
              </w:rPr>
              <w:t>platyphyllos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glabra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947A0" w:rsidRDefault="00B947A0" w:rsidP="00EF3711">
            <w:pPr>
              <w:jc w:val="center"/>
              <w:rPr>
                <w:b/>
                <w:sz w:val="18"/>
                <w:szCs w:val="18"/>
              </w:rPr>
            </w:pPr>
          </w:p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5.lvs: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Abies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alba</w:t>
            </w:r>
            <w:proofErr w:type="spellEnd"/>
            <w:r>
              <w:rPr>
                <w:i/>
                <w:sz w:val="18"/>
                <w:szCs w:val="18"/>
              </w:rPr>
              <w:t xml:space="preserve"> &lt;30 %,  A. </w:t>
            </w:r>
            <w:proofErr w:type="spellStart"/>
            <w:r>
              <w:rPr>
                <w:i/>
                <w:sz w:val="18"/>
                <w:szCs w:val="18"/>
              </w:rPr>
              <w:t>platanoides</w:t>
            </w:r>
            <w:proofErr w:type="spellEnd"/>
            <w:r>
              <w:rPr>
                <w:i/>
                <w:sz w:val="18"/>
                <w:szCs w:val="18"/>
              </w:rPr>
              <w:t>, A. </w:t>
            </w:r>
            <w:proofErr w:type="spellStart"/>
            <w:r>
              <w:rPr>
                <w:i/>
                <w:sz w:val="18"/>
                <w:szCs w:val="18"/>
              </w:rPr>
              <w:t>pseudoplatanus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Fagus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sylvatica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Fraxinus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excelsior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Larix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decidua</w:t>
            </w:r>
            <w:proofErr w:type="spellEnd"/>
            <w:r>
              <w:rPr>
                <w:i/>
                <w:sz w:val="18"/>
                <w:szCs w:val="18"/>
              </w:rPr>
              <w:t xml:space="preserve"> &lt;15 %, </w:t>
            </w:r>
            <w:proofErr w:type="spellStart"/>
            <w:r>
              <w:rPr>
                <w:i/>
                <w:sz w:val="18"/>
                <w:szCs w:val="18"/>
              </w:rPr>
              <w:t>Picea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abies</w:t>
            </w:r>
            <w:proofErr w:type="spellEnd"/>
            <w:r>
              <w:rPr>
                <w:i/>
                <w:sz w:val="18"/>
                <w:szCs w:val="18"/>
              </w:rPr>
              <w:t xml:space="preserve"> &lt;30 %, </w:t>
            </w:r>
            <w:proofErr w:type="spellStart"/>
            <w:r>
              <w:rPr>
                <w:i/>
                <w:sz w:val="18"/>
                <w:szCs w:val="18"/>
              </w:rPr>
              <w:t>Pinus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sylvestris</w:t>
            </w:r>
            <w:proofErr w:type="spellEnd"/>
            <w:r>
              <w:rPr>
                <w:i/>
                <w:sz w:val="18"/>
                <w:szCs w:val="18"/>
              </w:rPr>
              <w:t xml:space="preserve"> &lt;20 %, </w:t>
            </w:r>
            <w:proofErr w:type="spellStart"/>
            <w:r>
              <w:rPr>
                <w:i/>
                <w:sz w:val="18"/>
                <w:szCs w:val="18"/>
              </w:rPr>
              <w:t>Sorbus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spp</w:t>
            </w:r>
            <w:proofErr w:type="spellEnd"/>
            <w:r>
              <w:rPr>
                <w:sz w:val="18"/>
                <w:szCs w:val="18"/>
              </w:rPr>
              <w:t>.,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Taxus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baccata</w:t>
            </w:r>
            <w:proofErr w:type="spellEnd"/>
            <w:r>
              <w:rPr>
                <w:i/>
                <w:sz w:val="18"/>
                <w:szCs w:val="18"/>
              </w:rPr>
              <w:t xml:space="preserve">***, </w:t>
            </w:r>
            <w:proofErr w:type="spellStart"/>
            <w:r>
              <w:rPr>
                <w:i/>
                <w:sz w:val="18"/>
                <w:szCs w:val="18"/>
              </w:rPr>
              <w:t>Tilia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cordata</w:t>
            </w:r>
            <w:proofErr w:type="spellEnd"/>
            <w:r>
              <w:rPr>
                <w:i/>
                <w:sz w:val="18"/>
                <w:szCs w:val="18"/>
              </w:rPr>
              <w:t>, T. </w:t>
            </w:r>
            <w:proofErr w:type="spellStart"/>
            <w:r>
              <w:rPr>
                <w:i/>
                <w:sz w:val="18"/>
                <w:szCs w:val="18"/>
              </w:rPr>
              <w:t>platyphyllos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glabra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947A0" w:rsidRDefault="00B947A0" w:rsidP="00EF3711">
            <w:pPr>
              <w:jc w:val="center"/>
              <w:rPr>
                <w:b/>
                <w:sz w:val="18"/>
                <w:szCs w:val="18"/>
              </w:rPr>
            </w:pPr>
          </w:p>
          <w:p w:rsidR="00B947A0" w:rsidRDefault="00B947A0" w:rsidP="00EF37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6.lvs: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Abies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alba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&lt;50 %,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A. </w:t>
            </w:r>
            <w:proofErr w:type="spellStart"/>
            <w:r>
              <w:rPr>
                <w:i/>
                <w:sz w:val="18"/>
                <w:szCs w:val="18"/>
              </w:rPr>
              <w:t>pseudoplatanus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Fagus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sylvatica</w:t>
            </w:r>
            <w:proofErr w:type="spellEnd"/>
            <w:r>
              <w:rPr>
                <w:b/>
                <w:i/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Fraxinus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excelsior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Larix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decidua</w:t>
            </w:r>
            <w:proofErr w:type="spellEnd"/>
            <w:r>
              <w:rPr>
                <w:i/>
                <w:sz w:val="18"/>
                <w:szCs w:val="18"/>
              </w:rPr>
              <w:t xml:space="preserve"> &lt;20 %, </w:t>
            </w:r>
            <w:proofErr w:type="spellStart"/>
            <w:r>
              <w:rPr>
                <w:b/>
                <w:i/>
                <w:sz w:val="18"/>
                <w:szCs w:val="18"/>
              </w:rPr>
              <w:t>Picea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abies</w:t>
            </w:r>
            <w:proofErr w:type="spellEnd"/>
            <w:r>
              <w:rPr>
                <w:i/>
                <w:sz w:val="18"/>
                <w:szCs w:val="18"/>
              </w:rPr>
              <w:t xml:space="preserve"> &lt;40 %, </w:t>
            </w:r>
            <w:proofErr w:type="spellStart"/>
            <w:r>
              <w:rPr>
                <w:i/>
                <w:sz w:val="18"/>
                <w:szCs w:val="18"/>
              </w:rPr>
              <w:t>Pinus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sylvestris</w:t>
            </w:r>
            <w:proofErr w:type="spellEnd"/>
            <w:r>
              <w:rPr>
                <w:i/>
                <w:sz w:val="18"/>
                <w:szCs w:val="18"/>
              </w:rPr>
              <w:t xml:space="preserve"> &lt;20 %, </w:t>
            </w:r>
            <w:proofErr w:type="spellStart"/>
            <w:r>
              <w:rPr>
                <w:i/>
                <w:sz w:val="18"/>
                <w:szCs w:val="18"/>
              </w:rPr>
              <w:t>Sorbus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spp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i/>
                <w:sz w:val="18"/>
                <w:szCs w:val="18"/>
              </w:rPr>
              <w:t>Taxus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baccata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Tilia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cordata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T. </w:t>
            </w:r>
            <w:proofErr w:type="spellStart"/>
            <w:r>
              <w:rPr>
                <w:i/>
                <w:sz w:val="18"/>
                <w:szCs w:val="18"/>
              </w:rPr>
              <w:t>platyphyllos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glabra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 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b/>
                <w:i/>
                <w:sz w:val="18"/>
                <w:szCs w:val="18"/>
              </w:rPr>
              <w:t>Fagus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sylvatica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minimálne 30 %)</w:t>
            </w:r>
          </w:p>
          <w:p w:rsidR="00B947A0" w:rsidRDefault="00B947A0" w:rsidP="00EF3711">
            <w:pPr>
              <w:jc w:val="center"/>
              <w:rPr>
                <w:b/>
                <w:sz w:val="18"/>
                <w:szCs w:val="18"/>
              </w:rPr>
            </w:pPr>
          </w:p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Pozn.: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B947A0" w:rsidTr="00EF3711">
        <w:trPr>
          <w:trHeight w:val="17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>
              <w:rPr>
                <w:sz w:val="18"/>
                <w:szCs w:val="18"/>
              </w:rPr>
              <w:t>synúzie</w:t>
            </w:r>
            <w:proofErr w:type="spellEnd"/>
            <w:r>
              <w:rPr>
                <w:sz w:val="18"/>
                <w:szCs w:val="18"/>
              </w:rPr>
              <w:t xml:space="preserve"> podrastu (</w:t>
            </w:r>
            <w:r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>
              <w:rPr>
                <w:i/>
                <w:sz w:val="18"/>
                <w:szCs w:val="18"/>
              </w:rPr>
              <w:t>machorastov</w:t>
            </w:r>
            <w:proofErr w:type="spellEnd"/>
            <w:r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druhov / ha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najmenej 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Charakteristická druhová skladba:</w:t>
            </w:r>
          </w:p>
          <w:p w:rsidR="00B947A0" w:rsidRDefault="00B947A0" w:rsidP="00EF371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Aconitum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vulparia</w:t>
            </w:r>
            <w:proofErr w:type="spellEnd"/>
            <w:r>
              <w:rPr>
                <w:i/>
                <w:sz w:val="18"/>
                <w:szCs w:val="18"/>
              </w:rPr>
              <w:t>, A. </w:t>
            </w:r>
            <w:proofErr w:type="spellStart"/>
            <w:r>
              <w:rPr>
                <w:i/>
                <w:sz w:val="18"/>
                <w:szCs w:val="18"/>
              </w:rPr>
              <w:t>moldavicum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endemit</w:t>
            </w:r>
            <w:proofErr w:type="spellEnd"/>
            <w:r>
              <w:rPr>
                <w:i/>
                <w:sz w:val="18"/>
                <w:szCs w:val="18"/>
              </w:rPr>
              <w:t xml:space="preserve">), </w:t>
            </w:r>
            <w:proofErr w:type="spellStart"/>
            <w:r>
              <w:rPr>
                <w:i/>
                <w:sz w:val="18"/>
                <w:szCs w:val="18"/>
              </w:rPr>
              <w:t>Adenophora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liliifolia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Aquilegia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vulgaris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Calamagrostis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varia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Campanula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carpatica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endemit</w:t>
            </w:r>
            <w:proofErr w:type="spellEnd"/>
            <w:r>
              <w:rPr>
                <w:i/>
                <w:sz w:val="18"/>
                <w:szCs w:val="18"/>
              </w:rPr>
              <w:t>), C. </w:t>
            </w:r>
            <w:proofErr w:type="spellStart"/>
            <w:r>
              <w:rPr>
                <w:i/>
                <w:sz w:val="18"/>
                <w:szCs w:val="18"/>
              </w:rPr>
              <w:t>persicifolia</w:t>
            </w:r>
            <w:proofErr w:type="spellEnd"/>
            <w:r>
              <w:rPr>
                <w:i/>
                <w:sz w:val="18"/>
                <w:szCs w:val="18"/>
              </w:rPr>
              <w:t>, C. </w:t>
            </w:r>
            <w:proofErr w:type="spellStart"/>
            <w:r>
              <w:rPr>
                <w:i/>
                <w:sz w:val="18"/>
                <w:szCs w:val="18"/>
              </w:rPr>
              <w:t>rapunculoides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Cardaminopsis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arenosa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agg</w:t>
            </w:r>
            <w:proofErr w:type="spellEnd"/>
            <w:r>
              <w:rPr>
                <w:i/>
                <w:sz w:val="18"/>
                <w:szCs w:val="18"/>
              </w:rPr>
              <w:t xml:space="preserve">., </w:t>
            </w:r>
            <w:proofErr w:type="spellStart"/>
            <w:r>
              <w:rPr>
                <w:i/>
                <w:sz w:val="18"/>
                <w:szCs w:val="18"/>
              </w:rPr>
              <w:t>Carduus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glaucinus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endemit</w:t>
            </w:r>
            <w:proofErr w:type="spellEnd"/>
            <w:r>
              <w:rPr>
                <w:i/>
                <w:sz w:val="18"/>
                <w:szCs w:val="18"/>
              </w:rPr>
              <w:t xml:space="preserve">), </w:t>
            </w:r>
            <w:proofErr w:type="spellStart"/>
            <w:r>
              <w:rPr>
                <w:b/>
                <w:i/>
                <w:sz w:val="18"/>
                <w:szCs w:val="18"/>
              </w:rPr>
              <w:t>Carex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alba</w:t>
            </w:r>
            <w:proofErr w:type="spellEnd"/>
            <w:r>
              <w:rPr>
                <w:i/>
                <w:sz w:val="18"/>
                <w:szCs w:val="18"/>
              </w:rPr>
              <w:t>, C. </w:t>
            </w:r>
            <w:proofErr w:type="spellStart"/>
            <w:r>
              <w:rPr>
                <w:i/>
                <w:sz w:val="18"/>
                <w:szCs w:val="18"/>
              </w:rPr>
              <w:t>digitata</w:t>
            </w:r>
            <w:proofErr w:type="spellEnd"/>
            <w:r>
              <w:rPr>
                <w:i/>
                <w:sz w:val="18"/>
                <w:szCs w:val="18"/>
              </w:rPr>
              <w:t>, C. </w:t>
            </w:r>
            <w:proofErr w:type="spellStart"/>
            <w:r>
              <w:rPr>
                <w:i/>
                <w:sz w:val="18"/>
                <w:szCs w:val="18"/>
              </w:rPr>
              <w:t>montana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Cephalanthera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damasonium</w:t>
            </w:r>
            <w:proofErr w:type="spellEnd"/>
            <w:r>
              <w:rPr>
                <w:i/>
                <w:sz w:val="18"/>
                <w:szCs w:val="18"/>
              </w:rPr>
              <w:t>, C. </w:t>
            </w:r>
            <w:proofErr w:type="spellStart"/>
            <w:r>
              <w:rPr>
                <w:i/>
                <w:sz w:val="18"/>
                <w:szCs w:val="18"/>
              </w:rPr>
              <w:t>rubra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Cirsium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erisithales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Clematis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alpina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Corallorhiza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trifida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Cortusa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mattioli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Cyclamen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fatrense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endemit</w:t>
            </w:r>
            <w:proofErr w:type="spellEnd"/>
            <w:r>
              <w:rPr>
                <w:i/>
                <w:sz w:val="18"/>
                <w:szCs w:val="18"/>
              </w:rPr>
              <w:t xml:space="preserve">), </w:t>
            </w:r>
            <w:proofErr w:type="spellStart"/>
            <w:r>
              <w:rPr>
                <w:i/>
                <w:sz w:val="18"/>
                <w:szCs w:val="18"/>
                <w:u w:val="single"/>
              </w:rPr>
              <w:t>Cypripedium</w:t>
            </w:r>
            <w:proofErr w:type="spellEnd"/>
            <w:r>
              <w:rPr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u w:val="single"/>
              </w:rPr>
              <w:t>calceolus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anexový</w:t>
            </w:r>
            <w:proofErr w:type="spellEnd"/>
            <w:r>
              <w:rPr>
                <w:i/>
                <w:sz w:val="18"/>
                <w:szCs w:val="18"/>
              </w:rPr>
              <w:t xml:space="preserve"> druh), </w:t>
            </w:r>
            <w:proofErr w:type="spellStart"/>
            <w:r>
              <w:rPr>
                <w:i/>
                <w:sz w:val="18"/>
                <w:szCs w:val="18"/>
              </w:rPr>
              <w:t>Epipactis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microphylla</w:t>
            </w:r>
            <w:proofErr w:type="spellEnd"/>
            <w:r>
              <w:rPr>
                <w:i/>
                <w:sz w:val="18"/>
                <w:szCs w:val="18"/>
              </w:rPr>
              <w:t>, E. </w:t>
            </w:r>
            <w:proofErr w:type="spellStart"/>
            <w:r>
              <w:rPr>
                <w:i/>
                <w:sz w:val="18"/>
                <w:szCs w:val="18"/>
              </w:rPr>
              <w:t>muelleri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Hedera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helix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Laserpitium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latifolium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Lilium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martagon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Pimpinella</w:t>
            </w:r>
            <w:proofErr w:type="spellEnd"/>
            <w:r>
              <w:rPr>
                <w:i/>
                <w:sz w:val="18"/>
                <w:szCs w:val="18"/>
              </w:rPr>
              <w:t xml:space="preserve"> major, </w:t>
            </w:r>
            <w:proofErr w:type="spellStart"/>
            <w:r>
              <w:rPr>
                <w:i/>
                <w:sz w:val="18"/>
                <w:szCs w:val="18"/>
              </w:rPr>
              <w:t>Pleurospermum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austriacum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Poa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stiriaca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Rubus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saxatilis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Sesleria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albicans</w:t>
            </w:r>
            <w:proofErr w:type="spellEnd"/>
            <w:r>
              <w:rPr>
                <w:i/>
                <w:sz w:val="18"/>
                <w:szCs w:val="18"/>
              </w:rPr>
              <w:t>, S. </w:t>
            </w:r>
            <w:proofErr w:type="spellStart"/>
            <w:r>
              <w:rPr>
                <w:i/>
                <w:sz w:val="18"/>
                <w:szCs w:val="18"/>
              </w:rPr>
              <w:t>heufleriana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endemit</w:t>
            </w:r>
            <w:proofErr w:type="spellEnd"/>
            <w:r>
              <w:rPr>
                <w:i/>
                <w:sz w:val="18"/>
                <w:szCs w:val="18"/>
              </w:rPr>
              <w:t xml:space="preserve">), </w:t>
            </w:r>
            <w:proofErr w:type="spellStart"/>
            <w:r>
              <w:rPr>
                <w:i/>
                <w:sz w:val="18"/>
                <w:szCs w:val="18"/>
              </w:rPr>
              <w:t>Solidago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virgaurea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Valeriana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tripteris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Vincetoxicum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hirundinaria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B947A0" w:rsidTr="00EF3711">
        <w:trPr>
          <w:trHeight w:val="623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Zastúpenie </w:t>
            </w:r>
            <w:proofErr w:type="spellStart"/>
            <w:r>
              <w:rPr>
                <w:sz w:val="18"/>
                <w:szCs w:val="18"/>
              </w:rPr>
              <w:t>alochtónnych</w:t>
            </w:r>
            <w:proofErr w:type="spellEnd"/>
            <w:r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Percento pokrytia / ha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Bez zastúpenia </w:t>
            </w:r>
            <w:proofErr w:type="spellStart"/>
            <w:r>
              <w:rPr>
                <w:color w:val="000000"/>
                <w:sz w:val="18"/>
                <w:szCs w:val="18"/>
              </w:rPr>
              <w:t>alochtónnych</w:t>
            </w:r>
            <w:proofErr w:type="spellEnd"/>
            <w:r>
              <w:rPr>
                <w:color w:val="000000"/>
                <w:sz w:val="18"/>
                <w:szCs w:val="18"/>
              </w:rPr>
              <w:t>/inváznych druhov drevín a bylín.</w:t>
            </w:r>
          </w:p>
        </w:tc>
      </w:tr>
      <w:tr w:rsidR="00B947A0" w:rsidTr="00EF3711">
        <w:trPr>
          <w:trHeight w:val="6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Odumreté drevo (stojace, ležiace kmene stromov hlavnej úrovne s limitnou hrúbkou d</w:t>
            </w:r>
            <w:r>
              <w:rPr>
                <w:sz w:val="18"/>
                <w:szCs w:val="18"/>
                <w:vertAlign w:val="subscript"/>
              </w:rPr>
              <w:t>1,3</w:t>
            </w:r>
            <w:r>
              <w:rPr>
                <w:sz w:val="18"/>
                <w:szCs w:val="18"/>
              </w:rPr>
              <w:t xml:space="preserve"> najmenej 50 cm)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/ha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najmenej 40</w:t>
            </w:r>
          </w:p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</w:p>
          <w:p w:rsidR="00B947A0" w:rsidRDefault="00B947A0" w:rsidP="00EF3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</w:tc>
      </w:tr>
    </w:tbl>
    <w:p w:rsidR="00B947A0" w:rsidRDefault="00B947A0" w:rsidP="00B947A0">
      <w:pPr>
        <w:rPr>
          <w:sz w:val="18"/>
          <w:szCs w:val="18"/>
        </w:rPr>
      </w:pPr>
    </w:p>
    <w:p w:rsidR="00B947A0" w:rsidRDefault="00B947A0" w:rsidP="00B947A0">
      <w:pPr>
        <w:rPr>
          <w:rFonts w:eastAsia="Times New Roman"/>
          <w:sz w:val="20"/>
          <w:szCs w:val="20"/>
          <w:lang w:eastAsia="sk-SK"/>
        </w:rPr>
      </w:pPr>
      <w:r>
        <w:rPr>
          <w:color w:val="000000"/>
          <w:szCs w:val="24"/>
        </w:rPr>
        <w:t xml:space="preserve">Zachovanie priaznivého stavu biotopu </w:t>
      </w:r>
      <w:r>
        <w:rPr>
          <w:b/>
          <w:color w:val="000000"/>
          <w:szCs w:val="24"/>
        </w:rPr>
        <w:t xml:space="preserve">Sk 1 (8210) </w:t>
      </w:r>
      <w:proofErr w:type="spellStart"/>
      <w:r>
        <w:rPr>
          <w:rFonts w:eastAsia="Times New Roman"/>
          <w:b/>
          <w:szCs w:val="24"/>
          <w:lang w:eastAsia="sk-SK"/>
        </w:rPr>
        <w:t>Karbonátové</w:t>
      </w:r>
      <w:proofErr w:type="spellEnd"/>
      <w:r>
        <w:rPr>
          <w:rFonts w:eastAsia="Times New Roman"/>
          <w:b/>
          <w:szCs w:val="24"/>
          <w:lang w:eastAsia="sk-SK"/>
        </w:rPr>
        <w:t xml:space="preserve"> skalné steny a svahy so štrbinovou vegetáciou</w:t>
      </w:r>
      <w:r>
        <w:rPr>
          <w:rFonts w:eastAsia="Times New Roman"/>
          <w:szCs w:val="24"/>
          <w:lang w:eastAsia="sk-SK"/>
        </w:rPr>
        <w:t xml:space="preserve"> za splnenia nasledovných atribútov: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1334"/>
        <w:gridCol w:w="853"/>
        <w:gridCol w:w="4176"/>
      </w:tblGrid>
      <w:tr w:rsidR="00B947A0" w:rsidRPr="00E2089A" w:rsidTr="00EF3711">
        <w:trPr>
          <w:trHeight w:val="48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D71686" w:rsidRDefault="00B947A0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D71686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D71686" w:rsidRDefault="00B947A0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D71686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D71686" w:rsidRDefault="00B947A0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D71686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D71686" w:rsidRDefault="00B947A0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D71686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B947A0" w:rsidTr="00EF3711">
        <w:trPr>
          <w:trHeight w:val="2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Udržať výmeru biotopu</w:t>
            </w:r>
          </w:p>
        </w:tc>
      </w:tr>
      <w:tr w:rsidR="00B947A0" w:rsidTr="00EF3711">
        <w:trPr>
          <w:trHeight w:val="2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počet druhov/16  m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najmenej 5 druhov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Asplenium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ruta-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muraria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Asplenium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trichomanes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Asplenium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viride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Aster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alpinus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Aurinia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saxatilis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Campanula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carpatica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Campanula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cochlearifolia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sempervirens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Crepis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jaquinii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Cystopteris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fragilis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Dianthus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praecox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Draba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aizoides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Draba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tomentosa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Erysimum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odoratum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Gentiana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clusii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Globularia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punctata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Gypsophila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repens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Jovibarba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globifera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susp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glabrescens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Leontopodium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alpinum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Minuartia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setacea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Moehringia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muscosa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Petrocalis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pyrenaica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Phyllitis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scolopendrium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Polypodium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interjectum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Primula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auricula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Trisetum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alpestre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sk-SK"/>
              </w:rPr>
              <w:t>.</w:t>
            </w:r>
          </w:p>
        </w:tc>
      </w:tr>
      <w:tr w:rsidR="00B947A0" w:rsidTr="00EF3711">
        <w:trPr>
          <w:trHeight w:val="2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Menej ako 10 %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Minimálny výskyt drevín na skalných útvaroch.</w:t>
            </w:r>
          </w:p>
        </w:tc>
      </w:tr>
      <w:tr w:rsidR="00B947A0" w:rsidTr="00EF3711">
        <w:trPr>
          <w:trHeight w:val="2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>
              <w:rPr>
                <w:rFonts w:eastAsia="Times New Roman"/>
                <w:sz w:val="18"/>
                <w:szCs w:val="18"/>
                <w:lang w:eastAsia="sk-SK"/>
              </w:rPr>
              <w:t>alochtónnych</w:t>
            </w:r>
            <w:proofErr w:type="spellEnd"/>
            <w:r>
              <w:rPr>
                <w:rFonts w:eastAsia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percento pokrytia/25 m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Žiadny výskyt nepôvodných a inváznych druhov</w:t>
            </w:r>
          </w:p>
        </w:tc>
      </w:tr>
    </w:tbl>
    <w:p w:rsidR="00B947A0" w:rsidRDefault="00B947A0" w:rsidP="00B947A0">
      <w:pPr>
        <w:rPr>
          <w:color w:val="000000"/>
          <w:szCs w:val="24"/>
        </w:rPr>
      </w:pPr>
    </w:p>
    <w:p w:rsidR="00B947A0" w:rsidRDefault="00B947A0" w:rsidP="00B947A0">
      <w:pPr>
        <w:rPr>
          <w:color w:val="000000"/>
          <w:szCs w:val="24"/>
        </w:rPr>
      </w:pPr>
      <w:r>
        <w:rPr>
          <w:color w:val="000000"/>
          <w:szCs w:val="24"/>
        </w:rPr>
        <w:t xml:space="preserve">Zachovanie priaznivého stavu biotopu </w:t>
      </w:r>
      <w:r>
        <w:rPr>
          <w:b/>
          <w:color w:val="000000"/>
          <w:szCs w:val="24"/>
        </w:rPr>
        <w:t xml:space="preserve">Sk 8 (8310) </w:t>
      </w:r>
      <w:r>
        <w:rPr>
          <w:rFonts w:eastAsia="Times New Roman"/>
          <w:b/>
          <w:szCs w:val="24"/>
          <w:lang w:eastAsia="sk-SK"/>
        </w:rPr>
        <w:t>Nesprístupnené jaskynné útvary</w:t>
      </w:r>
      <w:r>
        <w:rPr>
          <w:rFonts w:eastAsia="Times New Roman"/>
          <w:szCs w:val="24"/>
          <w:lang w:eastAsia="sk-SK"/>
        </w:rPr>
        <w:t xml:space="preserve"> za splnenia nasledovných atribútov: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2260"/>
        <w:gridCol w:w="1182"/>
        <w:gridCol w:w="4077"/>
      </w:tblGrid>
      <w:tr w:rsidR="00B947A0" w:rsidRPr="008120E0" w:rsidTr="00EF3711">
        <w:trPr>
          <w:trHeight w:val="70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8120E0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8120E0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8120E0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</w:pPr>
            <w:r w:rsidRPr="008120E0">
              <w:rPr>
                <w:rFonts w:eastAsia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B947A0" w:rsidTr="00EF3711">
        <w:trPr>
          <w:trHeight w:val="2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Udržať výmeru biotopu</w:t>
            </w:r>
          </w:p>
        </w:tc>
      </w:tr>
      <w:tr w:rsidR="00B947A0" w:rsidTr="00EF3711">
        <w:trPr>
          <w:trHeight w:val="2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sk-SK"/>
              </w:rPr>
              <w:t>Neprístupnosť biotopu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počet osôb/mesiac/jaskynný útvar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Minimálna až žiadna návštevnosť lokalít (výlučne za účelom prieskumu)</w:t>
            </w:r>
          </w:p>
        </w:tc>
      </w:tr>
    </w:tbl>
    <w:p w:rsidR="00B947A0" w:rsidRDefault="00B947A0" w:rsidP="00B947A0">
      <w:pPr>
        <w:rPr>
          <w:color w:val="000000"/>
          <w:szCs w:val="24"/>
        </w:rPr>
      </w:pPr>
    </w:p>
    <w:p w:rsidR="00B947A0" w:rsidRDefault="00B947A0" w:rsidP="00B947A0">
      <w:pPr>
        <w:rPr>
          <w:sz w:val="20"/>
          <w:szCs w:val="20"/>
        </w:rPr>
      </w:pPr>
      <w:r>
        <w:rPr>
          <w:color w:val="000000"/>
          <w:szCs w:val="24"/>
        </w:rPr>
        <w:t xml:space="preserve">Zlepšenie stavu biotopu </w:t>
      </w:r>
      <w:proofErr w:type="spellStart"/>
      <w:r>
        <w:rPr>
          <w:b/>
          <w:color w:val="000000"/>
          <w:szCs w:val="24"/>
        </w:rPr>
        <w:t>Kr</w:t>
      </w:r>
      <w:proofErr w:type="spellEnd"/>
      <w:r>
        <w:rPr>
          <w:b/>
          <w:color w:val="000000"/>
          <w:szCs w:val="24"/>
        </w:rPr>
        <w:t xml:space="preserve"> 6 (* 40A0) </w:t>
      </w:r>
      <w:proofErr w:type="spellStart"/>
      <w:r>
        <w:rPr>
          <w:rFonts w:eastAsia="Times New Roman"/>
          <w:b/>
          <w:szCs w:val="24"/>
          <w:lang w:eastAsia="sk-SK"/>
        </w:rPr>
        <w:t>Xerotermné</w:t>
      </w:r>
      <w:proofErr w:type="spellEnd"/>
      <w:r>
        <w:rPr>
          <w:rFonts w:eastAsia="Times New Roman"/>
          <w:b/>
          <w:szCs w:val="24"/>
          <w:lang w:eastAsia="sk-SK"/>
        </w:rPr>
        <w:t xml:space="preserve"> kroviny </w:t>
      </w:r>
      <w:r>
        <w:rPr>
          <w:color w:val="000000"/>
          <w:szCs w:val="24"/>
        </w:rPr>
        <w:t>za splnenia nasledovných atribútov:</w:t>
      </w:r>
    </w:p>
    <w:tbl>
      <w:tblPr>
        <w:tblW w:w="5052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8"/>
        <w:gridCol w:w="1249"/>
        <w:gridCol w:w="1073"/>
        <w:gridCol w:w="3926"/>
      </w:tblGrid>
      <w:tr w:rsidR="00B947A0" w:rsidTr="00EF3711">
        <w:trPr>
          <w:trHeight w:val="705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B947A0" w:rsidTr="00EF3711">
        <w:trPr>
          <w:trHeight w:val="290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0,01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Udržanie súčasnej výmery biotopu.</w:t>
            </w:r>
          </w:p>
        </w:tc>
      </w:tr>
      <w:tr w:rsidR="00B947A0" w:rsidTr="00EF3711">
        <w:trPr>
          <w:trHeight w:val="1548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najmenej 5 druhov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Amelanchier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ovalis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Bupleurum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affine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Cerasus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fruticosa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Cerasus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mahaleb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Convolvulus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cantabrica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Cornus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mas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Cotoneaster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integerrimus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Crataegus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monogyna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Euonymus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verrucosus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Fraxinus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ornus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Geranium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sanguineum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Inula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ensifolia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Isatis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campestris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Laser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trilobum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Linaria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pallidoflora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Prunus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spinosa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Quercus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pubescens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Rosa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galica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Rosa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pimpinellifolia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Staphylea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pinnata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Teucrium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chamaedrys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Viccia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tenuifolia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Vincetoxicum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hirundinaria</w:t>
            </w:r>
            <w:proofErr w:type="spellEnd"/>
          </w:p>
        </w:tc>
      </w:tr>
      <w:tr w:rsidR="00B947A0" w:rsidTr="00EF3711">
        <w:trPr>
          <w:trHeight w:val="290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percento pokrytia krovín a drevín /plocha biotopu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viac ako 50 % krovín, menej ako 20 % drevín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B947A0" w:rsidTr="00EF3711">
        <w:trPr>
          <w:trHeight w:val="850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3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947A0" w:rsidRDefault="00B947A0" w:rsidP="00EF37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Minimálne zastúpenie expanzívnych druhov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Arrhenatherum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elatius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minim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. zastúpenie inváznych druhov (napr.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Aster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Solidago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giganthea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Ailanthus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altissima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Negundo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aceroides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</w:tc>
      </w:tr>
    </w:tbl>
    <w:p w:rsidR="00B947A0" w:rsidRPr="008120E0" w:rsidRDefault="00B947A0" w:rsidP="00B947A0">
      <w:pPr>
        <w:rPr>
          <w:rFonts w:eastAsia="Times New Roman"/>
          <w:i/>
          <w:lang w:eastAsia="sk-SK"/>
        </w:rPr>
      </w:pPr>
      <w:r w:rsidRPr="008120E0">
        <w:t xml:space="preserve">Zlepšenie stavu </w:t>
      </w:r>
      <w:r w:rsidRPr="008120E0">
        <w:rPr>
          <w:b/>
        </w:rPr>
        <w:t xml:space="preserve">druhu </w:t>
      </w:r>
      <w:proofErr w:type="spellStart"/>
      <w:r w:rsidRPr="008120E0">
        <w:rPr>
          <w:rFonts w:eastAsia="Times New Roman"/>
          <w:b/>
          <w:i/>
          <w:lang w:eastAsia="sk-SK"/>
        </w:rPr>
        <w:t>Bombina</w:t>
      </w:r>
      <w:proofErr w:type="spellEnd"/>
      <w:r w:rsidRPr="008120E0">
        <w:rPr>
          <w:rFonts w:eastAsia="Times New Roman"/>
          <w:b/>
          <w:i/>
          <w:lang w:eastAsia="sk-SK"/>
        </w:rPr>
        <w:t xml:space="preserve"> </w:t>
      </w:r>
      <w:proofErr w:type="spellStart"/>
      <w:r w:rsidRPr="008120E0">
        <w:rPr>
          <w:rFonts w:eastAsia="Times New Roman"/>
          <w:b/>
          <w:i/>
          <w:lang w:eastAsia="sk-SK"/>
        </w:rPr>
        <w:t>variegata</w:t>
      </w:r>
      <w:proofErr w:type="spellEnd"/>
      <w:r w:rsidRPr="008120E0">
        <w:rPr>
          <w:rFonts w:eastAsia="Times New Roman"/>
          <w:b/>
          <w:i/>
          <w:lang w:eastAsia="sk-SK"/>
        </w:rPr>
        <w:t xml:space="preserve"> </w:t>
      </w:r>
      <w:r w:rsidRPr="008120E0">
        <w:t xml:space="preserve">za splnenia nasledovných atribútov: </w:t>
      </w: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458"/>
        <w:gridCol w:w="1040"/>
        <w:gridCol w:w="4404"/>
      </w:tblGrid>
      <w:tr w:rsidR="00B947A0" w:rsidRPr="006C2556" w:rsidTr="00EF3711">
        <w:trPr>
          <w:trHeight w:val="81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C2556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C2556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C2556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C2556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947A0" w:rsidRPr="008120E0" w:rsidTr="00EF3711">
        <w:trPr>
          <w:trHeight w:val="81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 w:rsidRPr="008120E0">
              <w:rPr>
                <w:rFonts w:eastAsia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120E0">
              <w:rPr>
                <w:rFonts w:eastAsia="Times New Roman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8120E0">
              <w:rPr>
                <w:rFonts w:eastAsia="Times New Roman"/>
                <w:sz w:val="20"/>
                <w:szCs w:val="20"/>
                <w:lang w:eastAsia="sk-SK"/>
              </w:rPr>
              <w:t>adult</w:t>
            </w:r>
            <w:proofErr w:type="spellEnd"/>
            <w:r w:rsidRPr="008120E0">
              <w:rPr>
                <w:rFonts w:eastAsia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120E0">
              <w:rPr>
                <w:rFonts w:eastAsia="Times New Roman"/>
                <w:sz w:val="20"/>
                <w:szCs w:val="20"/>
                <w:lang w:eastAsia="sk-SK"/>
              </w:rPr>
              <w:t>Viac ako 10 jedincov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120E0">
              <w:rPr>
                <w:rFonts w:eastAsia="Times New Roman"/>
                <w:sz w:val="20"/>
                <w:szCs w:val="20"/>
                <w:lang w:eastAsia="sk-SK"/>
              </w:rPr>
              <w:t>Odhaduje sa interval veľkosti populácie v území 1 – 500 jedincov (</w:t>
            </w:r>
            <w:proofErr w:type="spellStart"/>
            <w:r w:rsidRPr="008120E0">
              <w:rPr>
                <w:rFonts w:eastAsia="Times New Roman"/>
                <w:sz w:val="20"/>
                <w:szCs w:val="20"/>
                <w:lang w:eastAsia="sk-SK"/>
              </w:rPr>
              <w:t>aktuály</w:t>
            </w:r>
            <w:proofErr w:type="spellEnd"/>
            <w:r w:rsidRPr="008120E0">
              <w:rPr>
                <w:rFonts w:eastAsia="Times New Roman"/>
                <w:sz w:val="20"/>
                <w:szCs w:val="20"/>
                <w:lang w:eastAsia="sk-SK"/>
              </w:rPr>
              <w:t xml:space="preserve"> údaj / z SDF), bude potrebný komplexnejší monitoring populácie druhu.</w:t>
            </w:r>
          </w:p>
        </w:tc>
      </w:tr>
      <w:tr w:rsidR="00B947A0" w:rsidRPr="008120E0" w:rsidTr="00EF3711">
        <w:trPr>
          <w:trHeight w:val="93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120E0">
              <w:rPr>
                <w:rFonts w:eastAsia="Times New Roman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120E0">
              <w:rPr>
                <w:rFonts w:eastAsia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120E0">
              <w:rPr>
                <w:rFonts w:eastAsia="Times New Roman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B947A0" w:rsidRPr="008120E0" w:rsidTr="00EF3711">
        <w:trPr>
          <w:trHeight w:val="268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120E0">
              <w:rPr>
                <w:rFonts w:eastAsia="Times New Roman"/>
                <w:sz w:val="20"/>
                <w:szCs w:val="20"/>
                <w:lang w:eastAsia="sk-SK"/>
              </w:rPr>
              <w:t>Podiel potenciálneho reprodukčného biotopu v rámci lokality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120E0">
              <w:rPr>
                <w:rFonts w:eastAsia="Times New Roman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120E0">
              <w:rPr>
                <w:rFonts w:eastAsia="Times New Roman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8120E0">
              <w:rPr>
                <w:rFonts w:eastAsia="Times New Roman"/>
                <w:sz w:val="20"/>
                <w:szCs w:val="20"/>
                <w:lang w:eastAsia="sk-SK"/>
              </w:rPr>
              <w:t xml:space="preserve">Podiel reprodukčných plôch v rámci lokality (v rámci nížinných lúk a lesov v ha) - stojaté vodné plochy s vegetáciou, periodicky zaplavované plochy v alúviu, niekedy aj v </w:t>
            </w:r>
            <w:proofErr w:type="spellStart"/>
            <w:r w:rsidRPr="008120E0">
              <w:rPr>
                <w:rFonts w:eastAsia="Times New Roman"/>
                <w:sz w:val="20"/>
                <w:szCs w:val="20"/>
                <w:lang w:eastAsia="sk-SK"/>
              </w:rPr>
              <w:t>koľajách</w:t>
            </w:r>
            <w:proofErr w:type="spellEnd"/>
            <w:r w:rsidRPr="008120E0">
              <w:rPr>
                <w:rFonts w:eastAsia="Times New Roman"/>
                <w:sz w:val="20"/>
                <w:szCs w:val="20"/>
                <w:lang w:eastAsia="sk-SK"/>
              </w:rPr>
              <w:t xml:space="preserve"> na cestách a mlákach.</w:t>
            </w:r>
          </w:p>
        </w:tc>
      </w:tr>
    </w:tbl>
    <w:p w:rsidR="00B947A0" w:rsidRPr="008120E0" w:rsidRDefault="00B947A0" w:rsidP="00B947A0">
      <w:pPr>
        <w:pStyle w:val="Zkladntext"/>
        <w:widowControl w:val="0"/>
        <w:spacing w:after="120"/>
        <w:ind w:left="360"/>
        <w:jc w:val="both"/>
        <w:rPr>
          <w:b w:val="0"/>
          <w:i/>
        </w:rPr>
      </w:pPr>
    </w:p>
    <w:p w:rsidR="00B947A0" w:rsidRPr="008120E0" w:rsidRDefault="00B947A0" w:rsidP="00B947A0">
      <w:pPr>
        <w:rPr>
          <w:i/>
          <w:lang w:eastAsia="sk-SK"/>
        </w:rPr>
      </w:pPr>
      <w:r w:rsidRPr="008120E0">
        <w:t xml:space="preserve">Zachovanie  stavu druhu </w:t>
      </w:r>
      <w:proofErr w:type="spellStart"/>
      <w:r w:rsidRPr="008120E0">
        <w:rPr>
          <w:b/>
          <w:i/>
          <w:lang w:eastAsia="sk-SK"/>
        </w:rPr>
        <w:t>Rhinolophus</w:t>
      </w:r>
      <w:proofErr w:type="spellEnd"/>
      <w:r w:rsidRPr="008120E0">
        <w:rPr>
          <w:rFonts w:ascii="Calibri" w:eastAsia="Times New Roman" w:hAnsi="Calibri" w:cs="Calibri"/>
          <w:lang w:eastAsia="sk-SK"/>
        </w:rPr>
        <w:t xml:space="preserve"> </w:t>
      </w:r>
      <w:proofErr w:type="spellStart"/>
      <w:r w:rsidRPr="008120E0">
        <w:rPr>
          <w:rFonts w:eastAsia="Times New Roman"/>
          <w:b/>
          <w:i/>
          <w:lang w:eastAsia="sk-SK"/>
        </w:rPr>
        <w:t>hipposideros</w:t>
      </w:r>
      <w:proofErr w:type="spellEnd"/>
      <w:r w:rsidRPr="008120E0">
        <w:rPr>
          <w:rFonts w:eastAsia="Times New Roman"/>
          <w:b/>
          <w:i/>
          <w:lang w:eastAsia="sk-SK"/>
        </w:rPr>
        <w:t xml:space="preserve"> </w:t>
      </w:r>
      <w:r w:rsidRPr="008120E0">
        <w:rPr>
          <w:lang w:eastAsia="sk-SK"/>
        </w:rPr>
        <w:t>za splnenia nasledovných atribútov.</w:t>
      </w: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2220"/>
        <w:gridCol w:w="1262"/>
        <w:gridCol w:w="1043"/>
        <w:gridCol w:w="4472"/>
      </w:tblGrid>
      <w:tr w:rsidR="00B947A0" w:rsidRPr="006C2556" w:rsidTr="00EF3711">
        <w:trPr>
          <w:trHeight w:val="3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6C2556">
              <w:rPr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6C2556">
              <w:rPr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6C2556">
              <w:rPr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6C2556">
              <w:rPr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947A0" w:rsidRPr="008120E0" w:rsidTr="00EF3711">
        <w:trPr>
          <w:trHeight w:val="81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</w:t>
            </w:r>
            <w:r w:rsidRPr="008120E0">
              <w:rPr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Min.11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Odhaduje sa len náhodný výskyt (zaznamenanie 1 až 50 jedincov v rámci celého ÚEV na zimoviskách), je potrebný monitoring stavu populácie druhu.</w:t>
            </w:r>
          </w:p>
        </w:tc>
      </w:tr>
      <w:tr w:rsidR="00B947A0" w:rsidRPr="008120E0" w:rsidTr="00EF3711">
        <w:trPr>
          <w:trHeight w:val="93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V súčasnosti evidujeme 1 známe zimovisko uvedeného druhu.</w:t>
            </w:r>
          </w:p>
        </w:tc>
      </w:tr>
      <w:tr w:rsidR="00B947A0" w:rsidRPr="008120E0" w:rsidTr="00EF3711">
        <w:trPr>
          <w:trHeight w:val="93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Výmera</w:t>
            </w:r>
            <w:r w:rsidRPr="008120E0">
              <w:rPr>
                <w:sz w:val="20"/>
                <w:szCs w:val="20"/>
                <w:lang w:eastAsia="sk-SK"/>
              </w:rPr>
              <w:t xml:space="preserve"> potenciálneho potravného biotopu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22,730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Lesné biotopy v území – poskytujú lokality na rozmnožovanie, potravné biotopy a úkrytové biotopy</w:t>
            </w:r>
          </w:p>
        </w:tc>
      </w:tr>
    </w:tbl>
    <w:p w:rsidR="00B947A0" w:rsidRPr="008120E0" w:rsidRDefault="00B947A0" w:rsidP="00B947A0"/>
    <w:p w:rsidR="00B947A0" w:rsidRPr="008120E0" w:rsidRDefault="00B947A0" w:rsidP="00B947A0">
      <w:r w:rsidRPr="008120E0">
        <w:t xml:space="preserve">Zlepšenie stavu druhu </w:t>
      </w:r>
      <w:proofErr w:type="spellStart"/>
      <w:r w:rsidRPr="008120E0">
        <w:rPr>
          <w:b/>
          <w:i/>
          <w:lang w:eastAsia="sk-SK"/>
        </w:rPr>
        <w:t>Barbastella</w:t>
      </w:r>
      <w:proofErr w:type="spellEnd"/>
      <w:r w:rsidRPr="008120E0">
        <w:rPr>
          <w:b/>
          <w:i/>
          <w:lang w:eastAsia="sk-SK"/>
        </w:rPr>
        <w:t xml:space="preserve"> </w:t>
      </w:r>
      <w:proofErr w:type="spellStart"/>
      <w:r w:rsidRPr="008120E0">
        <w:rPr>
          <w:b/>
          <w:i/>
          <w:lang w:eastAsia="sk-SK"/>
        </w:rPr>
        <w:t>barbastellus</w:t>
      </w:r>
      <w:proofErr w:type="spellEnd"/>
      <w:r w:rsidRPr="008120E0">
        <w:rPr>
          <w:b/>
          <w:i/>
          <w:lang w:eastAsia="sk-SK"/>
        </w:rPr>
        <w:t xml:space="preserve"> </w:t>
      </w:r>
      <w:r w:rsidRPr="008120E0">
        <w:rPr>
          <w:lang w:eastAsia="sk-SK"/>
        </w:rPr>
        <w:t>za splnenia nasledovných atribútov.</w:t>
      </w: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2227"/>
        <w:gridCol w:w="1262"/>
        <w:gridCol w:w="1044"/>
        <w:gridCol w:w="4464"/>
      </w:tblGrid>
      <w:tr w:rsidR="00B947A0" w:rsidRPr="006C2556" w:rsidTr="00EF3711">
        <w:trPr>
          <w:trHeight w:val="3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6C2556">
              <w:rPr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6C2556">
              <w:rPr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6C2556">
              <w:rPr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6C2556">
              <w:rPr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947A0" w:rsidRPr="008120E0" w:rsidTr="00EF3711">
        <w:trPr>
          <w:trHeight w:val="27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</w:t>
            </w:r>
            <w:r w:rsidRPr="008120E0">
              <w:rPr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Min. 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Odhaduje sa len náhodný výskyt (zaznamenanie 1 až 1 jedincov v rámci celého ÚEV na zimoviskách), je potrebný monitoring stavu populácie druhu.</w:t>
            </w:r>
          </w:p>
        </w:tc>
      </w:tr>
      <w:tr w:rsidR="00B947A0" w:rsidRPr="008120E0" w:rsidTr="00EF3711">
        <w:trPr>
          <w:trHeight w:val="93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V súčasnosti evidujeme 1 známe zimovisko uvedeného druhu.</w:t>
            </w:r>
          </w:p>
        </w:tc>
      </w:tr>
      <w:tr w:rsidR="00B947A0" w:rsidRPr="008120E0" w:rsidTr="00EF3711">
        <w:trPr>
          <w:trHeight w:val="93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Výmera</w:t>
            </w:r>
            <w:r w:rsidRPr="008120E0">
              <w:rPr>
                <w:sz w:val="20"/>
                <w:szCs w:val="20"/>
                <w:lang w:eastAsia="sk-SK"/>
              </w:rPr>
              <w:t xml:space="preserve"> potenciálneho potravného biotopu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22,730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Lesné biotopy v území – poskytujú lokality na rozmnožovanie, potravné biotopy a úkrytové biotopy</w:t>
            </w:r>
          </w:p>
        </w:tc>
      </w:tr>
    </w:tbl>
    <w:p w:rsidR="00B947A0" w:rsidRPr="008120E0" w:rsidRDefault="00B947A0" w:rsidP="00B947A0"/>
    <w:p w:rsidR="00B947A0" w:rsidRPr="008120E0" w:rsidRDefault="00B947A0" w:rsidP="00B947A0">
      <w:r w:rsidRPr="008120E0">
        <w:t xml:space="preserve">Zlepšenie stavu druhu </w:t>
      </w:r>
      <w:proofErr w:type="spellStart"/>
      <w:r w:rsidRPr="008120E0">
        <w:rPr>
          <w:b/>
          <w:i/>
          <w:lang w:eastAsia="sk-SK"/>
        </w:rPr>
        <w:t>Myotis</w:t>
      </w:r>
      <w:proofErr w:type="spellEnd"/>
      <w:r w:rsidRPr="008120E0">
        <w:rPr>
          <w:b/>
          <w:i/>
          <w:lang w:eastAsia="sk-SK"/>
        </w:rPr>
        <w:t xml:space="preserve"> </w:t>
      </w:r>
      <w:proofErr w:type="spellStart"/>
      <w:r w:rsidRPr="008120E0">
        <w:rPr>
          <w:b/>
          <w:i/>
          <w:lang w:eastAsia="sk-SK"/>
        </w:rPr>
        <w:t>myotis</w:t>
      </w:r>
      <w:proofErr w:type="spellEnd"/>
      <w:r w:rsidRPr="008120E0">
        <w:rPr>
          <w:b/>
          <w:i/>
          <w:lang w:eastAsia="sk-SK"/>
        </w:rPr>
        <w:t xml:space="preserve"> </w:t>
      </w:r>
      <w:r w:rsidRPr="008120E0">
        <w:rPr>
          <w:lang w:eastAsia="sk-SK"/>
        </w:rPr>
        <w:t>za splnenia nasledovných atribútov.</w:t>
      </w: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2220"/>
        <w:gridCol w:w="1262"/>
        <w:gridCol w:w="1043"/>
        <w:gridCol w:w="4472"/>
      </w:tblGrid>
      <w:tr w:rsidR="00B947A0" w:rsidRPr="006C2556" w:rsidTr="00EF3711">
        <w:trPr>
          <w:trHeight w:val="3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6C2556">
              <w:rPr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6C2556">
              <w:rPr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6C2556">
              <w:rPr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6C2556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6C2556">
              <w:rPr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947A0" w:rsidRPr="008120E0" w:rsidTr="00EF3711">
        <w:trPr>
          <w:trHeight w:val="27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</w:t>
            </w:r>
            <w:r w:rsidRPr="008120E0">
              <w:rPr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Min. 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Odhaduje sa len náhodný výskyt (zaznamenanie 0 až 50 jedincov v rámci celého ÚEV na zimoviskách), je potrebný monitoring stavu populácie druhu.</w:t>
            </w:r>
          </w:p>
        </w:tc>
      </w:tr>
      <w:tr w:rsidR="00B947A0" w:rsidRPr="008120E0" w:rsidTr="00EF3711">
        <w:trPr>
          <w:trHeight w:val="93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V súčasnosti evidujeme 1 známe zimovisko uvedeného druhu.</w:t>
            </w:r>
          </w:p>
        </w:tc>
      </w:tr>
      <w:tr w:rsidR="00B947A0" w:rsidRPr="008120E0" w:rsidTr="00EF3711">
        <w:trPr>
          <w:trHeight w:val="93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Výmera</w:t>
            </w:r>
            <w:r w:rsidRPr="008120E0">
              <w:rPr>
                <w:sz w:val="20"/>
                <w:szCs w:val="20"/>
                <w:lang w:eastAsia="sk-SK"/>
              </w:rPr>
              <w:t xml:space="preserve"> potenciálneho potravného biotopu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22,730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Lesné biotopy v území – poskytujú lokality na rozmnožovanie, potravné biotopy a úkrytové biotopy</w:t>
            </w:r>
          </w:p>
        </w:tc>
      </w:tr>
    </w:tbl>
    <w:p w:rsidR="00B947A0" w:rsidRPr="008120E0" w:rsidRDefault="00B947A0" w:rsidP="00B947A0"/>
    <w:p w:rsidR="00B947A0" w:rsidRPr="008120E0" w:rsidRDefault="00B947A0" w:rsidP="00B947A0">
      <w:r w:rsidRPr="008120E0">
        <w:t xml:space="preserve">Zlepšenie stavu druhu </w:t>
      </w:r>
      <w:proofErr w:type="spellStart"/>
      <w:r w:rsidRPr="008120E0">
        <w:rPr>
          <w:b/>
          <w:i/>
          <w:lang w:eastAsia="sk-SK"/>
        </w:rPr>
        <w:t>Myotis</w:t>
      </w:r>
      <w:proofErr w:type="spellEnd"/>
      <w:r w:rsidRPr="008120E0">
        <w:rPr>
          <w:b/>
          <w:i/>
          <w:lang w:eastAsia="sk-SK"/>
        </w:rPr>
        <w:t xml:space="preserve"> </w:t>
      </w:r>
      <w:proofErr w:type="spellStart"/>
      <w:r w:rsidRPr="008120E0">
        <w:rPr>
          <w:b/>
          <w:i/>
          <w:lang w:eastAsia="sk-SK"/>
        </w:rPr>
        <w:t>emarginatus</w:t>
      </w:r>
      <w:proofErr w:type="spellEnd"/>
      <w:r w:rsidRPr="008120E0">
        <w:rPr>
          <w:b/>
          <w:i/>
          <w:lang w:eastAsia="sk-SK"/>
        </w:rPr>
        <w:t xml:space="preserve"> </w:t>
      </w:r>
      <w:r w:rsidRPr="008120E0">
        <w:rPr>
          <w:lang w:eastAsia="sk-SK"/>
        </w:rPr>
        <w:t>za splnenia nasledovných atribútov</w:t>
      </w:r>
      <w:r>
        <w:rPr>
          <w:lang w:eastAsia="sk-SK"/>
        </w:rPr>
        <w:t>:</w:t>
      </w: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1965"/>
        <w:gridCol w:w="1263"/>
        <w:gridCol w:w="1061"/>
        <w:gridCol w:w="4708"/>
      </w:tblGrid>
      <w:tr w:rsidR="00B947A0" w:rsidRPr="008120E0" w:rsidTr="00EF3711">
        <w:trPr>
          <w:trHeight w:val="35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120E0">
              <w:rPr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120E0">
              <w:rPr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120E0">
              <w:rPr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120E0">
              <w:rPr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947A0" w:rsidRPr="008120E0" w:rsidTr="00EF3711">
        <w:trPr>
          <w:trHeight w:val="27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</w:t>
            </w:r>
            <w:r w:rsidRPr="008120E0">
              <w:rPr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Min. 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Odhaduje sa len náhodný výskyt (zaznamenanie 1 až 5 jedincov v rámci celého ÚEV na zimoviskách), je potrebný monitoring stavu populácie druhu.</w:t>
            </w:r>
          </w:p>
        </w:tc>
      </w:tr>
      <w:tr w:rsidR="00B947A0" w:rsidRPr="008120E0" w:rsidTr="00EF3711">
        <w:trPr>
          <w:trHeight w:val="93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Výmera</w:t>
            </w:r>
            <w:r w:rsidRPr="008120E0">
              <w:rPr>
                <w:sz w:val="20"/>
                <w:szCs w:val="20"/>
                <w:lang w:eastAsia="sk-SK"/>
              </w:rPr>
              <w:t xml:space="preserve"> potenciálneho potravného biotopu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22,730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Lesné biotopy v území – poskytujú lokality na rozmnožovanie, potravné biotopy a úkrytové biotopy</w:t>
            </w:r>
          </w:p>
        </w:tc>
      </w:tr>
    </w:tbl>
    <w:p w:rsidR="00B947A0" w:rsidRPr="008120E0" w:rsidRDefault="00B947A0" w:rsidP="00B947A0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:rsidR="00B947A0" w:rsidRPr="006C2556" w:rsidRDefault="00B947A0" w:rsidP="00B947A0">
      <w:pPr>
        <w:pStyle w:val="Zkladntext"/>
        <w:widowControl w:val="0"/>
        <w:jc w:val="both"/>
        <w:rPr>
          <w:b w:val="0"/>
          <w:lang w:val="sk-SK"/>
        </w:rPr>
      </w:pPr>
      <w:r w:rsidRPr="008120E0">
        <w:rPr>
          <w:b w:val="0"/>
        </w:rPr>
        <w:t xml:space="preserve">Zlepšenie stavu druhu </w:t>
      </w:r>
      <w:proofErr w:type="spellStart"/>
      <w:r w:rsidRPr="008120E0">
        <w:rPr>
          <w:i/>
          <w:lang w:eastAsia="sk-SK"/>
        </w:rPr>
        <w:t>Buxbaumia</w:t>
      </w:r>
      <w:proofErr w:type="spellEnd"/>
      <w:r w:rsidRPr="008120E0">
        <w:rPr>
          <w:i/>
          <w:lang w:eastAsia="sk-SK"/>
        </w:rPr>
        <w:t xml:space="preserve"> </w:t>
      </w:r>
      <w:proofErr w:type="spellStart"/>
      <w:r w:rsidRPr="008120E0">
        <w:rPr>
          <w:i/>
          <w:lang w:eastAsia="sk-SK"/>
        </w:rPr>
        <w:t>viridis</w:t>
      </w:r>
      <w:proofErr w:type="spellEnd"/>
      <w:r w:rsidRPr="008120E0">
        <w:rPr>
          <w:b w:val="0"/>
          <w:i/>
          <w:lang w:eastAsia="sk-SK"/>
        </w:rPr>
        <w:t xml:space="preserve"> </w:t>
      </w:r>
      <w:r w:rsidRPr="008120E0">
        <w:rPr>
          <w:b w:val="0"/>
          <w:lang w:eastAsia="sk-SK"/>
        </w:rPr>
        <w:t>za splnenia nasledovných atribútov</w:t>
      </w:r>
      <w:r>
        <w:rPr>
          <w:b w:val="0"/>
          <w:lang w:val="sk-SK" w:eastAsia="sk-SK"/>
        </w:rPr>
        <w:t>:</w:t>
      </w:r>
    </w:p>
    <w:tbl>
      <w:tblPr>
        <w:tblW w:w="9085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1337"/>
        <w:gridCol w:w="1494"/>
        <w:gridCol w:w="1493"/>
        <w:gridCol w:w="4761"/>
      </w:tblGrid>
      <w:tr w:rsidR="00B947A0" w:rsidRPr="008120E0" w:rsidTr="00EF3711">
        <w:trPr>
          <w:trHeight w:val="355"/>
        </w:trPr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120E0">
              <w:rPr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120E0">
              <w:rPr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120E0">
              <w:rPr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120E0">
              <w:rPr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947A0" w:rsidRPr="008120E0" w:rsidTr="00EF3711">
        <w:trPr>
          <w:trHeight w:val="274"/>
        </w:trPr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počet identifikovaných kmeňov (mŕtveho dreva) s výskytom druhu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</w:pPr>
            <w:r w:rsidRPr="008120E0">
              <w:rPr>
                <w:sz w:val="20"/>
                <w:szCs w:val="20"/>
                <w:lang w:eastAsia="sk-SK"/>
              </w:rPr>
              <w:t>Potrebný monitoring populácie druhu, v súčasnosti evidovaná 1 lokalita s výskytom druhu na 2 kmeňoch.</w:t>
            </w:r>
          </w:p>
        </w:tc>
      </w:tr>
      <w:tr w:rsidR="00B947A0" w:rsidRPr="008120E0" w:rsidTr="00EF3711">
        <w:trPr>
          <w:trHeight w:val="930"/>
        </w:trPr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Identifikovať nové lokality s výskytom druhu, udržať podmienky s pralesovými lesnými biotopmi.</w:t>
            </w:r>
          </w:p>
        </w:tc>
      </w:tr>
      <w:tr w:rsidR="00B947A0" w:rsidRPr="008120E0" w:rsidTr="00EF3711">
        <w:trPr>
          <w:trHeight w:val="930"/>
        </w:trPr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  <w:lang w:eastAsia="sk-SK"/>
              </w:rPr>
              <w:t>Kvalita biotopu – výskyt mŕtveho dreva v lesných porastoch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</w:rPr>
              <w:t>m</w:t>
            </w:r>
            <w:r w:rsidRPr="008120E0">
              <w:rPr>
                <w:sz w:val="20"/>
                <w:szCs w:val="20"/>
                <w:vertAlign w:val="superscript"/>
              </w:rPr>
              <w:t>3</w:t>
            </w:r>
            <w:r w:rsidRPr="008120E0">
              <w:rPr>
                <w:sz w:val="20"/>
                <w:szCs w:val="20"/>
              </w:rPr>
              <w:t>/ha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  <w:rPr>
                <w:sz w:val="20"/>
                <w:szCs w:val="20"/>
              </w:rPr>
            </w:pPr>
            <w:r w:rsidRPr="008120E0">
              <w:rPr>
                <w:sz w:val="20"/>
                <w:szCs w:val="20"/>
              </w:rPr>
              <w:t>najmenej 20</w:t>
            </w:r>
          </w:p>
          <w:p w:rsidR="00B947A0" w:rsidRPr="008120E0" w:rsidRDefault="00B947A0" w:rsidP="00EF3711">
            <w:pPr>
              <w:jc w:val="center"/>
              <w:rPr>
                <w:sz w:val="20"/>
                <w:szCs w:val="20"/>
                <w:lang w:eastAsia="sk-SK"/>
              </w:rPr>
            </w:pPr>
            <w:r w:rsidRPr="008120E0">
              <w:rPr>
                <w:sz w:val="20"/>
                <w:szCs w:val="20"/>
              </w:rPr>
              <w:t>rovnomerne po celej ploche</w:t>
            </w:r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47A0" w:rsidRPr="008120E0" w:rsidRDefault="00B947A0" w:rsidP="00EF3711">
            <w:pPr>
              <w:jc w:val="center"/>
            </w:pPr>
            <w:r w:rsidRPr="008120E0">
              <w:rPr>
                <w:sz w:val="20"/>
                <w:szCs w:val="20"/>
              </w:rPr>
              <w:t xml:space="preserve">Zabezpečenie prítomnosti odumretého dreva na ploche biotopu v danom objeme </w:t>
            </w:r>
            <w:r w:rsidRPr="008120E0">
              <w:rPr>
                <w:sz w:val="18"/>
                <w:szCs w:val="18"/>
              </w:rPr>
              <w:t xml:space="preserve"> a špecifických mikroklimatických podmienok v rámci materského porastu (zabezpečenie existenčných podmienok</w:t>
            </w:r>
            <w:r w:rsidRPr="008120E0">
              <w:rPr>
                <w:sz w:val="20"/>
                <w:szCs w:val="20"/>
                <w:lang w:eastAsia="sk-SK"/>
              </w:rPr>
              <w:t xml:space="preserve"> </w:t>
            </w:r>
            <w:r w:rsidRPr="008120E0">
              <w:rPr>
                <w:sz w:val="18"/>
                <w:szCs w:val="18"/>
              </w:rPr>
              <w:t xml:space="preserve"> </w:t>
            </w:r>
            <w:proofErr w:type="spellStart"/>
            <w:r w:rsidRPr="008120E0">
              <w:rPr>
                <w:sz w:val="18"/>
                <w:szCs w:val="18"/>
              </w:rPr>
              <w:t>bezzásahovým</w:t>
            </w:r>
            <w:proofErr w:type="spellEnd"/>
            <w:r w:rsidRPr="008120E0">
              <w:rPr>
                <w:sz w:val="18"/>
                <w:szCs w:val="18"/>
              </w:rPr>
              <w:t xml:space="preserve"> režimom).</w:t>
            </w:r>
          </w:p>
          <w:p w:rsidR="00B947A0" w:rsidRPr="008120E0" w:rsidRDefault="00B947A0" w:rsidP="00EF37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47A0" w:rsidRDefault="00B947A0" w:rsidP="00B947A0"/>
    <w:p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A0"/>
    <w:rsid w:val="003D36AD"/>
    <w:rsid w:val="004F7434"/>
    <w:rsid w:val="00B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99C6"/>
  <w15:chartTrackingRefBased/>
  <w15:docId w15:val="{1E5FFE7F-F256-4614-A079-F10FE578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47A0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947A0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B947A0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Popis">
    <w:name w:val="caption"/>
    <w:basedOn w:val="Normlny"/>
    <w:next w:val="Normlny"/>
    <w:unhideWhenUsed/>
    <w:qFormat/>
    <w:rsid w:val="00B947A0"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</cp:revision>
  <dcterms:created xsi:type="dcterms:W3CDTF">2023-01-10T10:48:00Z</dcterms:created>
  <dcterms:modified xsi:type="dcterms:W3CDTF">2023-01-10T10:49:00Z</dcterms:modified>
</cp:coreProperties>
</file>