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F2DFA" w:rsidRPr="00F04CCD" w:rsidTr="007B71A4">
        <w:trPr>
          <w:trHeight w:val="567"/>
        </w:trPr>
        <w:tc>
          <w:tcPr>
            <w:tcW w:w="9212" w:type="dxa"/>
            <w:shd w:val="clear" w:color="auto" w:fill="D9D9D9" w:themeFill="background1" w:themeFillShade="D9"/>
          </w:tcPr>
          <w:p w:rsidR="009F2DFA" w:rsidRPr="00042C66" w:rsidRDefault="008A1252" w:rsidP="007B71A4">
            <w:pPr>
              <w:jc w:val="center"/>
              <w:rPr>
                <w:b/>
                <w:sz w:val="24"/>
              </w:rPr>
            </w:pPr>
            <w:r w:rsidRPr="008A1252">
              <w:rPr>
                <w:b/>
                <w:sz w:val="28"/>
              </w:rPr>
              <w:t xml:space="preserve">Analýza </w:t>
            </w:r>
            <w:r>
              <w:rPr>
                <w:b/>
                <w:sz w:val="28"/>
              </w:rPr>
              <w:t>v</w:t>
            </w:r>
            <w:r w:rsidR="009F2DFA" w:rsidRPr="00042C66">
              <w:rPr>
                <w:b/>
                <w:sz w:val="28"/>
              </w:rPr>
              <w:t>plyv</w:t>
            </w:r>
            <w:r>
              <w:rPr>
                <w:b/>
                <w:sz w:val="28"/>
              </w:rPr>
              <w:t>ov</w:t>
            </w:r>
            <w:r w:rsidR="009F2DFA" w:rsidRPr="00042C66">
              <w:rPr>
                <w:b/>
                <w:sz w:val="28"/>
              </w:rPr>
              <w:t xml:space="preserve"> na podnikateľské prostredie </w:t>
            </w:r>
          </w:p>
          <w:p w:rsidR="009F2DFA" w:rsidRPr="00F04CCD" w:rsidRDefault="009F2DFA" w:rsidP="00780BA6">
            <w:pPr>
              <w:jc w:val="center"/>
              <w:rPr>
                <w:b/>
              </w:rPr>
            </w:pPr>
            <w:r w:rsidRPr="00042C66">
              <w:rPr>
                <w:b/>
                <w:sz w:val="24"/>
              </w:rPr>
              <w:t xml:space="preserve">(vrátane </w:t>
            </w:r>
            <w:r w:rsidR="00780BA6">
              <w:rPr>
                <w:b/>
                <w:sz w:val="24"/>
              </w:rPr>
              <w:t xml:space="preserve">testu </w:t>
            </w:r>
            <w:r w:rsidRPr="00042C66">
              <w:rPr>
                <w:b/>
                <w:sz w:val="24"/>
              </w:rPr>
              <w:t>MSP)</w:t>
            </w:r>
          </w:p>
        </w:tc>
      </w:tr>
      <w:tr w:rsidR="009F2DFA" w:rsidRPr="00F04CCD" w:rsidTr="007B71A4">
        <w:trPr>
          <w:trHeight w:val="567"/>
        </w:trPr>
        <w:tc>
          <w:tcPr>
            <w:tcW w:w="9212" w:type="dxa"/>
            <w:shd w:val="clear" w:color="auto" w:fill="D9D9D9" w:themeFill="background1" w:themeFillShade="D9"/>
          </w:tcPr>
          <w:p w:rsidR="009F2DFA" w:rsidRPr="00042C66" w:rsidRDefault="009F2DFA" w:rsidP="00590F35">
            <w:pPr>
              <w:rPr>
                <w:b/>
                <w:sz w:val="24"/>
              </w:rPr>
            </w:pPr>
            <w:r w:rsidRPr="00042C66">
              <w:rPr>
                <w:b/>
                <w:sz w:val="24"/>
              </w:rPr>
              <w:t>Materiál bude mať vplyv s</w:t>
            </w:r>
            <w:r w:rsidR="00590F35">
              <w:rPr>
                <w:b/>
                <w:sz w:val="24"/>
              </w:rPr>
              <w:t xml:space="preserve"> </w:t>
            </w:r>
            <w:r w:rsidRPr="00042C66">
              <w:rPr>
                <w:b/>
                <w:sz w:val="24"/>
              </w:rPr>
              <w:t>ohľadom na veľkostnú kategóriu podnikov:</w:t>
            </w:r>
          </w:p>
        </w:tc>
      </w:tr>
      <w:tr w:rsidR="009F2DFA" w:rsidRPr="00F04CCD" w:rsidTr="007B71A4">
        <w:trPr>
          <w:trHeight w:val="567"/>
        </w:trPr>
        <w:tc>
          <w:tcPr>
            <w:tcW w:w="9212" w:type="dxa"/>
            <w:shd w:val="clear" w:color="auto" w:fill="auto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9F2DFA" w:rsidRPr="00F04CCD" w:rsidTr="007B71A4">
              <w:sdt>
                <w:sdtPr>
                  <w:id w:val="43339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9F2DFA" w:rsidRPr="00F04CCD" w:rsidRDefault="009F2DFA" w:rsidP="007B71A4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9F2DFA" w:rsidRPr="00F04CCD" w:rsidRDefault="009F2DFA" w:rsidP="007B71A4">
                  <w:pPr>
                    <w:rPr>
                      <w:b/>
                    </w:rPr>
                  </w:pPr>
                  <w:r w:rsidRPr="00F04CCD">
                    <w:rPr>
                      <w:b/>
                    </w:rPr>
                    <w:t xml:space="preserve">iba na MSP (0 - 249 zamestnancov) </w:t>
                  </w:r>
                </w:p>
              </w:tc>
            </w:tr>
            <w:tr w:rsidR="009F2DFA" w:rsidRPr="00F04CCD" w:rsidTr="007B71A4">
              <w:sdt>
                <w:sdtPr>
                  <w:id w:val="-794538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9F2DFA" w:rsidRPr="00F04CCD" w:rsidRDefault="009F2DFA" w:rsidP="007B71A4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9F2DFA" w:rsidRPr="00F04CCD" w:rsidRDefault="009F2DFA" w:rsidP="007B71A4">
                  <w:pPr>
                    <w:rPr>
                      <w:b/>
                    </w:rPr>
                  </w:pPr>
                  <w:r w:rsidRPr="00F04CCD">
                    <w:rPr>
                      <w:b/>
                    </w:rPr>
                    <w:t>iba na veľké podniky (250 a viac zamestnancov)</w:t>
                  </w:r>
                </w:p>
              </w:tc>
            </w:tr>
            <w:tr w:rsidR="009F2DFA" w:rsidRPr="00F04CCD" w:rsidTr="007B71A4">
              <w:sdt>
                <w:sdtPr>
                  <w:id w:val="1290634502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9F2DFA" w:rsidRPr="00F04CCD" w:rsidRDefault="0096199E" w:rsidP="007B71A4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9F2DFA" w:rsidRPr="00F04CCD" w:rsidRDefault="009F2DFA" w:rsidP="007B71A4">
                  <w:r w:rsidRPr="00F04CCD">
                    <w:rPr>
                      <w:b/>
                    </w:rPr>
                    <w:t xml:space="preserve">na všetky </w:t>
                  </w:r>
                  <w:r>
                    <w:rPr>
                      <w:b/>
                    </w:rPr>
                    <w:t>kategórie</w:t>
                  </w:r>
                  <w:r w:rsidRPr="00F04CCD">
                    <w:rPr>
                      <w:b/>
                    </w:rPr>
                    <w:t xml:space="preserve"> podnikov</w:t>
                  </w:r>
                </w:p>
              </w:tc>
            </w:tr>
          </w:tbl>
          <w:p w:rsidR="009F2DFA" w:rsidRPr="00F04CCD" w:rsidRDefault="009F2DFA" w:rsidP="007B71A4">
            <w:pPr>
              <w:rPr>
                <w:b/>
              </w:rPr>
            </w:pPr>
          </w:p>
        </w:tc>
      </w:tr>
      <w:tr w:rsidR="009F2DFA" w:rsidRPr="00F04CCD" w:rsidTr="007B71A4">
        <w:tc>
          <w:tcPr>
            <w:tcW w:w="9212" w:type="dxa"/>
            <w:shd w:val="clear" w:color="auto" w:fill="D9D9D9" w:themeFill="background1" w:themeFillShade="D9"/>
          </w:tcPr>
          <w:p w:rsidR="009F2DFA" w:rsidRPr="00042C66" w:rsidRDefault="002B1108" w:rsidP="007B71A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9F2DFA" w:rsidRPr="00042C66">
              <w:rPr>
                <w:b/>
                <w:sz w:val="24"/>
              </w:rPr>
              <w:t>.1 Dotknuté podnikateľské subjekty</w:t>
            </w:r>
          </w:p>
          <w:p w:rsidR="009F2DFA" w:rsidRPr="00F04CCD" w:rsidRDefault="009F2DFA" w:rsidP="00590F35">
            <w:pPr>
              <w:ind w:left="284"/>
              <w:rPr>
                <w:b/>
              </w:rPr>
            </w:pPr>
            <w:r w:rsidRPr="00042C66">
              <w:rPr>
                <w:sz w:val="24"/>
              </w:rPr>
              <w:t xml:space="preserve"> - </w:t>
            </w:r>
            <w:r w:rsidRPr="00042C66">
              <w:rPr>
                <w:b/>
                <w:sz w:val="24"/>
              </w:rPr>
              <w:t>z</w:t>
            </w:r>
            <w:r w:rsidR="00590F35">
              <w:rPr>
                <w:b/>
                <w:sz w:val="24"/>
              </w:rPr>
              <w:t xml:space="preserve"> </w:t>
            </w:r>
            <w:r w:rsidRPr="00042C66">
              <w:rPr>
                <w:b/>
                <w:sz w:val="24"/>
              </w:rPr>
              <w:t>toho MSP</w:t>
            </w: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Uveďte, aké podnikateľské subjekty budú predkladaným návrhom ovplyvnené.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Aký je ich počet?</w:t>
            </w:r>
            <w:bookmarkStart w:id="0" w:name="_GoBack"/>
            <w:bookmarkEnd w:id="0"/>
          </w:p>
        </w:tc>
      </w:tr>
      <w:tr w:rsidR="009F2DFA" w:rsidRPr="00F04CCD" w:rsidTr="007B71A4">
        <w:trPr>
          <w:trHeight w:val="1440"/>
        </w:trPr>
        <w:tc>
          <w:tcPr>
            <w:tcW w:w="9212" w:type="dxa"/>
            <w:tcBorders>
              <w:bottom w:val="single" w:sz="4" w:space="0" w:color="auto"/>
            </w:tcBorders>
          </w:tcPr>
          <w:p w:rsidR="00DD4B12" w:rsidRDefault="0096199E" w:rsidP="0096199E">
            <w:pPr>
              <w:jc w:val="both"/>
            </w:pPr>
            <w:r w:rsidRPr="00911663">
              <w:t xml:space="preserve">Návrhom </w:t>
            </w:r>
            <w:r w:rsidR="00582967">
              <w:t>Programu starostlivosti o Chránené vtáčie územie Horná Orava na roky 2017 – 2046 (ďalej len „program starostlivosti o CHVÚ Horná Orava“</w:t>
            </w:r>
            <w:r w:rsidR="00FC1182">
              <w:t xml:space="preserve"> alebo „predkladaný materiál“</w:t>
            </w:r>
            <w:r w:rsidR="00582967">
              <w:t>)</w:t>
            </w:r>
            <w:r w:rsidR="00DD7397">
              <w:t xml:space="preserve"> </w:t>
            </w:r>
            <w:r w:rsidR="0098555B">
              <w:t xml:space="preserve">môžu byť negatívne </w:t>
            </w:r>
            <w:r w:rsidRPr="00911663">
              <w:t>dotknuté predovšetkým podnikateľské subjekty v</w:t>
            </w:r>
            <w:r w:rsidR="00590F35">
              <w:t xml:space="preserve"> </w:t>
            </w:r>
            <w:r w:rsidRPr="00911663">
              <w:t>oblasti lesného hospodárstva –</w:t>
            </w:r>
            <w:r w:rsidR="00590F35">
              <w:t xml:space="preserve"> </w:t>
            </w:r>
            <w:r w:rsidRPr="00911663">
              <w:t>Lesy S</w:t>
            </w:r>
            <w:r w:rsidR="0098555B">
              <w:t xml:space="preserve">lovenskej republiky, </w:t>
            </w:r>
            <w:r w:rsidRPr="00911663">
              <w:t xml:space="preserve"> š. p. </w:t>
            </w:r>
            <w:r w:rsidR="0098555B">
              <w:t xml:space="preserve">(ďalej len „Lesy SR“) </w:t>
            </w:r>
            <w:r w:rsidRPr="00911663">
              <w:t>a neštátni vlastníci pozemkov</w:t>
            </w:r>
            <w:r w:rsidR="000764B4">
              <w:t xml:space="preserve">. Ide spolu o </w:t>
            </w:r>
            <w:r w:rsidR="00DD4B12">
              <w:t>výmer</w:t>
            </w:r>
            <w:r w:rsidR="000764B4">
              <w:t>u</w:t>
            </w:r>
            <w:r w:rsidR="00DD4B12">
              <w:t xml:space="preserve"> 6 780 ha lesov</w:t>
            </w:r>
            <w:r w:rsidR="004C5752">
              <w:t xml:space="preserve"> (t. j. 19,8 % z celkovej výmery lesných pozemkov v CHVÚ Horná Orava)</w:t>
            </w:r>
            <w:r w:rsidR="00DD4B12">
              <w:t xml:space="preserve">, z toho približne 80 % je v správe Lesov SR. </w:t>
            </w:r>
          </w:p>
          <w:p w:rsidR="008F0266" w:rsidRDefault="00DD4B12" w:rsidP="00DD4B12">
            <w:pPr>
              <w:jc w:val="both"/>
            </w:pPr>
            <w:r w:rsidRPr="003762D5">
              <w:t>Finančný dopad na Lesy SR súvisí s</w:t>
            </w:r>
            <w:r w:rsidR="000764B4">
              <w:t>o zmenou hospodárenia</w:t>
            </w:r>
            <w:r w:rsidRPr="003762D5">
              <w:t xml:space="preserve"> </w:t>
            </w:r>
            <w:r w:rsidR="000764B4">
              <w:t xml:space="preserve">najmä </w:t>
            </w:r>
            <w:r w:rsidRPr="003762D5">
              <w:t xml:space="preserve">v ekologicko-funkčnom priestore č. 2 (hniezdiská hlucháňa) kvôli zabezpečeniu zachovania vhodných biotopov pre tento vtáčí druh sa skladá z 2 položiek: </w:t>
            </w:r>
          </w:p>
          <w:p w:rsidR="008F0266" w:rsidRDefault="00DD4B12" w:rsidP="00DD4B12">
            <w:pPr>
              <w:jc w:val="both"/>
            </w:pPr>
            <w:r w:rsidRPr="003762D5">
              <w:t xml:space="preserve">(1) </w:t>
            </w:r>
            <w:r w:rsidR="000764B4">
              <w:t xml:space="preserve">zmena programov starostlivosti o </w:t>
            </w:r>
            <w:r w:rsidRPr="003762D5">
              <w:t xml:space="preserve">les v celkovej sume 79 240 EUR rozložené rovným dielom na roky 2017 a 2018 (vypracovanie </w:t>
            </w:r>
            <w:r w:rsidR="000764B4">
              <w:t xml:space="preserve">zmeny </w:t>
            </w:r>
            <w:r w:rsidRPr="003762D5">
              <w:t xml:space="preserve">programu starostlivosti o les, určenie rozdielu medzi </w:t>
            </w:r>
            <w:r w:rsidR="00EC4109">
              <w:t>nákladmi za bežné obhospodarova</w:t>
            </w:r>
            <w:r w:rsidRPr="003762D5">
              <w:t xml:space="preserve">nie daných porastov a náklady spojené s obhospodarovaním vhodným pre hlucháňa znalcom) a </w:t>
            </w:r>
          </w:p>
          <w:p w:rsidR="00DD4B12" w:rsidRPr="003762D5" w:rsidRDefault="00DD4B12" w:rsidP="00DD4B12">
            <w:pPr>
              <w:jc w:val="both"/>
            </w:pPr>
            <w:r w:rsidRPr="003762D5">
              <w:t xml:space="preserve">(2) realizácia nového programu starostlivosti o les – opatrenia v celkovej sume 570 528 EUR rozložené rovným dielom na roky 2018 – 2020 (1 prerezávka, 1 prebierka, zvýšené </w:t>
            </w:r>
            <w:r w:rsidR="008F25E4">
              <w:t>výdavky</w:t>
            </w:r>
            <w:r w:rsidRPr="003762D5">
              <w:t xml:space="preserve"> </w:t>
            </w:r>
            <w:r w:rsidR="008F25E4">
              <w:t>na</w:t>
            </w:r>
            <w:r w:rsidRPr="003762D5">
              <w:t xml:space="preserve"> približovanie dreva koňmi, zvýšené náklady za jesenné zalesňovanie kvôli zníženej ujímavosti sadeníc oproti jarnému sadeniu).</w:t>
            </w:r>
          </w:p>
          <w:p w:rsidR="00DD4B12" w:rsidRDefault="00DD4B12" w:rsidP="00DD4B12">
            <w:pPr>
              <w:jc w:val="both"/>
            </w:pPr>
            <w:r w:rsidRPr="00911663">
              <w:t>V</w:t>
            </w:r>
            <w:r>
              <w:t xml:space="preserve"> </w:t>
            </w:r>
            <w:r w:rsidRPr="00911663">
              <w:t xml:space="preserve">prípade neštátnych vlastníkov pozemkov </w:t>
            </w:r>
            <w:r>
              <w:t xml:space="preserve">sú vo všeobecnosti </w:t>
            </w:r>
            <w:r w:rsidRPr="00911663">
              <w:t>zvýšené náklady na starostlivosť o</w:t>
            </w:r>
            <w:r>
              <w:t xml:space="preserve"> </w:t>
            </w:r>
            <w:r w:rsidRPr="00911663">
              <w:t>lesné pozemky kompenzovan</w:t>
            </w:r>
            <w:r>
              <w:t>é</w:t>
            </w:r>
            <w:r w:rsidRPr="00911663">
              <w:t xml:space="preserve"> poskytnutím náhrady za obmedzenie bežného obhospodarovania </w:t>
            </w:r>
            <w:r>
              <w:t xml:space="preserve">(zo štátneho rozpočtu) </w:t>
            </w:r>
            <w:r w:rsidRPr="00911663">
              <w:t>a kompenzačnými platbami</w:t>
            </w:r>
            <w:r>
              <w:t xml:space="preserve"> (z Programu rozvoja vidieka 2014 - 2020 – PRV)</w:t>
            </w:r>
            <w:r w:rsidRPr="00911663">
              <w:t>.</w:t>
            </w:r>
          </w:p>
          <w:p w:rsidR="0098555B" w:rsidRPr="00911663" w:rsidRDefault="00DD4B12" w:rsidP="0098555B">
            <w:pPr>
              <w:jc w:val="both"/>
            </w:pPr>
            <w:r>
              <w:t>O</w:t>
            </w:r>
            <w:r w:rsidR="0098555B">
              <w:t>chranárske opatrenia vrátane uplatnenia ekonomických nástrojov boli naplánované v Operačnom programe Kvalita životného prostredia 2014 – 2020</w:t>
            </w:r>
            <w:r w:rsidR="00DD7397">
              <w:t xml:space="preserve"> (OP KŽP)</w:t>
            </w:r>
            <w:r w:rsidR="0098555B">
              <w:t xml:space="preserve">, tento zdroj je navrhnutý ako kľúčový pre financovanie navrhovaných opatrení. Využitie štátneho rozpočtu je plánované po roku 2022, t. j. po skončení projektov z programového obdobia 2014 – 2020. </w:t>
            </w:r>
          </w:p>
          <w:p w:rsidR="009F37F9" w:rsidRDefault="00582967">
            <w:pPr>
              <w:jc w:val="both"/>
            </w:pPr>
            <w:r>
              <w:t xml:space="preserve">Realizáciou opatrení programu starostlivosti o CHVÚ Horná Orava môžu byť naopak </w:t>
            </w:r>
            <w:r w:rsidR="0096199E" w:rsidRPr="00911663">
              <w:t>pozitívne ovplyvnen</w:t>
            </w:r>
            <w:r w:rsidR="00F35D27">
              <w:t>í</w:t>
            </w:r>
            <w:r w:rsidR="0096199E" w:rsidRPr="00911663">
              <w:t xml:space="preserve"> predovšetkým neštátn</w:t>
            </w:r>
            <w:r>
              <w:t>i</w:t>
            </w:r>
            <w:r w:rsidR="0096199E" w:rsidRPr="00911663">
              <w:t xml:space="preserve"> vlastníci poľnohospodárskych pozemkov za deliacou líniou P</w:t>
            </w:r>
            <w:r>
              <w:t>RV</w:t>
            </w:r>
            <w:r w:rsidR="0096199E" w:rsidRPr="00911663">
              <w:t xml:space="preserve">. </w:t>
            </w:r>
            <w:r w:rsidR="00FC1182">
              <w:t xml:space="preserve">Predkladaný materiál </w:t>
            </w:r>
            <w:r w:rsidR="0096199E" w:rsidRPr="00911663">
              <w:t>vytvára špecifickú reguláciu za poskytnutie ekosystémových služieb v súvislosti s ochranou fauny, nad rámec povinnosti vlastníka zabez</w:t>
            </w:r>
            <w:r w:rsidR="00590F35">
              <w:t xml:space="preserve">pečiť základnú starostlivosť o </w:t>
            </w:r>
            <w:r w:rsidR="0096199E" w:rsidRPr="00911663">
              <w:t>poľnohospodársku pôdu.</w:t>
            </w:r>
          </w:p>
          <w:p w:rsidR="008F0266" w:rsidRPr="00F04CCD" w:rsidRDefault="008F0266">
            <w:pPr>
              <w:jc w:val="both"/>
              <w:rPr>
                <w:i/>
              </w:rPr>
            </w:pPr>
          </w:p>
        </w:tc>
      </w:tr>
      <w:tr w:rsidR="009F2DFA" w:rsidRPr="00F04CCD" w:rsidTr="007B71A4">
        <w:trPr>
          <w:trHeight w:val="339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2DFA" w:rsidRPr="00F04CCD" w:rsidRDefault="002B1108" w:rsidP="008F0266">
            <w:pPr>
              <w:rPr>
                <w:b/>
              </w:rPr>
            </w:pPr>
            <w:r>
              <w:rPr>
                <w:b/>
                <w:sz w:val="24"/>
              </w:rPr>
              <w:t>3</w:t>
            </w:r>
            <w:r w:rsidR="009F2DFA" w:rsidRPr="00042C66">
              <w:rPr>
                <w:b/>
                <w:sz w:val="24"/>
              </w:rPr>
              <w:t>.2 Vyhodnotenie konzultácií</w:t>
            </w:r>
            <w:r w:rsidR="008F0266">
              <w:rPr>
                <w:b/>
                <w:sz w:val="24"/>
              </w:rPr>
              <w:t xml:space="preserve"> </w:t>
            </w:r>
            <w:r w:rsidR="009F2DFA" w:rsidRPr="00042C66">
              <w:rPr>
                <w:sz w:val="24"/>
              </w:rPr>
              <w:t xml:space="preserve">- </w:t>
            </w:r>
            <w:r w:rsidR="009F2DFA" w:rsidRPr="00042C66">
              <w:rPr>
                <w:b/>
                <w:sz w:val="24"/>
              </w:rPr>
              <w:t>z</w:t>
            </w:r>
            <w:r w:rsidR="00426FAD">
              <w:rPr>
                <w:b/>
                <w:sz w:val="24"/>
              </w:rPr>
              <w:t xml:space="preserve"> </w:t>
            </w:r>
            <w:r w:rsidR="009F2DFA" w:rsidRPr="00042C66">
              <w:rPr>
                <w:b/>
                <w:sz w:val="24"/>
              </w:rPr>
              <w:t>toho MSP</w:t>
            </w:r>
          </w:p>
        </w:tc>
      </w:tr>
      <w:tr w:rsidR="009F2DFA" w:rsidRPr="00F04CCD" w:rsidTr="007B71A4">
        <w:trPr>
          <w:trHeight w:val="557"/>
        </w:trPr>
        <w:tc>
          <w:tcPr>
            <w:tcW w:w="9212" w:type="dxa"/>
            <w:tcBorders>
              <w:bottom w:val="single" w:sz="4" w:space="0" w:color="auto"/>
            </w:tcBorders>
          </w:tcPr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Uveďte, akou formou (verejné alebo cielené konzultácie a prečo)</w:t>
            </w:r>
            <w:r>
              <w:rPr>
                <w:i/>
              </w:rPr>
              <w:t xml:space="preserve"> a </w:t>
            </w:r>
            <w:r w:rsidRPr="00F04CCD">
              <w:rPr>
                <w:i/>
              </w:rPr>
              <w:t>s kým bol návrh konzultovaný.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Ako dlho trvali konzultácie?</w:t>
            </w:r>
          </w:p>
          <w:p w:rsidR="009F2DFA" w:rsidRPr="000D2622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 xml:space="preserve">Uveďte hlavné body konzultácií a výsledky konzultácií. </w:t>
            </w:r>
          </w:p>
        </w:tc>
      </w:tr>
      <w:tr w:rsidR="009F2DFA" w:rsidRPr="00F04CCD" w:rsidTr="00F636EE">
        <w:trPr>
          <w:trHeight w:val="699"/>
        </w:trPr>
        <w:tc>
          <w:tcPr>
            <w:tcW w:w="9212" w:type="dxa"/>
            <w:tcBorders>
              <w:bottom w:val="single" w:sz="4" w:space="0" w:color="auto"/>
            </w:tcBorders>
          </w:tcPr>
          <w:p w:rsidR="00DD733E" w:rsidRDefault="00DD733E" w:rsidP="0096199E">
            <w:pPr>
              <w:jc w:val="both"/>
            </w:pPr>
            <w:r>
              <w:t xml:space="preserve">Ešte pred začatím oficiálneho pripomienkového konania, v rámci prípravy </w:t>
            </w:r>
            <w:r w:rsidR="00582967">
              <w:t>programu starostlivosti o CHVÚ Horná Orava</w:t>
            </w:r>
            <w:r>
              <w:t xml:space="preserve">, sa uskutočnilo pracovné stretnutie so zainteresovanými </w:t>
            </w:r>
            <w:r w:rsidR="00FC1182">
              <w:t xml:space="preserve">subjektmi - </w:t>
            </w:r>
            <w:r>
              <w:t xml:space="preserve">dňa 12. </w:t>
            </w:r>
            <w:r w:rsidR="00FC1182">
              <w:t>októbra</w:t>
            </w:r>
            <w:r>
              <w:t xml:space="preserve"> 2015 v</w:t>
            </w:r>
            <w:r w:rsidR="00FC1182">
              <w:t> </w:t>
            </w:r>
            <w:r>
              <w:t>o</w:t>
            </w:r>
            <w:r w:rsidR="00FC1182">
              <w:t xml:space="preserve">bci </w:t>
            </w:r>
            <w:r>
              <w:t>Vavrečk</w:t>
            </w:r>
            <w:r w:rsidR="00FC1182">
              <w:t>a</w:t>
            </w:r>
            <w:r>
              <w:t>, ktoré mali možnosť zaslať svoje pripomienky k pracovnej verzii programu starostlivosti</w:t>
            </w:r>
            <w:r w:rsidR="00FC1182">
              <w:t xml:space="preserve"> o CHVÚ Horná Orava</w:t>
            </w:r>
            <w:r>
              <w:t xml:space="preserve">. Konzultácie </w:t>
            </w:r>
            <w:r w:rsidR="00F35D27">
              <w:t>prebiehali</w:t>
            </w:r>
            <w:r>
              <w:t xml:space="preserve"> až do marca 2016.</w:t>
            </w:r>
          </w:p>
          <w:p w:rsidR="008F0266" w:rsidRPr="00CD7EF1" w:rsidRDefault="00FC1182" w:rsidP="008F0266">
            <w:pPr>
              <w:jc w:val="both"/>
            </w:pPr>
            <w:r>
              <w:t>Oficiálne verejné prerokovanie sa uskutočnilo dňa 17. augusta 2016 rovnako v obci Vavrečk</w:t>
            </w:r>
            <w:r w:rsidR="003E269E">
              <w:t>a</w:t>
            </w:r>
            <w:r>
              <w:t>. Bolo zvolané dňa 15.</w:t>
            </w:r>
            <w:r w:rsidR="00DD7397">
              <w:t xml:space="preserve"> júla </w:t>
            </w:r>
            <w:r>
              <w:t xml:space="preserve">2016 listom Okresného úradu Žilina </w:t>
            </w:r>
            <w:r w:rsidR="00DD7397">
              <w:t xml:space="preserve">adresovanom </w:t>
            </w:r>
            <w:r w:rsidR="00BE3914">
              <w:t>138 subjekto</w:t>
            </w:r>
            <w:r w:rsidR="00DD7397">
              <w:t>m</w:t>
            </w:r>
            <w:r w:rsidR="00BE3914">
              <w:t xml:space="preserve">, vrátane </w:t>
            </w:r>
            <w:r w:rsidR="006A1934">
              <w:t>28 dotknutých obcí, 9 orgánov štátnej správy a</w:t>
            </w:r>
            <w:r w:rsidR="00BE3914">
              <w:t> </w:t>
            </w:r>
            <w:r w:rsidR="006A1934">
              <w:t>samosprávy</w:t>
            </w:r>
            <w:r w:rsidR="00BE3914">
              <w:t xml:space="preserve"> a vlastníkov/užívateľov pozemkov. Listom bola </w:t>
            </w:r>
            <w:r w:rsidR="006A1934">
              <w:t xml:space="preserve">tiež oznámená možnosť nahliadnuť do dokumentu a určená lehota na podávanie písomných pripomienok do 16. augusta 2016. Súčasťou listu bol CD nosič s textovou a mapovou časťou </w:t>
            </w:r>
            <w:r>
              <w:t xml:space="preserve">programu starostlivosti </w:t>
            </w:r>
            <w:r w:rsidR="006A1934">
              <w:t>o CHVÚ Horná Orava</w:t>
            </w:r>
            <w:r w:rsidR="00DD7397">
              <w:t xml:space="preserve"> a </w:t>
            </w:r>
            <w:r w:rsidR="006A1934">
              <w:t>listami vlastníctva registra C a registra E katastra nehnuteľností (pre príslušnú obec</w:t>
            </w:r>
            <w:r w:rsidR="00BE3914">
              <w:t>)</w:t>
            </w:r>
            <w:r w:rsidR="006A1934">
              <w:t xml:space="preserve">. Obecné úrady boli tiež požiadané o zverejnenie oznámenia na úradnej tabuli obce a iným zaužívaným spôsobom. Program starostlivosti o CHVÚ Horná Orava bol </w:t>
            </w:r>
            <w:r w:rsidR="008F0266">
              <w:t xml:space="preserve">tiež </w:t>
            </w:r>
            <w:r w:rsidR="006A1934">
              <w:t xml:space="preserve">zverejnený </w:t>
            </w:r>
            <w:r w:rsidR="000764B4">
              <w:t xml:space="preserve">(pred prerokovaním i po ňom) na webovej </w:t>
            </w:r>
            <w:r w:rsidR="008F0266">
              <w:t>stránke Okresného úradu Žilina a Ministerstva životného prostredia Slovenskej republiky:</w:t>
            </w:r>
          </w:p>
          <w:p w:rsidR="008F0266" w:rsidRPr="00CD7EF1" w:rsidRDefault="005731F7" w:rsidP="008F0266">
            <w:pPr>
              <w:jc w:val="both"/>
              <w:rPr>
                <w:rStyle w:val="Hypertextovprepojenie"/>
              </w:rPr>
            </w:pPr>
            <w:hyperlink r:id="rId11" w:history="1">
              <w:r w:rsidR="008F0266" w:rsidRPr="00CD7EF1">
                <w:rPr>
                  <w:rStyle w:val="Hypertextovprepojenie"/>
                </w:rPr>
                <w:t>http://www.minv.sk/?odbor-starostlivosti-o-zivotne-prostredie-73</w:t>
              </w:r>
            </w:hyperlink>
          </w:p>
          <w:p w:rsidR="008F0266" w:rsidRPr="00CD7EF1" w:rsidRDefault="008F0266" w:rsidP="008F0266">
            <w:pPr>
              <w:jc w:val="both"/>
              <w:rPr>
                <w:rStyle w:val="Hypertextovprepojenie"/>
              </w:rPr>
            </w:pPr>
            <w:r w:rsidRPr="00CD7EF1">
              <w:rPr>
                <w:rStyle w:val="Hypertextovprepojenie"/>
              </w:rPr>
              <w:t xml:space="preserve">http://www.minzp.sk/sekcie/temy-oblasti/ochrana-prirody-krajiny/informacia-prerokovaniach-dokumentacie-ochrany-prirody/. </w:t>
            </w:r>
          </w:p>
          <w:p w:rsidR="00DD7397" w:rsidRDefault="00047430" w:rsidP="008F0266">
            <w:pPr>
              <w:jc w:val="both"/>
            </w:pPr>
            <w:r>
              <w:t xml:space="preserve">Prerokovanie pripomienok bolo vykonané  podľa § 54 ods. 20 </w:t>
            </w:r>
            <w:r w:rsidR="0096199E" w:rsidRPr="00911663">
              <w:t xml:space="preserve">zákona č. 543/2002 Z. z. </w:t>
            </w:r>
            <w:r>
              <w:t xml:space="preserve">o ochrane prírody </w:t>
            </w:r>
            <w:r>
              <w:lastRenderedPageBreak/>
              <w:t xml:space="preserve">a krajiny v znení neskorších </w:t>
            </w:r>
            <w:r w:rsidR="0096199E" w:rsidRPr="00911663">
              <w:t>pred</w:t>
            </w:r>
            <w:r>
              <w:t>pisov</w:t>
            </w:r>
            <w:r w:rsidR="0096199E" w:rsidRPr="00911663">
              <w:t xml:space="preserve">. </w:t>
            </w:r>
            <w:r>
              <w:t>Okresný úrad Žilina celkovo prijal 46 pripomienok, ktoré boli pre</w:t>
            </w:r>
            <w:r w:rsidR="00DD7397">
              <w:t>diskutované</w:t>
            </w:r>
            <w:r>
              <w:t xml:space="preserve"> na viacerých pracovných stretnutiach. </w:t>
            </w:r>
          </w:p>
          <w:p w:rsidR="009F2DFA" w:rsidRDefault="00047430" w:rsidP="008F0266">
            <w:pPr>
              <w:jc w:val="both"/>
            </w:pPr>
            <w:r>
              <w:t>Listom z 26. septembra 2016 Okresný úrad Žilina</w:t>
            </w:r>
            <w:r w:rsidR="003E269E">
              <w:t xml:space="preserve"> zaslal</w:t>
            </w:r>
            <w:r>
              <w:t xml:space="preserve"> pripomienkujúcim subjektom a účastníkom prerokovania záznam z prerokovania a tabuľkové vyhodnotenie pripomienok a zverejnil upravený návrh programu starostlivosti na </w:t>
            </w:r>
            <w:r w:rsidR="003762D5">
              <w:t>webovom sídle Okresného úradu</w:t>
            </w:r>
            <w:r>
              <w:t xml:space="preserve">. Na žiadosť niektorých subjektov bola lehota na pripomienky  predĺžená, t. j. trvala od </w:t>
            </w:r>
            <w:r w:rsidR="00590F35">
              <w:t>1</w:t>
            </w:r>
            <w:r w:rsidR="00DD733E">
              <w:t>5</w:t>
            </w:r>
            <w:r w:rsidR="00590F35">
              <w:t xml:space="preserve">. </w:t>
            </w:r>
            <w:r>
              <w:t>júla</w:t>
            </w:r>
            <w:r w:rsidR="00590F35">
              <w:t xml:space="preserve"> 2016 do </w:t>
            </w:r>
            <w:r w:rsidR="00DD733E">
              <w:t>2</w:t>
            </w:r>
            <w:r w:rsidR="002135E0">
              <w:t>4</w:t>
            </w:r>
            <w:r w:rsidR="00590F35">
              <w:t xml:space="preserve">. </w:t>
            </w:r>
            <w:r>
              <w:t>augusta</w:t>
            </w:r>
            <w:r w:rsidR="00590F35">
              <w:t xml:space="preserve"> 2016.</w:t>
            </w:r>
          </w:p>
          <w:p w:rsidR="004C5752" w:rsidRDefault="004C5752" w:rsidP="008F0266">
            <w:pPr>
              <w:jc w:val="both"/>
            </w:pPr>
            <w:r>
              <w:t>Ďalšie podnety týkajúce sa vplyvov na subjekty obhospodarujúce lesné pozemky boli vznesené v medzirezortnom pripomienkovom konaní, ktoré prebiehalo o</w:t>
            </w:r>
            <w:r w:rsidR="007B7963">
              <w:t>d</w:t>
            </w:r>
            <w:r>
              <w:t xml:space="preserve"> 25. novembra do 8. decembra 2016. V zmysle pripomienok bol doplnený predovšetkým vlastný materiál. </w:t>
            </w:r>
          </w:p>
          <w:p w:rsidR="008F0266" w:rsidRPr="008F0266" w:rsidRDefault="008F0266" w:rsidP="008F0266">
            <w:pPr>
              <w:jc w:val="both"/>
            </w:pPr>
          </w:p>
        </w:tc>
      </w:tr>
      <w:tr w:rsidR="009F2DFA" w:rsidRPr="00F04CCD" w:rsidTr="007B71A4">
        <w:tc>
          <w:tcPr>
            <w:tcW w:w="9212" w:type="dxa"/>
            <w:shd w:val="clear" w:color="auto" w:fill="D9D9D9" w:themeFill="background1" w:themeFillShade="D9"/>
          </w:tcPr>
          <w:p w:rsidR="009F2DFA" w:rsidRPr="00F04CCD" w:rsidRDefault="002B1108" w:rsidP="008F0266">
            <w:pPr>
              <w:rPr>
                <w:b/>
              </w:rPr>
            </w:pPr>
            <w:r>
              <w:rPr>
                <w:b/>
                <w:sz w:val="24"/>
              </w:rPr>
              <w:lastRenderedPageBreak/>
              <w:t>3</w:t>
            </w:r>
            <w:r w:rsidR="009F2DFA" w:rsidRPr="00042C66">
              <w:rPr>
                <w:b/>
                <w:sz w:val="24"/>
              </w:rPr>
              <w:t>.3 Náklady regulácie</w:t>
            </w:r>
            <w:r w:rsidR="008F0266">
              <w:rPr>
                <w:b/>
                <w:sz w:val="24"/>
              </w:rPr>
              <w:t xml:space="preserve"> </w:t>
            </w:r>
            <w:r w:rsidR="009F2DFA" w:rsidRPr="00042C66">
              <w:rPr>
                <w:sz w:val="24"/>
              </w:rPr>
              <w:t xml:space="preserve">- </w:t>
            </w:r>
            <w:r w:rsidR="009F2DFA" w:rsidRPr="00042C66">
              <w:rPr>
                <w:b/>
                <w:sz w:val="24"/>
              </w:rPr>
              <w:t>z</w:t>
            </w:r>
            <w:r w:rsidR="00A854D1">
              <w:rPr>
                <w:b/>
                <w:sz w:val="24"/>
              </w:rPr>
              <w:t xml:space="preserve"> </w:t>
            </w:r>
            <w:r w:rsidR="009F2DFA" w:rsidRPr="00042C66">
              <w:rPr>
                <w:b/>
                <w:sz w:val="24"/>
              </w:rPr>
              <w:t>toho MSP</w:t>
            </w: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F2DFA" w:rsidRPr="00F04CCD" w:rsidRDefault="002B1108" w:rsidP="007B71A4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9F2DFA" w:rsidRPr="00F04CCD">
              <w:rPr>
                <w:b/>
                <w:i/>
              </w:rPr>
              <w:t>.3.1 Priame finančné náklady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 xml:space="preserve">Dochádza k zvýšeniu/zníženiu priamych finančných nákladov (poplatky, odvody, dane clá...)? Ak áno, popíšte a vyčíslite ich. Uveďte tiež spôsob ich výpočtu. </w:t>
            </w: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6199E" w:rsidRDefault="0096199E" w:rsidP="00DD7397">
            <w:pPr>
              <w:rPr>
                <w:b/>
                <w:i/>
              </w:rPr>
            </w:pPr>
            <w:r>
              <w:rPr>
                <w:b/>
                <w:i/>
              </w:rPr>
              <w:t>X</w:t>
            </w:r>
            <w:r w:rsidR="009F37F9">
              <w:rPr>
                <w:b/>
                <w:i/>
              </w:rPr>
              <w:t xml:space="preserve"> </w:t>
            </w:r>
          </w:p>
          <w:p w:rsidR="00BA63B9" w:rsidRPr="00F04CCD" w:rsidRDefault="00BA63B9" w:rsidP="00DD7397">
            <w:pPr>
              <w:rPr>
                <w:b/>
                <w:i/>
              </w:rPr>
            </w:pP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F2DFA" w:rsidRPr="00F04CCD" w:rsidRDefault="002B1108" w:rsidP="007B71A4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9F2DFA" w:rsidRPr="00F04CCD">
              <w:rPr>
                <w:b/>
                <w:i/>
              </w:rPr>
              <w:t>.3.2 Nepriame finančné náklady</w:t>
            </w:r>
          </w:p>
          <w:p w:rsidR="009F2DFA" w:rsidRPr="00F04CCD" w:rsidRDefault="009F2DFA" w:rsidP="00B31A8E">
            <w:pPr>
              <w:rPr>
                <w:i/>
              </w:rPr>
            </w:pPr>
            <w:r w:rsidRPr="00F04CCD">
              <w:rPr>
                <w:i/>
              </w:rPr>
              <w:t xml:space="preserve">Vyžaduje si predkladaný návrh dodatočné náklady na nákup tovarov alebo služieb? </w:t>
            </w:r>
            <w:r w:rsidR="00B31A8E">
              <w:rPr>
                <w:i/>
              </w:rPr>
              <w:t xml:space="preserve">Zvyšuje predkladaný návrh náklady súvisiace so zamestnávaním? </w:t>
            </w:r>
            <w:r w:rsidRPr="00F04CCD">
              <w:rPr>
                <w:i/>
              </w:rPr>
              <w:t>Ak áno, popíšte a vyčíslite ich. Uveďte tiež spôsob ich výpočtu.</w:t>
            </w: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F2DFA" w:rsidRDefault="0096199E" w:rsidP="00590F35">
            <w:pPr>
              <w:rPr>
                <w:b/>
                <w:i/>
              </w:rPr>
            </w:pPr>
            <w:r>
              <w:rPr>
                <w:b/>
                <w:i/>
              </w:rPr>
              <w:t>X</w:t>
            </w:r>
          </w:p>
          <w:p w:rsidR="00BA63B9" w:rsidRPr="00F04CCD" w:rsidRDefault="00BA63B9" w:rsidP="00590F35">
            <w:pPr>
              <w:rPr>
                <w:b/>
                <w:i/>
              </w:rPr>
            </w:pP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F2DFA" w:rsidRPr="00F04CCD" w:rsidRDefault="002B1108" w:rsidP="007B71A4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9F2DFA" w:rsidRPr="00F04CCD">
              <w:rPr>
                <w:b/>
                <w:i/>
              </w:rPr>
              <w:t>.3.3 Administratívne náklady</w:t>
            </w:r>
          </w:p>
          <w:p w:rsidR="009F2DFA" w:rsidRPr="00F04CCD" w:rsidRDefault="009F2DFA" w:rsidP="001C3158">
            <w:pPr>
              <w:rPr>
                <w:i/>
              </w:rPr>
            </w:pPr>
            <w:r w:rsidRPr="00F04CCD">
              <w:rPr>
                <w:i/>
              </w:rPr>
              <w:t>Dochádza k</w:t>
            </w:r>
            <w:r w:rsidR="00FF17F6">
              <w:rPr>
                <w:i/>
              </w:rPr>
              <w:t xml:space="preserve"> </w:t>
            </w:r>
            <w:r w:rsidRPr="00F04CCD">
              <w:rPr>
                <w:i/>
              </w:rPr>
              <w:t>zavedeniu nových informačných povinností alebo odstráneniu, príp. úprave existujúcich informačných povinností? (napr. zmena požadovaných dát, zmena frekvencie reportovania, zmena formy predkladania a</w:t>
            </w:r>
            <w:r w:rsidR="001C3158">
              <w:rPr>
                <w:i/>
              </w:rPr>
              <w:t xml:space="preserve"> </w:t>
            </w:r>
            <w:r w:rsidRPr="00F04CCD">
              <w:rPr>
                <w:i/>
              </w:rPr>
              <w:t>pod.) Ak áno, popíšte a vyčíslite administratívne náklady. Uveďte tiež spôsob ich výpočtu.</w:t>
            </w: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6199E" w:rsidRPr="00F04CCD" w:rsidRDefault="0096199E" w:rsidP="00590F35">
            <w:pPr>
              <w:rPr>
                <w:b/>
                <w:i/>
              </w:rPr>
            </w:pPr>
            <w:r>
              <w:rPr>
                <w:b/>
                <w:i/>
              </w:rPr>
              <w:t>X</w:t>
            </w:r>
          </w:p>
        </w:tc>
      </w:tr>
      <w:tr w:rsidR="00BA63B9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BA63B9" w:rsidRDefault="00BA63B9" w:rsidP="00590F35">
            <w:pPr>
              <w:rPr>
                <w:b/>
                <w:i/>
              </w:rPr>
            </w:pPr>
          </w:p>
        </w:tc>
      </w:tr>
      <w:tr w:rsidR="009F2DFA" w:rsidRPr="00F04CCD" w:rsidTr="008F0266">
        <w:trPr>
          <w:trHeight w:val="1636"/>
        </w:trPr>
        <w:tc>
          <w:tcPr>
            <w:tcW w:w="9212" w:type="dxa"/>
            <w:tcBorders>
              <w:bottom w:val="single" w:sz="4" w:space="0" w:color="auto"/>
            </w:tcBorders>
          </w:tcPr>
          <w:p w:rsidR="009F2DFA" w:rsidRPr="00F04CCD" w:rsidRDefault="002B1108" w:rsidP="007B71A4">
            <w:pPr>
              <w:rPr>
                <w:i/>
              </w:rPr>
            </w:pPr>
            <w:r>
              <w:rPr>
                <w:b/>
                <w:i/>
              </w:rPr>
              <w:t>3</w:t>
            </w:r>
            <w:r w:rsidR="009F2DFA" w:rsidRPr="00F04CCD">
              <w:rPr>
                <w:b/>
                <w:i/>
              </w:rPr>
              <w:t>.3.4 Súhrnná tabuľka nákladov regulácie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2993"/>
              <w:gridCol w:w="2389"/>
              <w:gridCol w:w="3599"/>
            </w:tblGrid>
            <w:tr w:rsidR="009F2DFA" w:rsidRPr="00F04CCD" w:rsidTr="00590F35">
              <w:tc>
                <w:tcPr>
                  <w:tcW w:w="2993" w:type="dxa"/>
                </w:tcPr>
                <w:p w:rsidR="009F2DFA" w:rsidRPr="00F04CCD" w:rsidRDefault="009F2DFA" w:rsidP="007B71A4">
                  <w:pPr>
                    <w:rPr>
                      <w:i/>
                    </w:rPr>
                  </w:pPr>
                </w:p>
              </w:tc>
              <w:tc>
                <w:tcPr>
                  <w:tcW w:w="238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Náklady na 1 podnikateľa</w:t>
                  </w:r>
                </w:p>
              </w:tc>
              <w:tc>
                <w:tcPr>
                  <w:tcW w:w="359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Náklady na celé podnikateľské prostredie</w:t>
                  </w:r>
                </w:p>
              </w:tc>
            </w:tr>
            <w:tr w:rsidR="009F2DFA" w:rsidRPr="00F04CCD" w:rsidTr="00590F35">
              <w:tc>
                <w:tcPr>
                  <w:tcW w:w="2993" w:type="dxa"/>
                </w:tcPr>
                <w:p w:rsidR="009F2DFA" w:rsidRPr="00F04CCD" w:rsidRDefault="009F2DFA" w:rsidP="007B71A4">
                  <w:pPr>
                    <w:rPr>
                      <w:i/>
                    </w:rPr>
                  </w:pPr>
                  <w:r w:rsidRPr="00F04CCD">
                    <w:rPr>
                      <w:i/>
                    </w:rPr>
                    <w:t>Priame finančné náklady</w:t>
                  </w:r>
                </w:p>
              </w:tc>
              <w:tc>
                <w:tcPr>
                  <w:tcW w:w="238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  <w:tc>
                <w:tcPr>
                  <w:tcW w:w="359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</w:tr>
            <w:tr w:rsidR="009F2DFA" w:rsidRPr="00F04CCD" w:rsidTr="00590F35">
              <w:tc>
                <w:tcPr>
                  <w:tcW w:w="2993" w:type="dxa"/>
                </w:tcPr>
                <w:p w:rsidR="009F2DFA" w:rsidRPr="00F04CCD" w:rsidRDefault="009F2DFA" w:rsidP="007B71A4">
                  <w:pPr>
                    <w:rPr>
                      <w:i/>
                    </w:rPr>
                  </w:pPr>
                  <w:r w:rsidRPr="00F04CCD">
                    <w:rPr>
                      <w:i/>
                    </w:rPr>
                    <w:t>Nepriame finančné náklady</w:t>
                  </w:r>
                </w:p>
              </w:tc>
              <w:tc>
                <w:tcPr>
                  <w:tcW w:w="238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  <w:tc>
                <w:tcPr>
                  <w:tcW w:w="359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</w:tr>
            <w:tr w:rsidR="009F2DFA" w:rsidRPr="00F04CCD" w:rsidTr="00590F35">
              <w:tc>
                <w:tcPr>
                  <w:tcW w:w="2993" w:type="dxa"/>
                </w:tcPr>
                <w:p w:rsidR="009F2DFA" w:rsidRPr="00F04CCD" w:rsidRDefault="009F2DFA" w:rsidP="007B71A4">
                  <w:pPr>
                    <w:rPr>
                      <w:i/>
                    </w:rPr>
                  </w:pPr>
                  <w:r w:rsidRPr="00F04CCD">
                    <w:rPr>
                      <w:i/>
                    </w:rPr>
                    <w:t>Administratívne náklady</w:t>
                  </w:r>
                </w:p>
              </w:tc>
              <w:tc>
                <w:tcPr>
                  <w:tcW w:w="238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  <w:tc>
                <w:tcPr>
                  <w:tcW w:w="3599" w:type="dxa"/>
                </w:tcPr>
                <w:p w:rsidR="009F2DFA" w:rsidRPr="00F04CCD" w:rsidRDefault="009F2DFA" w:rsidP="007B71A4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</w:tr>
            <w:tr w:rsidR="009F2DFA" w:rsidRPr="00F04CCD" w:rsidTr="00590F35">
              <w:tc>
                <w:tcPr>
                  <w:tcW w:w="2993" w:type="dxa"/>
                </w:tcPr>
                <w:p w:rsidR="009F2DFA" w:rsidRPr="00F04CCD" w:rsidRDefault="009F2DFA" w:rsidP="007B71A4">
                  <w:pPr>
                    <w:rPr>
                      <w:b/>
                      <w:i/>
                    </w:rPr>
                  </w:pPr>
                  <w:r w:rsidRPr="00F04CCD">
                    <w:rPr>
                      <w:b/>
                      <w:i/>
                    </w:rPr>
                    <w:t>Celkové náklady regulácie</w:t>
                  </w:r>
                </w:p>
              </w:tc>
              <w:tc>
                <w:tcPr>
                  <w:tcW w:w="2389" w:type="dxa"/>
                </w:tcPr>
                <w:p w:rsidR="009F2DFA" w:rsidRPr="00F04CCD" w:rsidRDefault="009F2DFA" w:rsidP="007B71A4">
                  <w:pPr>
                    <w:jc w:val="center"/>
                    <w:rPr>
                      <w:b/>
                      <w:i/>
                    </w:rPr>
                  </w:pPr>
                  <w:r w:rsidRPr="00F04CCD">
                    <w:rPr>
                      <w:b/>
                      <w:i/>
                    </w:rPr>
                    <w:t>0</w:t>
                  </w:r>
                  <w:r w:rsidR="000939C0">
                    <w:rPr>
                      <w:b/>
                      <w:i/>
                    </w:rPr>
                    <w:t xml:space="preserve"> Eur</w:t>
                  </w:r>
                </w:p>
              </w:tc>
              <w:tc>
                <w:tcPr>
                  <w:tcW w:w="3599" w:type="dxa"/>
                </w:tcPr>
                <w:p w:rsidR="009F2DFA" w:rsidRPr="00F04CCD" w:rsidRDefault="009F2DFA" w:rsidP="007B71A4">
                  <w:pPr>
                    <w:jc w:val="center"/>
                    <w:rPr>
                      <w:b/>
                      <w:i/>
                    </w:rPr>
                  </w:pPr>
                  <w:r w:rsidRPr="00F04CCD">
                    <w:rPr>
                      <w:b/>
                      <w:i/>
                    </w:rPr>
                    <w:t>0</w:t>
                  </w:r>
                  <w:r w:rsidR="000939C0">
                    <w:rPr>
                      <w:b/>
                      <w:i/>
                    </w:rPr>
                    <w:t xml:space="preserve"> Eur</w:t>
                  </w:r>
                </w:p>
              </w:tc>
            </w:tr>
          </w:tbl>
          <w:p w:rsidR="005D6E3A" w:rsidRPr="00F04CCD" w:rsidRDefault="005D6E3A" w:rsidP="007B71A4">
            <w:pPr>
              <w:rPr>
                <w:i/>
              </w:rPr>
            </w:pPr>
          </w:p>
        </w:tc>
      </w:tr>
      <w:tr w:rsidR="009F2DFA" w:rsidRPr="00F04CCD" w:rsidTr="007B71A4">
        <w:tc>
          <w:tcPr>
            <w:tcW w:w="9212" w:type="dxa"/>
            <w:shd w:val="clear" w:color="auto" w:fill="D9D9D9" w:themeFill="background1" w:themeFillShade="D9"/>
          </w:tcPr>
          <w:p w:rsidR="009F2DFA" w:rsidRPr="00F04CCD" w:rsidRDefault="002B1108" w:rsidP="008F0266">
            <w:r>
              <w:rPr>
                <w:b/>
                <w:sz w:val="24"/>
              </w:rPr>
              <w:t>3</w:t>
            </w:r>
            <w:r w:rsidR="009F2DFA" w:rsidRPr="00042C66">
              <w:rPr>
                <w:b/>
                <w:sz w:val="24"/>
              </w:rPr>
              <w:t>.4 Konkurencieschopnosť a správanie sa podnikov na trhu</w:t>
            </w:r>
            <w:r w:rsidR="008F0266">
              <w:rPr>
                <w:b/>
                <w:sz w:val="24"/>
              </w:rPr>
              <w:t xml:space="preserve"> </w:t>
            </w:r>
            <w:r w:rsidR="009F2DFA" w:rsidRPr="00042C66">
              <w:rPr>
                <w:sz w:val="24"/>
              </w:rPr>
              <w:t xml:space="preserve">- </w:t>
            </w:r>
            <w:r w:rsidR="009F2DFA" w:rsidRPr="00042C66">
              <w:rPr>
                <w:b/>
                <w:sz w:val="24"/>
              </w:rPr>
              <w:t>z</w:t>
            </w:r>
            <w:r w:rsidR="00590F35">
              <w:rPr>
                <w:b/>
                <w:sz w:val="24"/>
              </w:rPr>
              <w:t xml:space="preserve"> </w:t>
            </w:r>
            <w:r w:rsidR="009F2DFA" w:rsidRPr="00042C66">
              <w:rPr>
                <w:b/>
                <w:sz w:val="24"/>
              </w:rPr>
              <w:t>toho MSP</w:t>
            </w:r>
          </w:p>
        </w:tc>
      </w:tr>
      <w:tr w:rsidR="009F2DFA" w:rsidRPr="00F04CCD" w:rsidTr="007B71A4">
        <w:tc>
          <w:tcPr>
            <w:tcW w:w="9212" w:type="dxa"/>
            <w:tcBorders>
              <w:bottom w:val="single" w:sz="4" w:space="0" w:color="auto"/>
            </w:tcBorders>
          </w:tcPr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 xml:space="preserve">Dochádza k vytvoreniu bariér pre vstup na trh pre nových dodávateľov alebo poskytovateľov služieb? </w:t>
            </w:r>
            <w:r>
              <w:rPr>
                <w:i/>
              </w:rPr>
              <w:t xml:space="preserve">Bude mať navrhovaná zmena za následok </w:t>
            </w:r>
            <w:r w:rsidRPr="00F04CCD">
              <w:rPr>
                <w:i/>
              </w:rPr>
              <w:t>prísnejšiu reguláciu správania sa niektorých podnikov? Bude sa s niektorými podnikmi alebo produktmi zaobchádzať v porovnateľnej situácii rôzne (špeciálne režimy pre mikro, malé a stredné podniky tzv. MSP)? Ak áno, popíšte.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Aký vplyv bude mať navrhovaná zmena na obchodné bariéry? Bude mať vplyv na vyvolanie cezhraničných investícií (príliv /odliv zahraničných investícií resp. uplatnenie slovenských podnikov na zahraničných trhoch)? Ak áno, popíšte.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Ako ovplyvní cenu alebo dostupnosť základných zdrojov (suroviny, mechanizmy, pracovná sila, energie atď.)?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Ovplyvňuje prístup k financiám? Ak áno, ako?</w:t>
            </w:r>
          </w:p>
        </w:tc>
      </w:tr>
      <w:tr w:rsidR="009F2DFA" w:rsidRPr="00F04CCD" w:rsidTr="00BA63B9">
        <w:trPr>
          <w:trHeight w:val="406"/>
        </w:trPr>
        <w:tc>
          <w:tcPr>
            <w:tcW w:w="9212" w:type="dxa"/>
            <w:tcBorders>
              <w:bottom w:val="single" w:sz="4" w:space="0" w:color="auto"/>
            </w:tcBorders>
          </w:tcPr>
          <w:p w:rsidR="008F0266" w:rsidRPr="00413E39" w:rsidRDefault="004C5752">
            <w:pPr>
              <w:jc w:val="both"/>
            </w:pPr>
            <w:r>
              <w:rPr>
                <w:b/>
                <w:i/>
              </w:rPr>
              <w:t xml:space="preserve">X </w:t>
            </w:r>
          </w:p>
        </w:tc>
      </w:tr>
      <w:tr w:rsidR="009F2DFA" w:rsidRPr="00F04CCD" w:rsidTr="007B71A4">
        <w:tc>
          <w:tcPr>
            <w:tcW w:w="9212" w:type="dxa"/>
            <w:shd w:val="clear" w:color="auto" w:fill="D9D9D9" w:themeFill="background1" w:themeFillShade="D9"/>
          </w:tcPr>
          <w:p w:rsidR="009F2DFA" w:rsidRPr="00F04CCD" w:rsidRDefault="002B1108" w:rsidP="008F0266">
            <w:pPr>
              <w:rPr>
                <w:b/>
              </w:rPr>
            </w:pPr>
            <w:r>
              <w:rPr>
                <w:b/>
                <w:sz w:val="24"/>
              </w:rPr>
              <w:t>3</w:t>
            </w:r>
            <w:r w:rsidR="009F2DFA" w:rsidRPr="00042C66">
              <w:rPr>
                <w:b/>
                <w:sz w:val="24"/>
              </w:rPr>
              <w:t xml:space="preserve">.5 Inovácie </w:t>
            </w:r>
            <w:r w:rsidR="009F2DFA" w:rsidRPr="00042C66">
              <w:rPr>
                <w:sz w:val="24"/>
              </w:rPr>
              <w:t xml:space="preserve">- </w:t>
            </w:r>
            <w:r w:rsidR="009F2DFA" w:rsidRPr="00042C66">
              <w:rPr>
                <w:b/>
                <w:sz w:val="24"/>
              </w:rPr>
              <w:t>z toho MSP</w:t>
            </w:r>
          </w:p>
        </w:tc>
      </w:tr>
      <w:tr w:rsidR="009F2DFA" w:rsidRPr="00F04CCD" w:rsidTr="007B71A4">
        <w:tc>
          <w:tcPr>
            <w:tcW w:w="9212" w:type="dxa"/>
          </w:tcPr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Uveďte, ako podporuje navrhovaná zmena inovácie.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Zjednodušuje uvedenie alebo rozšírenie nových výrobných metód, technológií a výrobkov na trh?</w:t>
            </w:r>
          </w:p>
          <w:p w:rsidR="009F2DFA" w:rsidRPr="00F04CCD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 xml:space="preserve">Uveďte, ako vplýva navrhovaná zmena na </w:t>
            </w:r>
            <w:r w:rsidR="00904C9B">
              <w:rPr>
                <w:i/>
              </w:rPr>
              <w:t xml:space="preserve">jednotlivé </w:t>
            </w:r>
            <w:r w:rsidRPr="00F04CCD">
              <w:rPr>
                <w:i/>
              </w:rPr>
              <w:t>práva duševného vlastníctva (</w:t>
            </w:r>
            <w:r w:rsidR="00904C9B">
              <w:rPr>
                <w:i/>
              </w:rPr>
              <w:t xml:space="preserve">napr. </w:t>
            </w:r>
            <w:r w:rsidRPr="00F04CCD">
              <w:rPr>
                <w:i/>
              </w:rPr>
              <w:t xml:space="preserve">patenty, ochranné známky, </w:t>
            </w:r>
            <w:r w:rsidR="00904C9B">
              <w:rPr>
                <w:i/>
              </w:rPr>
              <w:t>autorské práva</w:t>
            </w:r>
            <w:r w:rsidRPr="00F04CCD">
              <w:rPr>
                <w:i/>
              </w:rPr>
              <w:t>, vlastníctvo know-how).</w:t>
            </w:r>
          </w:p>
          <w:p w:rsidR="009F2DFA" w:rsidRDefault="009F2DFA" w:rsidP="007B71A4">
            <w:pPr>
              <w:rPr>
                <w:i/>
              </w:rPr>
            </w:pPr>
            <w:r w:rsidRPr="00F04CCD">
              <w:rPr>
                <w:i/>
              </w:rPr>
              <w:t>Podporuje vyššiu efektivitu výroby/využívania zdrojov? Ak áno, ako?</w:t>
            </w:r>
          </w:p>
          <w:p w:rsidR="00837639" w:rsidRPr="00F04CCD" w:rsidRDefault="00837639" w:rsidP="007B71A4">
            <w:r w:rsidRPr="00154881">
              <w:rPr>
                <w:i/>
              </w:rPr>
              <w:t>Vytvorí zmena nové pracovné miesta pre zamestnancov výskumu a vývoja v</w:t>
            </w:r>
            <w:r>
              <w:rPr>
                <w:i/>
              </w:rPr>
              <w:t> </w:t>
            </w:r>
            <w:r w:rsidRPr="00154881">
              <w:rPr>
                <w:i/>
              </w:rPr>
              <w:t>SR</w:t>
            </w:r>
            <w:r>
              <w:rPr>
                <w:i/>
              </w:rPr>
              <w:t>?</w:t>
            </w:r>
          </w:p>
        </w:tc>
      </w:tr>
      <w:tr w:rsidR="009F2DFA" w:rsidRPr="00F04CCD" w:rsidTr="001C3158">
        <w:trPr>
          <w:trHeight w:val="200"/>
        </w:trPr>
        <w:tc>
          <w:tcPr>
            <w:tcW w:w="9212" w:type="dxa"/>
          </w:tcPr>
          <w:p w:rsidR="009F2DFA" w:rsidRDefault="00AF76D8" w:rsidP="007B71A4">
            <w:pPr>
              <w:rPr>
                <w:b/>
                <w:i/>
              </w:rPr>
            </w:pPr>
            <w:r w:rsidRPr="00AF76D8">
              <w:rPr>
                <w:b/>
                <w:i/>
              </w:rPr>
              <w:t>X</w:t>
            </w:r>
          </w:p>
          <w:p w:rsidR="00BA63B9" w:rsidRPr="00AF76D8" w:rsidRDefault="00BA63B9" w:rsidP="007B71A4">
            <w:pPr>
              <w:rPr>
                <w:b/>
                <w:i/>
              </w:rPr>
            </w:pPr>
          </w:p>
        </w:tc>
      </w:tr>
    </w:tbl>
    <w:p w:rsidR="00CB3623" w:rsidRPr="00413E39" w:rsidRDefault="00CB3623">
      <w:pPr>
        <w:rPr>
          <w:b/>
          <w:sz w:val="24"/>
        </w:rPr>
      </w:pPr>
    </w:p>
    <w:sectPr w:rsidR="00CB3623" w:rsidRPr="00413E39" w:rsidSect="008F0266">
      <w:headerReference w:type="default" r:id="rId12"/>
      <w:footerReference w:type="defaul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A49" w:rsidRDefault="00304A49" w:rsidP="009F2DFA">
      <w:r>
        <w:separator/>
      </w:r>
    </w:p>
  </w:endnote>
  <w:endnote w:type="continuationSeparator" w:id="0">
    <w:p w:rsidR="00304A49" w:rsidRDefault="00304A49" w:rsidP="009F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5381234"/>
      <w:docPartObj>
        <w:docPartGallery w:val="Page Numbers (Bottom of Page)"/>
        <w:docPartUnique/>
      </w:docPartObj>
    </w:sdtPr>
    <w:sdtEndPr/>
    <w:sdtContent>
      <w:p w:rsidR="009F2DFA" w:rsidRDefault="009F2DF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1F7">
          <w:rPr>
            <w:noProof/>
          </w:rPr>
          <w:t>1</w:t>
        </w:r>
        <w:r>
          <w:fldChar w:fldCharType="end"/>
        </w:r>
      </w:p>
    </w:sdtContent>
  </w:sdt>
  <w:p w:rsidR="009F2DFA" w:rsidRDefault="009F2D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A49" w:rsidRDefault="00304A49" w:rsidP="009F2DFA">
      <w:r>
        <w:separator/>
      </w:r>
    </w:p>
  </w:footnote>
  <w:footnote w:type="continuationSeparator" w:id="0">
    <w:p w:rsidR="00304A49" w:rsidRDefault="00304A49" w:rsidP="009F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39" w:rsidRPr="000A15AE" w:rsidRDefault="00413E39" w:rsidP="00413E39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3</w:t>
    </w:r>
  </w:p>
  <w:p w:rsidR="009F2DFA" w:rsidRDefault="009F2DF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0D9"/>
    <w:multiLevelType w:val="hybridMultilevel"/>
    <w:tmpl w:val="BE7EA2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B66859"/>
    <w:multiLevelType w:val="hybridMultilevel"/>
    <w:tmpl w:val="F4145C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D65B4"/>
    <w:multiLevelType w:val="hybridMultilevel"/>
    <w:tmpl w:val="05EEF73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620081"/>
    <w:multiLevelType w:val="hybridMultilevel"/>
    <w:tmpl w:val="EFA4154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B2702CF"/>
    <w:multiLevelType w:val="hybridMultilevel"/>
    <w:tmpl w:val="B87C199E"/>
    <w:lvl w:ilvl="0" w:tplc="E85A495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C7B1F"/>
    <w:multiLevelType w:val="hybridMultilevel"/>
    <w:tmpl w:val="5D6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C2D03"/>
    <w:multiLevelType w:val="hybridMultilevel"/>
    <w:tmpl w:val="1EFC294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CCE19A5"/>
    <w:multiLevelType w:val="hybridMultilevel"/>
    <w:tmpl w:val="E66AFDB2"/>
    <w:lvl w:ilvl="0" w:tplc="E85A495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80BAD"/>
    <w:multiLevelType w:val="hybridMultilevel"/>
    <w:tmpl w:val="41D4CC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46C3F"/>
    <w:multiLevelType w:val="hybridMultilevel"/>
    <w:tmpl w:val="1C9CF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33080"/>
    <w:multiLevelType w:val="hybridMultilevel"/>
    <w:tmpl w:val="E85A8616"/>
    <w:lvl w:ilvl="0" w:tplc="328A3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F06E0"/>
    <w:multiLevelType w:val="hybridMultilevel"/>
    <w:tmpl w:val="33EA1EE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10"/>
  </w:num>
  <w:num w:numId="8">
    <w:abstractNumId w:val="2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13"/>
    <w:rsid w:val="00047430"/>
    <w:rsid w:val="000764B4"/>
    <w:rsid w:val="000939C0"/>
    <w:rsid w:val="00154881"/>
    <w:rsid w:val="001B43B5"/>
    <w:rsid w:val="001C3158"/>
    <w:rsid w:val="002135E0"/>
    <w:rsid w:val="0024785C"/>
    <w:rsid w:val="002513D6"/>
    <w:rsid w:val="002B1108"/>
    <w:rsid w:val="00304A49"/>
    <w:rsid w:val="003762D5"/>
    <w:rsid w:val="0039375F"/>
    <w:rsid w:val="003C606F"/>
    <w:rsid w:val="003E269E"/>
    <w:rsid w:val="00413E39"/>
    <w:rsid w:val="00426FAD"/>
    <w:rsid w:val="004A4E64"/>
    <w:rsid w:val="004C5752"/>
    <w:rsid w:val="005026A2"/>
    <w:rsid w:val="0052297F"/>
    <w:rsid w:val="005731F7"/>
    <w:rsid w:val="00582967"/>
    <w:rsid w:val="00590F35"/>
    <w:rsid w:val="005C34E4"/>
    <w:rsid w:val="005D6E3A"/>
    <w:rsid w:val="005E2C9B"/>
    <w:rsid w:val="005E3A41"/>
    <w:rsid w:val="00663151"/>
    <w:rsid w:val="00683BED"/>
    <w:rsid w:val="006871A8"/>
    <w:rsid w:val="006A1934"/>
    <w:rsid w:val="006C1393"/>
    <w:rsid w:val="00774C67"/>
    <w:rsid w:val="00780BA6"/>
    <w:rsid w:val="007B7963"/>
    <w:rsid w:val="00837639"/>
    <w:rsid w:val="008A1252"/>
    <w:rsid w:val="008B1218"/>
    <w:rsid w:val="008B6099"/>
    <w:rsid w:val="008F0266"/>
    <w:rsid w:val="008F25E4"/>
    <w:rsid w:val="00904C9B"/>
    <w:rsid w:val="00920EAB"/>
    <w:rsid w:val="0096199E"/>
    <w:rsid w:val="0098555B"/>
    <w:rsid w:val="009F2DFA"/>
    <w:rsid w:val="009F37F9"/>
    <w:rsid w:val="00A525FB"/>
    <w:rsid w:val="00A854D1"/>
    <w:rsid w:val="00AF76D8"/>
    <w:rsid w:val="00B31A8E"/>
    <w:rsid w:val="00BA073A"/>
    <w:rsid w:val="00BA63B9"/>
    <w:rsid w:val="00BE3914"/>
    <w:rsid w:val="00C63BE9"/>
    <w:rsid w:val="00C95B07"/>
    <w:rsid w:val="00CB3623"/>
    <w:rsid w:val="00CD7EF1"/>
    <w:rsid w:val="00CF1F93"/>
    <w:rsid w:val="00D828A4"/>
    <w:rsid w:val="00D86F93"/>
    <w:rsid w:val="00D959B2"/>
    <w:rsid w:val="00DD4B12"/>
    <w:rsid w:val="00DD733E"/>
    <w:rsid w:val="00DD7397"/>
    <w:rsid w:val="00E208B1"/>
    <w:rsid w:val="00E37918"/>
    <w:rsid w:val="00E70DDA"/>
    <w:rsid w:val="00E86AD1"/>
    <w:rsid w:val="00EC4109"/>
    <w:rsid w:val="00F35D27"/>
    <w:rsid w:val="00F41620"/>
    <w:rsid w:val="00F636EE"/>
    <w:rsid w:val="00FB5C13"/>
    <w:rsid w:val="00FB6690"/>
    <w:rsid w:val="00FC1182"/>
    <w:rsid w:val="00FD61C5"/>
    <w:rsid w:val="00FE1927"/>
    <w:rsid w:val="00FF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FF73E-8E3E-49A1-8E85-A45A9FF0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2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F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F2D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1">
    <w:name w:val="Body Text1"/>
    <w:qFormat/>
    <w:rsid w:val="009F2DFA"/>
    <w:pPr>
      <w:spacing w:after="12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paragraph" w:styleId="Normlnywebov">
    <w:name w:val="Normal (Web)"/>
    <w:basedOn w:val="Normlny"/>
    <w:uiPriority w:val="99"/>
    <w:unhideWhenUsed/>
    <w:rsid w:val="009F2DFA"/>
    <w:pPr>
      <w:spacing w:before="100" w:beforeAutospacing="1" w:after="100" w:afterAutospacing="1"/>
    </w:pPr>
    <w:rPr>
      <w:rFonts w:eastAsiaTheme="minorEastAsia"/>
      <w:sz w:val="24"/>
      <w:szCs w:val="24"/>
      <w:lang w:val="en-US" w:eastAsia="en-US"/>
    </w:rPr>
  </w:style>
  <w:style w:type="paragraph" w:customStyle="1" w:styleId="Deloittebodytext">
    <w:name w:val="Deloitte body text"/>
    <w:qFormat/>
    <w:rsid w:val="009F2DFA"/>
    <w:pPr>
      <w:spacing w:after="240" w:line="280" w:lineRule="exact"/>
      <w:jc w:val="both"/>
    </w:pPr>
    <w:rPr>
      <w:rFonts w:ascii="Arial" w:eastAsia="Times New Roman" w:hAnsi="Arial" w:cs="Times New Roman"/>
      <w:color w:val="000000"/>
      <w:szCs w:val="48"/>
    </w:rPr>
  </w:style>
  <w:style w:type="paragraph" w:customStyle="1" w:styleId="TableColumnheader">
    <w:name w:val="Table Column header"/>
    <w:basedOn w:val="Normlny"/>
    <w:rsid w:val="009F2DFA"/>
    <w:pPr>
      <w:spacing w:before="80" w:after="80"/>
    </w:pPr>
    <w:rPr>
      <w:rFonts w:ascii="Arial" w:eastAsia="Times" w:hAnsi="Arial"/>
      <w:b/>
      <w:noProof/>
      <w:color w:val="FFFFFF"/>
      <w:sz w:val="18"/>
      <w:szCs w:val="24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2D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2DFA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F2DF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2D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DF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2DF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D86F93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86F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v.sk/?odbor-starostlivosti-o-zivotne-prostredie-7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BCE1-7FDE-4307-97E3-90DFC6709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F363B-2B9D-4CE1-9B61-8817791F6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07F1C9B-226B-442F-B264-B452EA50DF45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5CA860-A442-4EDE-9E0F-757DD63F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Simoncicova Iveta</dc:creator>
  <cp:lastModifiedBy>Zubková Katarína</cp:lastModifiedBy>
  <cp:revision>5</cp:revision>
  <cp:lastPrinted>2017-01-13T08:03:00Z</cp:lastPrinted>
  <dcterms:created xsi:type="dcterms:W3CDTF">2016-12-29T16:36:00Z</dcterms:created>
  <dcterms:modified xsi:type="dcterms:W3CDTF">2017-01-13T08:04:00Z</dcterms:modified>
</cp:coreProperties>
</file>