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74EDB" w:rsidRPr="002E32C0" w:rsidTr="00F330AF">
        <w:trPr>
          <w:trHeight w:val="566"/>
        </w:trPr>
        <w:tc>
          <w:tcPr>
            <w:tcW w:w="9464" w:type="dxa"/>
            <w:shd w:val="clear" w:color="auto" w:fill="D9D9D9"/>
            <w:vAlign w:val="center"/>
            <w:hideMark/>
          </w:tcPr>
          <w:p w:rsidR="00374EDB" w:rsidRPr="002E32C0" w:rsidRDefault="00413E9A" w:rsidP="00413E9A">
            <w:pPr>
              <w:jc w:val="center"/>
              <w:rPr>
                <w:sz w:val="24"/>
                <w:szCs w:val="24"/>
              </w:rPr>
            </w:pPr>
            <w:r w:rsidRPr="002E32C0">
              <w:rPr>
                <w:b/>
                <w:sz w:val="28"/>
                <w:szCs w:val="24"/>
              </w:rPr>
              <w:t>Analýza v</w:t>
            </w:r>
            <w:r w:rsidR="00374EDB" w:rsidRPr="002E32C0">
              <w:rPr>
                <w:b/>
                <w:sz w:val="28"/>
                <w:szCs w:val="24"/>
              </w:rPr>
              <w:t>plyv</w:t>
            </w:r>
            <w:r w:rsidRPr="002E32C0">
              <w:rPr>
                <w:b/>
                <w:sz w:val="28"/>
                <w:szCs w:val="24"/>
              </w:rPr>
              <w:t>ov</w:t>
            </w:r>
            <w:r w:rsidR="00374EDB" w:rsidRPr="002E32C0">
              <w:rPr>
                <w:b/>
                <w:sz w:val="28"/>
                <w:szCs w:val="24"/>
              </w:rPr>
              <w:t xml:space="preserve"> na životné prostredie</w:t>
            </w:r>
          </w:p>
        </w:tc>
      </w:tr>
      <w:tr w:rsidR="00374EDB" w:rsidRPr="002E32C0" w:rsidTr="00F330AF">
        <w:trPr>
          <w:trHeight w:val="688"/>
        </w:trPr>
        <w:tc>
          <w:tcPr>
            <w:tcW w:w="9464" w:type="dxa"/>
            <w:shd w:val="clear" w:color="auto" w:fill="D9D9D9"/>
            <w:vAlign w:val="center"/>
            <w:hideMark/>
          </w:tcPr>
          <w:p w:rsidR="00374EDB" w:rsidRPr="002E32C0" w:rsidRDefault="00374EDB" w:rsidP="007B71A4">
            <w:pPr>
              <w:rPr>
                <w:i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>5.1 Ktoré zložky životného prostredia (najmä ovzdušie, voda, horniny, pôda, organizmy) budú predkladaným materiálom ovplyvnené a aký bude ich vplyv ?</w:t>
            </w:r>
          </w:p>
        </w:tc>
      </w:tr>
      <w:tr w:rsidR="001B5EEC" w:rsidRPr="002E32C0" w:rsidTr="00F330AF">
        <w:trPr>
          <w:trHeight w:val="995"/>
        </w:trPr>
        <w:tc>
          <w:tcPr>
            <w:tcW w:w="9464" w:type="dxa"/>
          </w:tcPr>
          <w:p w:rsidR="001B5EEC" w:rsidRDefault="001B5EEC" w:rsidP="001B5EEC">
            <w:pPr>
              <w:jc w:val="both"/>
              <w:rPr>
                <w:i/>
              </w:rPr>
            </w:pPr>
            <w:r w:rsidRPr="00911663">
              <w:rPr>
                <w:i/>
              </w:rPr>
              <w:t>Typ, veľkosť a rozsah vplyvu</w:t>
            </w:r>
          </w:p>
          <w:p w:rsidR="00F330AF" w:rsidRDefault="00F330AF" w:rsidP="001B5EEC">
            <w:pPr>
              <w:jc w:val="both"/>
            </w:pPr>
          </w:p>
          <w:p w:rsidR="001B5EEC" w:rsidRPr="00303D67" w:rsidRDefault="001B5EEC" w:rsidP="001B5EEC">
            <w:pPr>
              <w:jc w:val="both"/>
            </w:pPr>
            <w:r w:rsidRPr="00303D67">
              <w:t>Predkladaný materiál predpokladá iba pozitívny vplyv na všetky zložky životného prostredia, najmä na organizmy, ktoré sú predmetom ochrany v</w:t>
            </w:r>
            <w:r w:rsidR="001466BF">
              <w:t xml:space="preserve"> </w:t>
            </w:r>
            <w:r w:rsidR="00AD297E">
              <w:t>Chránenom vtáčom území Horná Orava</w:t>
            </w:r>
            <w:r w:rsidR="005D2D1A">
              <w:t xml:space="preserve"> (ďalej len „CHVÚ </w:t>
            </w:r>
            <w:r w:rsidR="00A21FB9">
              <w:t>H</w:t>
            </w:r>
            <w:r w:rsidR="005D2D1A">
              <w:t>orná Orava“)</w:t>
            </w:r>
            <w:r w:rsidR="00AD297E">
              <w:t>.</w:t>
            </w:r>
            <w:r w:rsidRPr="00303D67">
              <w:t xml:space="preserve"> Negatívne vplyvy sa nepredpokladajú na žiadne zložky životného prostredia. Materiál prináša regulatívy a</w:t>
            </w:r>
            <w:r w:rsidR="00AD297E">
              <w:t xml:space="preserve"> </w:t>
            </w:r>
            <w:r w:rsidRPr="00303D67">
              <w:t xml:space="preserve">usmernenia využívania </w:t>
            </w:r>
            <w:r w:rsidR="005D2D1A">
              <w:t>CHVÚ Horná Orava</w:t>
            </w:r>
            <w:r w:rsidR="00AD297E">
              <w:t xml:space="preserve"> </w:t>
            </w:r>
            <w:r w:rsidRPr="00303D67">
              <w:t xml:space="preserve">pre socioekonomické aktivity. </w:t>
            </w:r>
          </w:p>
          <w:p w:rsidR="001B5EEC" w:rsidRPr="00911663" w:rsidRDefault="001B5EEC" w:rsidP="001B5EEC">
            <w:pPr>
              <w:jc w:val="both"/>
            </w:pPr>
          </w:p>
          <w:p w:rsidR="001B5EEC" w:rsidRDefault="001B5EEC" w:rsidP="001B5EEC">
            <w:pPr>
              <w:jc w:val="both"/>
            </w:pPr>
            <w:r w:rsidRPr="00911663">
              <w:t>Hodnotenie vplyvov na jednotlivé zložky životného prostredia:</w:t>
            </w:r>
          </w:p>
          <w:p w:rsidR="00F330AF" w:rsidRPr="00911663" w:rsidRDefault="00F330AF" w:rsidP="001B5EEC">
            <w:pPr>
              <w:jc w:val="both"/>
            </w:pPr>
          </w:p>
          <w:p w:rsidR="001B5EEC" w:rsidRPr="00C97DC8" w:rsidRDefault="001B5EEC" w:rsidP="001B5EE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7D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Organizmy - biota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2122"/>
              <w:gridCol w:w="6804"/>
            </w:tblGrid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typ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1466BF">
                  <w:pPr>
                    <w:jc w:val="both"/>
                  </w:pPr>
                  <w:r w:rsidRPr="00911663">
                    <w:t>pozitívny, s</w:t>
                  </w:r>
                  <w:r w:rsidR="001466BF">
                    <w:t xml:space="preserve"> </w:t>
                  </w:r>
                  <w:r w:rsidRPr="00911663">
                    <w:t>priamym environmentá</w:t>
                  </w:r>
                  <w:bookmarkStart w:id="0" w:name="_GoBack"/>
                  <w:bookmarkEnd w:id="0"/>
                  <w:r w:rsidRPr="00911663">
                    <w:t>lnym dopadom, trvalý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veľkosť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1B5EEC">
                  <w:pPr>
                    <w:jc w:val="both"/>
                  </w:pPr>
                  <w:r w:rsidRPr="00911663">
                    <w:t>veľký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rozsah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7A3CF1" w:rsidP="005D2D1A">
                  <w:pPr>
                    <w:jc w:val="both"/>
                  </w:pPr>
                  <w:r>
                    <w:t>C</w:t>
                  </w:r>
                  <w:r w:rsidR="005D2D1A">
                    <w:t xml:space="preserve">HVÚ </w:t>
                  </w:r>
                  <w:r>
                    <w:t xml:space="preserve"> Horná Orava</w:t>
                  </w:r>
                  <w:r w:rsidR="001B5EEC" w:rsidRPr="00911663">
                    <w:t>, čiastočne územie SR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celkové hodnotenie environmentálnej významnosti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1B5EEC">
                  <w:pPr>
                    <w:jc w:val="both"/>
                  </w:pPr>
                  <w:r w:rsidRPr="00911663">
                    <w:t>veľmi významný, priaznivý</w:t>
                  </w:r>
                </w:p>
              </w:tc>
            </w:tr>
          </w:tbl>
          <w:p w:rsidR="001B5EEC" w:rsidRPr="00911663" w:rsidRDefault="001B5EEC" w:rsidP="001B5EEC">
            <w:pPr>
              <w:jc w:val="both"/>
            </w:pPr>
          </w:p>
          <w:p w:rsidR="001B5EEC" w:rsidRPr="00911663" w:rsidRDefault="001B5EEC" w:rsidP="001B5EEC">
            <w:pPr>
              <w:jc w:val="both"/>
            </w:pPr>
            <w:r w:rsidRPr="00911663">
              <w:t xml:space="preserve">Predpokladá sa veľmi významné zlepšenie stavu organizmov - rastlín, živočíchov, biotopov, najmä </w:t>
            </w:r>
            <w:r w:rsidR="005D2D1A">
              <w:t xml:space="preserve">však </w:t>
            </w:r>
            <w:r w:rsidR="007D084C">
              <w:t>26 výberových vtáčích druhov</w:t>
            </w:r>
            <w:r w:rsidRPr="00911663">
              <w:t xml:space="preserve">, ktoré sú predmetom ochrany </w:t>
            </w:r>
            <w:r w:rsidR="007D084C">
              <w:t>v</w:t>
            </w:r>
            <w:r w:rsidR="005D2D1A">
              <w:t> CHVÚ Horná Orava</w:t>
            </w:r>
            <w:r w:rsidRPr="00911663">
              <w:t>. Zachova</w:t>
            </w:r>
            <w:r w:rsidR="00A21FB9">
              <w:t>nie</w:t>
            </w:r>
            <w:r w:rsidRPr="00911663">
              <w:t xml:space="preserve"> alebo zlepš</w:t>
            </w:r>
            <w:r w:rsidR="00A21FB9">
              <w:t>enie</w:t>
            </w:r>
            <w:r w:rsidRPr="00911663">
              <w:t xml:space="preserve"> stav</w:t>
            </w:r>
            <w:r w:rsidR="00A21FB9">
              <w:t>u</w:t>
            </w:r>
            <w:r w:rsidRPr="00911663">
              <w:t xml:space="preserve"> biotopov a</w:t>
            </w:r>
            <w:r w:rsidR="00B45CE7">
              <w:t xml:space="preserve"> </w:t>
            </w:r>
            <w:r w:rsidRPr="00911663">
              <w:t xml:space="preserve">druhov, ktoré sú predmetom ochrany </w:t>
            </w:r>
            <w:r w:rsidR="007D084C">
              <w:t>v tomto území</w:t>
            </w:r>
            <w:r w:rsidRPr="00911663">
              <w:t xml:space="preserve">, je hlavným cieľom predkladaného materiálu. </w:t>
            </w:r>
            <w:r w:rsidR="007D084C">
              <w:t xml:space="preserve">Hoci sú opatrenia prioritne zamerané na ochranu 26 výberových vtáčích druhov a ich biotopov, výsledným efektom bude aj zachovanie alebo zlepšenie stavu ďalších druhov živých organizmov, ktoré majú rovnaké alebo podobné ekologické nároky. Takto vzniká tzv. „dáždnikový efekt“, kedy sa ochranou </w:t>
            </w:r>
            <w:r w:rsidR="005D2D1A">
              <w:t xml:space="preserve">cieľových </w:t>
            </w:r>
            <w:r w:rsidR="007D084C">
              <w:t xml:space="preserve">druhov zlepšuje </w:t>
            </w:r>
            <w:r w:rsidR="00A21FB9">
              <w:t xml:space="preserve">aj </w:t>
            </w:r>
            <w:r w:rsidR="007D084C">
              <w:t>stav ďalších živých organizmov v danom biotope (napr. hlucháň hôrny a druhy starého ihličnatého les</w:t>
            </w:r>
            <w:r w:rsidR="005D2D1A">
              <w:t>a</w:t>
            </w:r>
            <w:r w:rsidR="007D084C">
              <w:t xml:space="preserve">). </w:t>
            </w:r>
            <w:r w:rsidRPr="00911663">
              <w:t>V</w:t>
            </w:r>
            <w:r w:rsidR="00B45CE7">
              <w:t xml:space="preserve"> </w:t>
            </w:r>
            <w:r w:rsidRPr="00911663">
              <w:t>prípade vybraných druhov rastlín a</w:t>
            </w:r>
            <w:r w:rsidR="007D084C">
              <w:t xml:space="preserve"> </w:t>
            </w:r>
            <w:r w:rsidRPr="00911663">
              <w:t>živočíchov</w:t>
            </w:r>
            <w:r w:rsidR="007D084C">
              <w:t>, ktorých celoslovensky významná časť populácie obýva C</w:t>
            </w:r>
            <w:r w:rsidR="005D2D1A">
              <w:t xml:space="preserve">HVÚ </w:t>
            </w:r>
            <w:r w:rsidR="007D084C">
              <w:t>Horná Orava,</w:t>
            </w:r>
            <w:r w:rsidRPr="00911663">
              <w:t xml:space="preserve"> sa predpokladá zlepšenie stavu na celoslovenskej úrovni</w:t>
            </w:r>
            <w:r w:rsidR="007D084C">
              <w:t xml:space="preserve"> (napr. druhy mokradí, rašelinísk, horských ihličnatých lesov, podhorských lúk)</w:t>
            </w:r>
            <w:r w:rsidRPr="00911663">
              <w:t>.</w:t>
            </w:r>
          </w:p>
          <w:p w:rsidR="001B5EEC" w:rsidRPr="00911663" w:rsidRDefault="001B5EEC" w:rsidP="001B5EEC">
            <w:pPr>
              <w:jc w:val="both"/>
            </w:pPr>
          </w:p>
          <w:p w:rsidR="001B5EEC" w:rsidRPr="00C97DC8" w:rsidRDefault="001B5EEC" w:rsidP="001B5EE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7D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Voda</w:t>
            </w:r>
          </w:p>
          <w:tbl>
            <w:tblPr>
              <w:tblStyle w:val="Mriekatabuky"/>
              <w:tblW w:w="8926" w:type="dxa"/>
              <w:tblLook w:val="04A0" w:firstRow="1" w:lastRow="0" w:firstColumn="1" w:lastColumn="0" w:noHBand="0" w:noVBand="1"/>
            </w:tblPr>
            <w:tblGrid>
              <w:gridCol w:w="2122"/>
              <w:gridCol w:w="6804"/>
            </w:tblGrid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typ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1734DC">
                  <w:pPr>
                    <w:jc w:val="both"/>
                  </w:pPr>
                  <w:r w:rsidRPr="00911663">
                    <w:t>pozitívny, s</w:t>
                  </w:r>
                  <w:r w:rsidR="001734DC">
                    <w:t xml:space="preserve"> </w:t>
                  </w:r>
                  <w:r w:rsidRPr="00911663">
                    <w:t>priamym environmentálnym dopadom, trvalý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veľkosť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1B5EEC">
                  <w:pPr>
                    <w:jc w:val="both"/>
                  </w:pPr>
                  <w:r w:rsidRPr="00911663">
                    <w:t>stredný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rozsah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7A3CF1" w:rsidP="001B5EEC">
                  <w:pPr>
                    <w:jc w:val="both"/>
                  </w:pPr>
                  <w:r>
                    <w:t>C</w:t>
                  </w:r>
                  <w:r w:rsidR="00425339">
                    <w:t>HVÚ</w:t>
                  </w:r>
                  <w:r>
                    <w:t xml:space="preserve"> Horná Orava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Celkové hodnotenie environmentálnej významnosti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1B5EEC">
                  <w:pPr>
                    <w:jc w:val="both"/>
                  </w:pPr>
                  <w:r w:rsidRPr="00911663">
                    <w:t>významný, priaznivý</w:t>
                  </w:r>
                </w:p>
              </w:tc>
            </w:tr>
          </w:tbl>
          <w:p w:rsidR="001B5EEC" w:rsidRDefault="001B5EEC" w:rsidP="001B5EEC">
            <w:pPr>
              <w:jc w:val="both"/>
            </w:pPr>
          </w:p>
          <w:p w:rsidR="000C5587" w:rsidRDefault="000C5587" w:rsidP="001B5EEC">
            <w:pPr>
              <w:jc w:val="both"/>
            </w:pPr>
            <w:r>
              <w:t>V navrhovanom Programe starostlivosti o</w:t>
            </w:r>
            <w:r w:rsidR="005D2D1A">
              <w:t> </w:t>
            </w:r>
            <w:r>
              <w:t>C</w:t>
            </w:r>
            <w:r w:rsidR="005D2D1A">
              <w:t xml:space="preserve">HVÚ </w:t>
            </w:r>
            <w:r>
              <w:t xml:space="preserve">Horná Orava </w:t>
            </w:r>
            <w:r w:rsidR="005D2D1A">
              <w:t>na roky 201</w:t>
            </w:r>
            <w:r w:rsidR="00A21FB9">
              <w:t>7</w:t>
            </w:r>
            <w:r w:rsidR="005D2D1A">
              <w:t xml:space="preserve"> – 2046 </w:t>
            </w:r>
            <w:r>
              <w:t xml:space="preserve">sú opatrenia na zlepšenie stavu mokradí ako lovísk alebo hniezdísk výberových vtáčích druhov. Tieto revitalizačné opatrenia prispievajú </w:t>
            </w:r>
            <w:r w:rsidR="001734DC">
              <w:t>k zlepšeniu stavu vôd v dotknutom území.</w:t>
            </w:r>
          </w:p>
          <w:p w:rsidR="000C5587" w:rsidRPr="00911663" w:rsidRDefault="000C5587" w:rsidP="001B5EEC">
            <w:pPr>
              <w:jc w:val="both"/>
            </w:pPr>
          </w:p>
          <w:p w:rsidR="001B5EEC" w:rsidRPr="00C97DC8" w:rsidRDefault="001B5EEC" w:rsidP="00C97DC8">
            <w:pPr>
              <w:pStyle w:val="Odsekzoznamu"/>
              <w:numPr>
                <w:ilvl w:val="0"/>
                <w:numId w:val="7"/>
              </w:numPr>
              <w:tabs>
                <w:tab w:val="left" w:pos="1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7D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Horniny a pôda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2122"/>
              <w:gridCol w:w="6804"/>
            </w:tblGrid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typ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1734DC">
                  <w:pPr>
                    <w:jc w:val="both"/>
                  </w:pPr>
                  <w:r w:rsidRPr="00911663">
                    <w:t>pozitívny, s</w:t>
                  </w:r>
                  <w:r w:rsidR="001734DC">
                    <w:t xml:space="preserve"> </w:t>
                  </w:r>
                  <w:r w:rsidRPr="00911663">
                    <w:t>priamym environmentálnym dopadom, trvalý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veľkosť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1B5EEC">
                  <w:pPr>
                    <w:jc w:val="both"/>
                  </w:pPr>
                  <w:r w:rsidRPr="00911663">
                    <w:t>malý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rozsah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0C5587" w:rsidP="005D2D1A">
                  <w:pPr>
                    <w:jc w:val="both"/>
                  </w:pPr>
                  <w:r>
                    <w:t>C</w:t>
                  </w:r>
                  <w:r w:rsidR="005D2D1A">
                    <w:t>HVÚ</w:t>
                  </w:r>
                  <w:r>
                    <w:t xml:space="preserve"> Horná Orava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Celkové hodnotenie environmen</w:t>
                  </w:r>
                  <w:r w:rsidR="00A21FB9">
                    <w:rPr>
                      <w:i/>
                    </w:rPr>
                    <w:t>t</w:t>
                  </w:r>
                  <w:r w:rsidRPr="00911663">
                    <w:rPr>
                      <w:i/>
                    </w:rPr>
                    <w:t>álnej významnosti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CB1021">
                  <w:pPr>
                    <w:jc w:val="both"/>
                  </w:pPr>
                  <w:r w:rsidRPr="00911663">
                    <w:t>významný, priaznivý</w:t>
                  </w:r>
                </w:p>
              </w:tc>
            </w:tr>
          </w:tbl>
          <w:p w:rsidR="00C97DC8" w:rsidRDefault="00C97DC8" w:rsidP="001734DC">
            <w:pPr>
              <w:jc w:val="both"/>
            </w:pPr>
          </w:p>
          <w:p w:rsidR="00F330AF" w:rsidRDefault="001734DC" w:rsidP="001734DC">
            <w:pPr>
              <w:jc w:val="both"/>
            </w:pPr>
            <w:r w:rsidRPr="001734DC">
              <w:t xml:space="preserve">Navrhované opatrenia </w:t>
            </w:r>
            <w:r>
              <w:t xml:space="preserve">sa len okrajovo zaoberajú problematikou hornín a pôdy. Napriek tomu </w:t>
            </w:r>
            <w:r w:rsidR="002D6FD9">
              <w:t xml:space="preserve">bude mať </w:t>
            </w:r>
            <w:r w:rsidR="007F3674">
              <w:t xml:space="preserve">ich </w:t>
            </w:r>
            <w:r>
              <w:t>realizáci</w:t>
            </w:r>
            <w:r w:rsidR="002D6FD9">
              <w:t>a</w:t>
            </w:r>
            <w:r>
              <w:t xml:space="preserve"> pozitívny vplyv </w:t>
            </w:r>
            <w:r w:rsidR="002D6FD9">
              <w:t xml:space="preserve">aj na pôdu a horniny, a to </w:t>
            </w:r>
            <w:r>
              <w:t>minimalizáciou erózie pôdy revitalizáciou mokradí, či uplatňovaním jemnejších spôsobov hospodárenia v lesoch s hniezdiskami hlucháňa</w:t>
            </w:r>
            <w:r w:rsidR="002D6FD9">
              <w:t>,</w:t>
            </w:r>
            <w:r>
              <w:t xml:space="preserve"> minimalizáciou používania ťažkej techniky a uprednostňovan</w:t>
            </w:r>
            <w:r w:rsidR="002D6FD9">
              <w:t>ím</w:t>
            </w:r>
            <w:r>
              <w:t xml:space="preserve"> konskej sily pri približovaní drevnej hmoty v porastoch. </w:t>
            </w:r>
          </w:p>
          <w:p w:rsidR="001B5EEC" w:rsidRDefault="001B5EEC" w:rsidP="00F330AF"/>
          <w:p w:rsidR="00F330AF" w:rsidRPr="00F330AF" w:rsidRDefault="00F330AF" w:rsidP="00F330AF"/>
          <w:tbl>
            <w:tblPr>
              <w:tblStyle w:val="Mriekatabuky"/>
              <w:tblpPr w:leftFromText="141" w:rightFromText="141" w:vertAnchor="text" w:horzAnchor="margin" w:tblpY="43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122"/>
              <w:gridCol w:w="6804"/>
            </w:tblGrid>
            <w:tr w:rsidR="00D20709" w:rsidRPr="00911663" w:rsidTr="00D20709">
              <w:tc>
                <w:tcPr>
                  <w:tcW w:w="2122" w:type="dxa"/>
                </w:tcPr>
                <w:p w:rsidR="00D20709" w:rsidRPr="00F330AF" w:rsidRDefault="00F330AF" w:rsidP="00F330AF">
                  <w:pPr>
                    <w:jc w:val="both"/>
                    <w:rPr>
                      <w:i/>
                    </w:rPr>
                  </w:pPr>
                  <w:r w:rsidRPr="00F330AF">
                    <w:rPr>
                      <w:i/>
                    </w:rPr>
                    <w:lastRenderedPageBreak/>
                    <w:t>t</w:t>
                  </w:r>
                  <w:r w:rsidR="00D20709" w:rsidRPr="00F330AF">
                    <w:rPr>
                      <w:i/>
                    </w:rPr>
                    <w:t>yp vplyvu</w:t>
                  </w:r>
                </w:p>
              </w:tc>
              <w:tc>
                <w:tcPr>
                  <w:tcW w:w="6804" w:type="dxa"/>
                </w:tcPr>
                <w:p w:rsidR="00D20709" w:rsidRPr="00F330AF" w:rsidRDefault="00D20709" w:rsidP="007B028F">
                  <w:pPr>
                    <w:jc w:val="both"/>
                  </w:pPr>
                  <w:r w:rsidRPr="00F330AF">
                    <w:t>pozitívny, s nepriamym environmentálnym dopadom, trvalý</w:t>
                  </w:r>
                </w:p>
              </w:tc>
            </w:tr>
            <w:tr w:rsidR="00D20709" w:rsidRPr="00911663" w:rsidTr="00D20709">
              <w:tc>
                <w:tcPr>
                  <w:tcW w:w="2122" w:type="dxa"/>
                </w:tcPr>
                <w:p w:rsidR="00D20709" w:rsidRPr="00F330AF" w:rsidRDefault="00D20709" w:rsidP="007B028F">
                  <w:pPr>
                    <w:jc w:val="both"/>
                    <w:rPr>
                      <w:i/>
                    </w:rPr>
                  </w:pPr>
                  <w:r w:rsidRPr="00F330AF">
                    <w:rPr>
                      <w:i/>
                    </w:rPr>
                    <w:t>veľkosť vplyvu</w:t>
                  </w:r>
                </w:p>
              </w:tc>
              <w:tc>
                <w:tcPr>
                  <w:tcW w:w="6804" w:type="dxa"/>
                </w:tcPr>
                <w:p w:rsidR="00D20709" w:rsidRPr="00F330AF" w:rsidRDefault="00D20709" w:rsidP="007B028F">
                  <w:pPr>
                    <w:jc w:val="both"/>
                  </w:pPr>
                  <w:r w:rsidRPr="00F330AF">
                    <w:t>malý</w:t>
                  </w:r>
                </w:p>
              </w:tc>
            </w:tr>
            <w:tr w:rsidR="00D20709" w:rsidRPr="00911663" w:rsidTr="00D20709">
              <w:tc>
                <w:tcPr>
                  <w:tcW w:w="2122" w:type="dxa"/>
                </w:tcPr>
                <w:p w:rsidR="00D20709" w:rsidRPr="00F330AF" w:rsidRDefault="00D20709" w:rsidP="007B028F">
                  <w:pPr>
                    <w:jc w:val="both"/>
                    <w:rPr>
                      <w:i/>
                    </w:rPr>
                  </w:pPr>
                  <w:r w:rsidRPr="00F330AF">
                    <w:rPr>
                      <w:i/>
                    </w:rPr>
                    <w:t>rozsah vplyvu</w:t>
                  </w:r>
                </w:p>
              </w:tc>
              <w:tc>
                <w:tcPr>
                  <w:tcW w:w="6804" w:type="dxa"/>
                </w:tcPr>
                <w:p w:rsidR="00D20709" w:rsidRPr="00F330AF" w:rsidRDefault="00D20709" w:rsidP="007B028F">
                  <w:pPr>
                    <w:jc w:val="both"/>
                  </w:pPr>
                  <w:r w:rsidRPr="00F330AF">
                    <w:t>C</w:t>
                  </w:r>
                  <w:r w:rsidR="00425339">
                    <w:t>HVÚ</w:t>
                  </w:r>
                  <w:r w:rsidRPr="00F330AF">
                    <w:t xml:space="preserve"> Horná Orava</w:t>
                  </w:r>
                </w:p>
              </w:tc>
            </w:tr>
            <w:tr w:rsidR="00D20709" w:rsidRPr="00911663" w:rsidTr="00D20709">
              <w:tc>
                <w:tcPr>
                  <w:tcW w:w="2122" w:type="dxa"/>
                </w:tcPr>
                <w:p w:rsidR="00D20709" w:rsidRPr="00F330AF" w:rsidRDefault="00D20709" w:rsidP="007B028F">
                  <w:pPr>
                    <w:jc w:val="both"/>
                    <w:rPr>
                      <w:i/>
                    </w:rPr>
                  </w:pPr>
                  <w:r w:rsidRPr="00F330AF">
                    <w:rPr>
                      <w:i/>
                    </w:rPr>
                    <w:t>Celkové hodnotenie environmen</w:t>
                  </w:r>
                  <w:r w:rsidR="00830034" w:rsidRPr="00F330AF">
                    <w:rPr>
                      <w:i/>
                    </w:rPr>
                    <w:t>t</w:t>
                  </w:r>
                  <w:r w:rsidRPr="00F330AF">
                    <w:rPr>
                      <w:i/>
                    </w:rPr>
                    <w:t>álnej významnosti vplyvu</w:t>
                  </w:r>
                </w:p>
              </w:tc>
              <w:tc>
                <w:tcPr>
                  <w:tcW w:w="6804" w:type="dxa"/>
                </w:tcPr>
                <w:p w:rsidR="00D20709" w:rsidRPr="00F330AF" w:rsidRDefault="00D20709" w:rsidP="007B028F">
                  <w:pPr>
                    <w:jc w:val="both"/>
                  </w:pPr>
                  <w:r w:rsidRPr="00F330AF">
                    <w:t>málo významný, priaznivý</w:t>
                  </w:r>
                </w:p>
              </w:tc>
            </w:tr>
          </w:tbl>
          <w:p w:rsidR="00D20709" w:rsidRPr="00C05EFA" w:rsidRDefault="00D20709" w:rsidP="00D2070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05E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Ovzdušie</w:t>
            </w:r>
          </w:p>
          <w:p w:rsidR="00C97DC8" w:rsidRDefault="00C97DC8" w:rsidP="001734DC">
            <w:pPr>
              <w:jc w:val="both"/>
              <w:rPr>
                <w:u w:val="single"/>
              </w:rPr>
            </w:pPr>
          </w:p>
          <w:p w:rsidR="00D20709" w:rsidRDefault="00D20709" w:rsidP="001734DC">
            <w:pPr>
              <w:jc w:val="both"/>
              <w:rPr>
                <w:u w:val="single"/>
              </w:rPr>
            </w:pPr>
            <w:r>
              <w:t xml:space="preserve">V navrhovanom </w:t>
            </w:r>
            <w:r w:rsidR="005D2D1A">
              <w:t>dokumente</w:t>
            </w:r>
            <w:r>
              <w:t xml:space="preserve"> nie je uvedené žiadne opatrenie cielene zamerané na ochranu ovzdušia, ale opatren</w:t>
            </w:r>
            <w:r w:rsidR="00E70DF9">
              <w:t>ia</w:t>
            </w:r>
            <w:r>
              <w:t xml:space="preserve"> zameran</w:t>
            </w:r>
            <w:r w:rsidR="00E70DF9">
              <w:t xml:space="preserve">é </w:t>
            </w:r>
            <w:r>
              <w:t xml:space="preserve"> na výberové vtáčie druhy pozitívn</w:t>
            </w:r>
            <w:r w:rsidR="00E70DF9">
              <w:t xml:space="preserve">e ovplyvnia aj </w:t>
            </w:r>
            <w:r>
              <w:t>ovzdušie. Konkrétne ide o revitalizáciu mokradí, osobitne rašelinísk, kde zlepšen</w:t>
            </w:r>
            <w:r w:rsidR="002D6FD9">
              <w:t>ie</w:t>
            </w:r>
            <w:r>
              <w:t xml:space="preserve"> stavu prispeje k</w:t>
            </w:r>
            <w:r w:rsidR="00D37E8F">
              <w:t xml:space="preserve"> </w:t>
            </w:r>
            <w:r>
              <w:t xml:space="preserve">ukladaniu atmosférického uhlíka v rašeline (príspevok k zmierneniu otepľovania klímy) a </w:t>
            </w:r>
            <w:r w:rsidR="00830034">
              <w:t xml:space="preserve">o </w:t>
            </w:r>
            <w:r>
              <w:t>realizáciu opatrení v lesnom hospodárstve</w:t>
            </w:r>
            <w:r w:rsidR="00830034">
              <w:t>, kde</w:t>
            </w:r>
            <w:r>
              <w:t xml:space="preserve"> zlepšenie stavu lesa pozitívne ovplyv</w:t>
            </w:r>
            <w:r w:rsidR="00830034">
              <w:t>ní</w:t>
            </w:r>
            <w:r>
              <w:t xml:space="preserve"> kvalitu ovzdušia (zníženie prašnosti, zvýšenie produkcie kyslíka, viazanie atmosférického uhlíka). </w:t>
            </w:r>
          </w:p>
          <w:p w:rsidR="001B5EEC" w:rsidRPr="00A86166" w:rsidRDefault="001B5EEC" w:rsidP="00D20709">
            <w:pPr>
              <w:jc w:val="both"/>
              <w:rPr>
                <w:sz w:val="16"/>
                <w:szCs w:val="24"/>
              </w:rPr>
            </w:pPr>
          </w:p>
        </w:tc>
      </w:tr>
      <w:tr w:rsidR="001B5EEC" w:rsidRPr="002E32C0" w:rsidTr="00F330AF">
        <w:trPr>
          <w:trHeight w:val="404"/>
        </w:trPr>
        <w:tc>
          <w:tcPr>
            <w:tcW w:w="9464" w:type="dxa"/>
            <w:shd w:val="clear" w:color="auto" w:fill="D9D9D9"/>
            <w:vAlign w:val="center"/>
            <w:hideMark/>
          </w:tcPr>
          <w:p w:rsidR="001B5EEC" w:rsidRPr="002E32C0" w:rsidRDefault="001B5EEC" w:rsidP="00EF743B">
            <w:pPr>
              <w:rPr>
                <w:b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lastRenderedPageBreak/>
              <w:t>5.2 Bude mať predkladaný materiál vplyv na chránené územia a</w:t>
            </w:r>
            <w:r w:rsidR="00EF743B">
              <w:rPr>
                <w:b/>
                <w:sz w:val="24"/>
                <w:szCs w:val="24"/>
              </w:rPr>
              <w:t xml:space="preserve"> </w:t>
            </w:r>
            <w:r w:rsidRPr="002E32C0">
              <w:rPr>
                <w:b/>
                <w:sz w:val="24"/>
                <w:szCs w:val="24"/>
              </w:rPr>
              <w:t xml:space="preserve">ak áno, aký? </w:t>
            </w:r>
          </w:p>
        </w:tc>
      </w:tr>
      <w:tr w:rsidR="001B5EEC" w:rsidRPr="002E32C0" w:rsidTr="00E70DF9">
        <w:trPr>
          <w:trHeight w:val="397"/>
        </w:trPr>
        <w:tc>
          <w:tcPr>
            <w:tcW w:w="9464" w:type="dxa"/>
          </w:tcPr>
          <w:p w:rsidR="001B5EEC" w:rsidRPr="00911663" w:rsidRDefault="001B5EEC" w:rsidP="001B5EEC">
            <w:pPr>
              <w:jc w:val="both"/>
              <w:rPr>
                <w:i/>
              </w:rPr>
            </w:pPr>
            <w:r w:rsidRPr="00911663">
              <w:rPr>
                <w:i/>
              </w:rPr>
              <w:t>Typ, veľkosť a</w:t>
            </w:r>
            <w:r w:rsidR="00EF743B">
              <w:rPr>
                <w:i/>
              </w:rPr>
              <w:t xml:space="preserve"> </w:t>
            </w:r>
            <w:r w:rsidRPr="00911663">
              <w:rPr>
                <w:i/>
              </w:rPr>
              <w:t>rozsah vplyvu</w:t>
            </w:r>
          </w:p>
          <w:p w:rsidR="00E70DF9" w:rsidRDefault="001B5EEC" w:rsidP="00F330AF">
            <w:pPr>
              <w:spacing w:before="60"/>
              <w:jc w:val="both"/>
            </w:pPr>
            <w:r w:rsidRPr="00303D67">
              <w:t xml:space="preserve">Predkladaný materiál bude mať veľmi významne pozitívny vplyv na </w:t>
            </w:r>
            <w:r w:rsidR="00EF743B">
              <w:t>C</w:t>
            </w:r>
            <w:r w:rsidR="005D2D1A">
              <w:t>HVÚ</w:t>
            </w:r>
            <w:r w:rsidR="00EF743B">
              <w:t xml:space="preserve"> Horná Orava</w:t>
            </w:r>
            <w:r w:rsidRPr="00303D67">
              <w:t>.</w:t>
            </w:r>
            <w:r w:rsidRPr="00911663">
              <w:t xml:space="preserve"> </w:t>
            </w:r>
            <w:r w:rsidR="00390E8B">
              <w:t>N</w:t>
            </w:r>
            <w:r w:rsidR="00EF743B">
              <w:t xml:space="preserve">avrhovaný program starostlivosti </w:t>
            </w:r>
            <w:r w:rsidR="00390E8B">
              <w:t xml:space="preserve">je </w:t>
            </w:r>
            <w:r w:rsidR="00EF743B">
              <w:t>prioritne zameraný na zachovanie a</w:t>
            </w:r>
            <w:r w:rsidR="00390E8B">
              <w:t xml:space="preserve"> </w:t>
            </w:r>
            <w:r w:rsidR="00EF743B">
              <w:t>zlepšenie stavu 26 výberových vtáčích druhov, pre ktoré sa toto chránené vtáčie územie vyhlásil</w:t>
            </w:r>
            <w:r w:rsidR="00390E8B">
              <w:t>o</w:t>
            </w:r>
            <w:r w:rsidR="005D2D1A">
              <w:t>, ako aj ich biotopov</w:t>
            </w:r>
            <w:r w:rsidR="00EF743B">
              <w:t xml:space="preserve">: </w:t>
            </w:r>
            <w:r w:rsidR="00390E8B" w:rsidRPr="00390E8B">
              <w:t>bocian biely (</w:t>
            </w:r>
            <w:r w:rsidR="00390E8B" w:rsidRPr="00390E8B">
              <w:rPr>
                <w:i/>
              </w:rPr>
              <w:t>Ciconia ciconia</w:t>
            </w:r>
            <w:r w:rsidR="00390E8B" w:rsidRPr="00390E8B">
              <w:t>), bocian čierny (</w:t>
            </w:r>
            <w:r w:rsidR="00390E8B" w:rsidRPr="00390E8B">
              <w:rPr>
                <w:i/>
              </w:rPr>
              <w:t>Ciconia nigra</w:t>
            </w:r>
            <w:r w:rsidR="00390E8B" w:rsidRPr="00390E8B">
              <w:t>), ďubník trojprstý (</w:t>
            </w:r>
            <w:r w:rsidR="00390E8B" w:rsidRPr="00390E8B">
              <w:rPr>
                <w:i/>
              </w:rPr>
              <w:t>Picoides tridactylus</w:t>
            </w:r>
            <w:r w:rsidR="00390E8B" w:rsidRPr="00390E8B">
              <w:t>), hlucháň hôrny (</w:t>
            </w:r>
            <w:r w:rsidR="00390E8B" w:rsidRPr="00390E8B">
              <w:rPr>
                <w:i/>
              </w:rPr>
              <w:t>Tetrao urogallus</w:t>
            </w:r>
            <w:r w:rsidR="00390E8B" w:rsidRPr="00390E8B">
              <w:t>), chrapkáč poľný (</w:t>
            </w:r>
            <w:r w:rsidR="00390E8B" w:rsidRPr="00390E8B">
              <w:rPr>
                <w:i/>
              </w:rPr>
              <w:t>Crex crex</w:t>
            </w:r>
            <w:r w:rsidR="00390E8B" w:rsidRPr="00390E8B">
              <w:t>), chriašť bodkovaný (</w:t>
            </w:r>
            <w:r w:rsidR="00390E8B" w:rsidRPr="00390E8B">
              <w:rPr>
                <w:i/>
              </w:rPr>
              <w:t>Porzana porzana</w:t>
            </w:r>
            <w:r w:rsidR="00390E8B" w:rsidRPr="00390E8B">
              <w:t>), chriašť malý (</w:t>
            </w:r>
            <w:r w:rsidR="00390E8B" w:rsidRPr="00390E8B">
              <w:rPr>
                <w:i/>
              </w:rPr>
              <w:t>Porzana parva</w:t>
            </w:r>
            <w:r w:rsidR="00390E8B" w:rsidRPr="00390E8B">
              <w:t>),</w:t>
            </w:r>
            <w:r w:rsidR="00390E8B">
              <w:t xml:space="preserve"> </w:t>
            </w:r>
            <w:r w:rsidR="00390E8B" w:rsidRPr="00390E8B">
              <w:t>jariabok hôrny (</w:t>
            </w:r>
            <w:r w:rsidR="00390E8B" w:rsidRPr="00390E8B">
              <w:rPr>
                <w:i/>
              </w:rPr>
              <w:t>Tetrastes bonasia</w:t>
            </w:r>
            <w:r w:rsidR="00390E8B" w:rsidRPr="00390E8B">
              <w:t>),</w:t>
            </w:r>
            <w:r w:rsidR="00390E8B">
              <w:t xml:space="preserve"> </w:t>
            </w:r>
            <w:r w:rsidR="00390E8B" w:rsidRPr="00390E8B">
              <w:t>kalužiak červenonohý (</w:t>
            </w:r>
            <w:r w:rsidR="00390E8B" w:rsidRPr="00390E8B">
              <w:rPr>
                <w:i/>
              </w:rPr>
              <w:t>Tringa totanus</w:t>
            </w:r>
            <w:r w:rsidR="00390E8B" w:rsidRPr="00390E8B">
              <w:t>), kuvičok vrabčí (</w:t>
            </w:r>
            <w:r w:rsidR="00390E8B" w:rsidRPr="00390E8B">
              <w:rPr>
                <w:i/>
              </w:rPr>
              <w:t>Glaucidium passerinum</w:t>
            </w:r>
            <w:r w:rsidR="00390E8B" w:rsidRPr="00390E8B">
              <w:t xml:space="preserve">), </w:t>
            </w:r>
            <w:r w:rsidR="0028795C" w:rsidRPr="00390E8B">
              <w:t>lelek lesný (</w:t>
            </w:r>
            <w:r w:rsidR="0028795C" w:rsidRPr="00390E8B">
              <w:rPr>
                <w:i/>
              </w:rPr>
              <w:t>Caprimulgus europaeus</w:t>
            </w:r>
            <w:r w:rsidR="0028795C" w:rsidRPr="00390E8B">
              <w:t xml:space="preserve">), </w:t>
            </w:r>
            <w:r w:rsidR="00390E8B" w:rsidRPr="00390E8B">
              <w:t>orol krikľavý (</w:t>
            </w:r>
            <w:r w:rsidR="00390E8B" w:rsidRPr="00390E8B">
              <w:rPr>
                <w:i/>
              </w:rPr>
              <w:t>Aquila pomarina</w:t>
            </w:r>
            <w:r w:rsidR="00390E8B" w:rsidRPr="00390E8B">
              <w:t>), orol skalný (</w:t>
            </w:r>
            <w:r w:rsidR="00390E8B" w:rsidRPr="00390E8B">
              <w:rPr>
                <w:i/>
              </w:rPr>
              <w:t>Aquila chrysaetos</w:t>
            </w:r>
            <w:r w:rsidR="00390E8B" w:rsidRPr="00390E8B">
              <w:t>), pôtik kapcavý (</w:t>
            </w:r>
            <w:r w:rsidR="00390E8B" w:rsidRPr="002C1D45">
              <w:rPr>
                <w:i/>
              </w:rPr>
              <w:t>Aegolius funereus</w:t>
            </w:r>
            <w:r w:rsidR="00390E8B" w:rsidRPr="00390E8B">
              <w:t>), prepelica poľná (</w:t>
            </w:r>
            <w:r w:rsidR="00390E8B" w:rsidRPr="00390E8B">
              <w:rPr>
                <w:i/>
              </w:rPr>
              <w:t>Coturnix coturnix</w:t>
            </w:r>
            <w:r w:rsidR="00390E8B" w:rsidRPr="00390E8B">
              <w:t>),</w:t>
            </w:r>
            <w:r w:rsidR="0028795C">
              <w:t xml:space="preserve"> </w:t>
            </w:r>
            <w:r w:rsidR="00390E8B" w:rsidRPr="00390E8B">
              <w:t>rybár riečny (</w:t>
            </w:r>
            <w:r w:rsidR="00390E8B" w:rsidRPr="00390E8B">
              <w:rPr>
                <w:i/>
              </w:rPr>
              <w:t>Sterna hirundo</w:t>
            </w:r>
            <w:r w:rsidR="00390E8B" w:rsidRPr="00390E8B">
              <w:t xml:space="preserve">), </w:t>
            </w:r>
            <w:r w:rsidR="0028795C" w:rsidRPr="00390E8B">
              <w:t>rybárik riečny (</w:t>
            </w:r>
            <w:r w:rsidR="0028795C" w:rsidRPr="0028795C">
              <w:rPr>
                <w:i/>
              </w:rPr>
              <w:t>Alcedo atthis</w:t>
            </w:r>
            <w:r w:rsidR="0028795C" w:rsidRPr="00390E8B">
              <w:t>), sova dlhochvostá (</w:t>
            </w:r>
            <w:r w:rsidR="0028795C" w:rsidRPr="0028795C">
              <w:rPr>
                <w:i/>
              </w:rPr>
              <w:t>Strix uralensis</w:t>
            </w:r>
            <w:r w:rsidR="0028795C" w:rsidRPr="00390E8B">
              <w:t>), strakoš obyčajný (</w:t>
            </w:r>
            <w:r w:rsidR="0028795C" w:rsidRPr="0028795C">
              <w:rPr>
                <w:i/>
              </w:rPr>
              <w:t>Lanius collurio</w:t>
            </w:r>
            <w:r w:rsidR="0028795C" w:rsidRPr="00390E8B">
              <w:t>), strakoš veľký (</w:t>
            </w:r>
            <w:r w:rsidR="0028795C" w:rsidRPr="0028795C">
              <w:rPr>
                <w:i/>
              </w:rPr>
              <w:t>Lanius excubitor</w:t>
            </w:r>
            <w:r w:rsidR="0028795C" w:rsidRPr="00390E8B">
              <w:t>), tesár čierny (</w:t>
            </w:r>
            <w:r w:rsidR="0028795C" w:rsidRPr="0028795C">
              <w:rPr>
                <w:i/>
              </w:rPr>
              <w:t>Dryocopus martius</w:t>
            </w:r>
            <w:r w:rsidR="0028795C" w:rsidRPr="00390E8B">
              <w:t xml:space="preserve">), </w:t>
            </w:r>
            <w:r w:rsidR="00390E8B" w:rsidRPr="00390E8B">
              <w:t>tetrov hoľniak (</w:t>
            </w:r>
            <w:r w:rsidR="00390E8B" w:rsidRPr="00390E8B">
              <w:rPr>
                <w:i/>
              </w:rPr>
              <w:t>Lyrurus tetrix</w:t>
            </w:r>
            <w:r w:rsidR="00390E8B" w:rsidRPr="00390E8B">
              <w:t>), včelár lesný (</w:t>
            </w:r>
            <w:r w:rsidR="00390E8B" w:rsidRPr="00390E8B">
              <w:rPr>
                <w:i/>
              </w:rPr>
              <w:t>Pernis apivorus</w:t>
            </w:r>
            <w:r w:rsidR="00390E8B" w:rsidRPr="00390E8B">
              <w:t>)</w:t>
            </w:r>
            <w:r w:rsidR="0028795C">
              <w:t xml:space="preserve">, </w:t>
            </w:r>
            <w:r w:rsidR="0028795C" w:rsidRPr="00390E8B">
              <w:t>výr skalný (</w:t>
            </w:r>
            <w:r w:rsidR="0028795C" w:rsidRPr="0028795C">
              <w:rPr>
                <w:i/>
              </w:rPr>
              <w:t>Bubo bubo</w:t>
            </w:r>
            <w:r w:rsidR="0028795C" w:rsidRPr="00390E8B">
              <w:t>), žlna sivá (</w:t>
            </w:r>
            <w:r w:rsidR="0028795C" w:rsidRPr="0028795C">
              <w:rPr>
                <w:i/>
              </w:rPr>
              <w:t>Picus canus</w:t>
            </w:r>
            <w:r w:rsidR="0028795C" w:rsidRPr="00390E8B">
              <w:t>), žltochvost hôrny (</w:t>
            </w:r>
            <w:r w:rsidR="0028795C" w:rsidRPr="0028795C">
              <w:rPr>
                <w:i/>
              </w:rPr>
              <w:t>Phoenicurus phoenicurus</w:t>
            </w:r>
            <w:r w:rsidR="0028795C" w:rsidRPr="00390E8B">
              <w:t>)</w:t>
            </w:r>
            <w:r w:rsidR="00390E8B" w:rsidRPr="00390E8B">
              <w:t xml:space="preserve">. </w:t>
            </w:r>
            <w:r w:rsidRPr="00911663">
              <w:t xml:space="preserve">Územie je </w:t>
            </w:r>
            <w:r w:rsidR="001A6857">
              <w:t>celoslovensky významné</w:t>
            </w:r>
            <w:r w:rsidRPr="00911663">
              <w:t xml:space="preserve"> </w:t>
            </w:r>
            <w:r w:rsidR="00A462C6">
              <w:t xml:space="preserve">aj </w:t>
            </w:r>
            <w:r w:rsidR="001A6857">
              <w:t>pre</w:t>
            </w:r>
            <w:r w:rsidR="00A462C6">
              <w:t xml:space="preserve"> ďalšie ohrozené a</w:t>
            </w:r>
            <w:r w:rsidR="002C1D45">
              <w:t xml:space="preserve"> </w:t>
            </w:r>
            <w:r w:rsidR="00A462C6">
              <w:t xml:space="preserve">vzácne vtáčie druhy. </w:t>
            </w:r>
            <w:r w:rsidR="001A6857">
              <w:t>Zo vzácnejších druhov možno spomenúť červenáka karmínového (</w:t>
            </w:r>
            <w:r w:rsidR="001A6857" w:rsidRPr="001A6857">
              <w:rPr>
                <w:i/>
              </w:rPr>
              <w:t>Carpodacus erythrinus</w:t>
            </w:r>
            <w:r w:rsidR="001A6857">
              <w:t>), kolibiarika sivozeleného (</w:t>
            </w:r>
            <w:r w:rsidR="001A6857" w:rsidRPr="001A6857">
              <w:rPr>
                <w:i/>
              </w:rPr>
              <w:t>Phylloscopus trochiloides</w:t>
            </w:r>
            <w:r w:rsidR="001A6857">
              <w:t>), ľabtušku lúčnu (</w:t>
            </w:r>
            <w:r w:rsidR="001A6857" w:rsidRPr="001A6857">
              <w:rPr>
                <w:i/>
              </w:rPr>
              <w:t xml:space="preserve">Anthus </w:t>
            </w:r>
            <w:r w:rsidR="001A6857">
              <w:rPr>
                <w:i/>
              </w:rPr>
              <w:t>pratensis</w:t>
            </w:r>
            <w:r w:rsidR="001A6857">
              <w:t>), močiarnicu mekotavú (</w:t>
            </w:r>
            <w:r w:rsidR="001A6857" w:rsidRPr="001A6857">
              <w:rPr>
                <w:i/>
              </w:rPr>
              <w:t>Gallinago gallin</w:t>
            </w:r>
            <w:r w:rsidR="001A6857">
              <w:rPr>
                <w:i/>
              </w:rPr>
              <w:t>a</w:t>
            </w:r>
            <w:r w:rsidR="001A6857" w:rsidRPr="001A6857">
              <w:rPr>
                <w:i/>
              </w:rPr>
              <w:t>go</w:t>
            </w:r>
            <w:r w:rsidR="001A6857">
              <w:t>), či trasochvosta žltohlavého (</w:t>
            </w:r>
            <w:r w:rsidR="001A6857" w:rsidRPr="001A6857">
              <w:rPr>
                <w:i/>
              </w:rPr>
              <w:t>Motacilla citreola</w:t>
            </w:r>
            <w:r w:rsidR="001A6857">
              <w:t xml:space="preserve">). </w:t>
            </w:r>
            <w:r w:rsidR="00603BB0">
              <w:t>Vedie cez</w:t>
            </w:r>
            <w:r w:rsidR="00A462C6">
              <w:t xml:space="preserve">eň </w:t>
            </w:r>
            <w:r w:rsidR="001A6857">
              <w:t>najvýznamnejšia</w:t>
            </w:r>
            <w:r w:rsidR="00A462C6">
              <w:t xml:space="preserve"> migračná cesta vtáctva Západnými Karpatmi. </w:t>
            </w:r>
          </w:p>
          <w:p w:rsidR="007812C4" w:rsidRDefault="002C1D45" w:rsidP="00F330AF">
            <w:pPr>
              <w:spacing w:before="60"/>
              <w:jc w:val="both"/>
              <w:rPr>
                <w:w w:val="101"/>
              </w:rPr>
            </w:pPr>
            <w:r>
              <w:t>C</w:t>
            </w:r>
            <w:r w:rsidR="00E70DF9">
              <w:t xml:space="preserve">HVÚ </w:t>
            </w:r>
            <w:r>
              <w:t>Horná Orava je vzhľadom na prírodné podmienky v rámci Slovenska výnimočné počtom, rozsahom a kvalitou rašelinísk, vlhkých lúk a močiarov, vďaka čomu sa tu v rámci nášho štátu zachovali významné počty druhov obývajúcich tieto biotopy. Okrem nich sa tu nachádzajú významné počty druhov obývajúcich horské ihličnaté lesy a</w:t>
            </w:r>
            <w:r w:rsidR="001A6857">
              <w:t xml:space="preserve"> </w:t>
            </w:r>
            <w:r>
              <w:t xml:space="preserve">podhorskú poľnohospodársku krajinu. </w:t>
            </w:r>
            <w:r w:rsidR="001B5EEC" w:rsidRPr="00911663">
              <w:rPr>
                <w:w w:val="101"/>
              </w:rPr>
              <w:t>Známych je t</w:t>
            </w:r>
            <w:r w:rsidR="003C230E">
              <w:rPr>
                <w:w w:val="101"/>
              </w:rPr>
              <w:t>u tiež množstvo ďalších druhov živočíchov i</w:t>
            </w:r>
            <w:r w:rsidR="007812C4">
              <w:rPr>
                <w:w w:val="101"/>
              </w:rPr>
              <w:t xml:space="preserve"> </w:t>
            </w:r>
            <w:r w:rsidR="003C230E">
              <w:rPr>
                <w:w w:val="101"/>
              </w:rPr>
              <w:t xml:space="preserve">rastlín. </w:t>
            </w:r>
            <w:r w:rsidR="007812C4">
              <w:rPr>
                <w:w w:val="101"/>
              </w:rPr>
              <w:t xml:space="preserve">Celkove tu bolo zaznamenaných 256 druhov machorastov, 640 druhov húb a 684 vyšších rastlín. Zistených tu bolo vyše 3500 druhov bezstavovcov a 340 druhov stavovcov. </w:t>
            </w:r>
          </w:p>
          <w:p w:rsidR="001B5EEC" w:rsidRPr="00911663" w:rsidRDefault="007812C4" w:rsidP="00F330AF">
            <w:pPr>
              <w:spacing w:before="60"/>
              <w:jc w:val="both"/>
              <w:rPr>
                <w:w w:val="101"/>
              </w:rPr>
            </w:pPr>
            <w:r>
              <w:rPr>
                <w:w w:val="101"/>
              </w:rPr>
              <w:t>CHVÚ Horná Orava sa na 100 % prekrýva s územím C</w:t>
            </w:r>
            <w:r w:rsidR="005D2D1A">
              <w:rPr>
                <w:w w:val="101"/>
              </w:rPr>
              <w:t xml:space="preserve">hránenej krajinnej oblasti </w:t>
            </w:r>
            <w:r>
              <w:rPr>
                <w:w w:val="101"/>
              </w:rPr>
              <w:t>Horná Orava</w:t>
            </w:r>
            <w:r w:rsidR="00425339">
              <w:rPr>
                <w:w w:val="101"/>
              </w:rPr>
              <w:t xml:space="preserve"> </w:t>
            </w:r>
            <w:r w:rsidR="00425339">
              <w:t>(ďalej len „CHKO Horná Orava“)</w:t>
            </w:r>
            <w:r>
              <w:rPr>
                <w:w w:val="101"/>
              </w:rPr>
              <w:t xml:space="preserve"> a s 15 územiami európskeho významu. V</w:t>
            </w:r>
            <w:r w:rsidR="003529C8">
              <w:rPr>
                <w:w w:val="101"/>
              </w:rPr>
              <w:t xml:space="preserve"> </w:t>
            </w:r>
            <w:r>
              <w:rPr>
                <w:w w:val="101"/>
              </w:rPr>
              <w:t xml:space="preserve">tomto území sa nachádza aj takmer celá mokraď medzinárodného významu </w:t>
            </w:r>
            <w:r w:rsidR="003529C8">
              <w:rPr>
                <w:w w:val="101"/>
              </w:rPr>
              <w:t>(tzv. „</w:t>
            </w:r>
            <w:r w:rsidR="005D2D1A">
              <w:rPr>
                <w:w w:val="101"/>
              </w:rPr>
              <w:t>r</w:t>
            </w:r>
            <w:r w:rsidR="003529C8">
              <w:rPr>
                <w:w w:val="101"/>
              </w:rPr>
              <w:t xml:space="preserve">amsarská lokalita“) s názvom </w:t>
            </w:r>
            <w:r>
              <w:rPr>
                <w:w w:val="101"/>
              </w:rPr>
              <w:t xml:space="preserve">Mokrade Oravskej kotliny. </w:t>
            </w:r>
          </w:p>
          <w:p w:rsidR="001B5EEC" w:rsidRPr="00911663" w:rsidRDefault="003529C8" w:rsidP="00F330AF">
            <w:pPr>
              <w:spacing w:before="60"/>
              <w:jc w:val="both"/>
            </w:pPr>
            <w:r>
              <w:t xml:space="preserve">    </w:t>
            </w:r>
            <w:r w:rsidR="00D37E8F">
              <w:t xml:space="preserve">       </w:t>
            </w:r>
            <w:r>
              <w:t xml:space="preserve"> </w:t>
            </w:r>
          </w:p>
          <w:p w:rsidR="001B5EEC" w:rsidRDefault="001B5EEC" w:rsidP="001B5EEC">
            <w:pPr>
              <w:jc w:val="both"/>
            </w:pPr>
            <w:r w:rsidRPr="00911663">
              <w:t>Hodnotenie vplyvov na chránené územia: posudzuje sa vplyv na chránené územi</w:t>
            </w:r>
            <w:r w:rsidR="00D37E8F">
              <w:t>a národnej sústavy (CHKO Horná Orava), sústavy Európskej únie Natura 2000 (CHVÚ Horná Orava, 15 území európskeho významu) a medzinárodnej sústavy (ramsarská lokalita Mokrade Oravskej kotliny)</w:t>
            </w:r>
            <w:r w:rsidRPr="00911663">
              <w:t>.</w:t>
            </w:r>
          </w:p>
          <w:p w:rsidR="008A7A83" w:rsidRPr="00911663" w:rsidRDefault="008A7A83" w:rsidP="001B5EEC">
            <w:pPr>
              <w:jc w:val="both"/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2122"/>
              <w:gridCol w:w="6804"/>
            </w:tblGrid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typ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2C1D45">
                  <w:pPr>
                    <w:jc w:val="both"/>
                  </w:pPr>
                  <w:r w:rsidRPr="00911663">
                    <w:t>pozitívny, s</w:t>
                  </w:r>
                  <w:r w:rsidR="002C1D45">
                    <w:t xml:space="preserve"> </w:t>
                  </w:r>
                  <w:r w:rsidRPr="00911663">
                    <w:t>priamym environmentálnym dopadom, trvalý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veľkosť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E70DF9" w:rsidP="001B5EEC">
                  <w:pPr>
                    <w:jc w:val="both"/>
                  </w:pPr>
                  <w:r w:rsidRPr="00911663">
                    <w:t>V</w:t>
                  </w:r>
                  <w:r w:rsidR="001B5EEC" w:rsidRPr="00911663">
                    <w:t>eľký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rozsah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0727C2" w:rsidP="005D2D1A">
                  <w:pPr>
                    <w:jc w:val="both"/>
                  </w:pPr>
                  <w:r>
                    <w:t>C</w:t>
                  </w:r>
                  <w:r w:rsidR="005D2D1A">
                    <w:t xml:space="preserve">HVÚ </w:t>
                  </w:r>
                  <w:r>
                    <w:t>Horná Orava</w:t>
                  </w:r>
                  <w:r w:rsidR="001B5EEC" w:rsidRPr="00911663">
                    <w:t>, čiastočne územie S</w:t>
                  </w:r>
                  <w:r w:rsidR="005D2D1A">
                    <w:t>lovenskej republiky</w:t>
                  </w:r>
                  <w:r>
                    <w:t xml:space="preserve"> a priľahlé územie Poľska</w:t>
                  </w:r>
                </w:p>
              </w:tc>
            </w:tr>
            <w:tr w:rsidR="001B5EEC" w:rsidRPr="00911663" w:rsidTr="003C5F7D">
              <w:tc>
                <w:tcPr>
                  <w:tcW w:w="2122" w:type="dxa"/>
                </w:tcPr>
                <w:p w:rsidR="001B5EEC" w:rsidRPr="00911663" w:rsidRDefault="001B5EEC" w:rsidP="001B5EEC">
                  <w:pPr>
                    <w:jc w:val="both"/>
                    <w:rPr>
                      <w:i/>
                    </w:rPr>
                  </w:pPr>
                  <w:r w:rsidRPr="00911663">
                    <w:rPr>
                      <w:i/>
                    </w:rPr>
                    <w:t>celkové hodnotenie environmenálnej významnosti vplyvu</w:t>
                  </w:r>
                </w:p>
              </w:tc>
              <w:tc>
                <w:tcPr>
                  <w:tcW w:w="6804" w:type="dxa"/>
                </w:tcPr>
                <w:p w:rsidR="001B5EEC" w:rsidRPr="00911663" w:rsidRDefault="001B5EEC" w:rsidP="001B5EEC">
                  <w:pPr>
                    <w:jc w:val="both"/>
                  </w:pPr>
                  <w:r w:rsidRPr="00911663">
                    <w:t>veľmi významný, priaznivý</w:t>
                  </w:r>
                </w:p>
              </w:tc>
            </w:tr>
          </w:tbl>
          <w:p w:rsidR="001B5EEC" w:rsidRPr="00911663" w:rsidRDefault="001B5EEC" w:rsidP="001B5EEC">
            <w:pPr>
              <w:jc w:val="both"/>
            </w:pPr>
          </w:p>
          <w:p w:rsidR="001B5EEC" w:rsidRPr="00841720" w:rsidRDefault="001B5EEC" w:rsidP="001B5EEC">
            <w:pPr>
              <w:jc w:val="both"/>
            </w:pPr>
            <w:r w:rsidRPr="00911663">
              <w:t xml:space="preserve">Predpokladá sa veľmi významné zlepšenie stavu organizmov - rastlín, živočíchov, biotopov, najmä </w:t>
            </w:r>
            <w:r w:rsidR="00A86166">
              <w:t>26 výberových vtáčích druhov, k</w:t>
            </w:r>
            <w:r w:rsidRPr="00911663">
              <w:t xml:space="preserve">toré sú predmetom ochrany </w:t>
            </w:r>
            <w:r w:rsidR="00A86166">
              <w:t>v</w:t>
            </w:r>
            <w:r w:rsidR="005D2D1A">
              <w:t> </w:t>
            </w:r>
            <w:r w:rsidR="00A86166">
              <w:t>C</w:t>
            </w:r>
            <w:r w:rsidR="005D2D1A">
              <w:t xml:space="preserve">HVÚ </w:t>
            </w:r>
            <w:r w:rsidR="00A86166">
              <w:t>Horná Orava</w:t>
            </w:r>
            <w:r w:rsidRPr="00911663">
              <w:t>. Zachovať alebo zlepšiť ich stav je hlavný</w:t>
            </w:r>
            <w:r w:rsidR="00425339">
              <w:t>m</w:t>
            </w:r>
            <w:r w:rsidRPr="00911663">
              <w:t xml:space="preserve"> cieľom predkladaného materiálu. V</w:t>
            </w:r>
            <w:r w:rsidR="002C1D45">
              <w:t xml:space="preserve"> </w:t>
            </w:r>
            <w:r w:rsidRPr="00911663">
              <w:t>prípade vybraných druhov rastlín a živočíchov a</w:t>
            </w:r>
            <w:r w:rsidR="002C1D45">
              <w:t xml:space="preserve"> </w:t>
            </w:r>
            <w:r w:rsidRPr="00911663">
              <w:t>vybraných biotopov sa predpokladá zlepšenie stavu na celoslovenskej úrovni.</w:t>
            </w:r>
            <w:r w:rsidR="002C1D45">
              <w:t xml:space="preserve"> </w:t>
            </w:r>
          </w:p>
        </w:tc>
      </w:tr>
      <w:tr w:rsidR="001B5EEC" w:rsidRPr="002E32C0" w:rsidTr="00F330AF">
        <w:trPr>
          <w:trHeight w:val="698"/>
        </w:trPr>
        <w:tc>
          <w:tcPr>
            <w:tcW w:w="9464" w:type="dxa"/>
            <w:shd w:val="clear" w:color="auto" w:fill="D9D9D9"/>
            <w:vAlign w:val="center"/>
          </w:tcPr>
          <w:p w:rsidR="001B5EEC" w:rsidRPr="002E32C0" w:rsidRDefault="001B5EEC" w:rsidP="001B5EEC">
            <w:pPr>
              <w:rPr>
                <w:b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>5.3 Bude mať predkladaný materiál vplyvy na životné prostredie presahujúce štátne hranice? (ktoré zložky a ako budú najviac ovplyvnené)?</w:t>
            </w:r>
          </w:p>
        </w:tc>
      </w:tr>
      <w:tr w:rsidR="001B5EEC" w:rsidRPr="002E32C0" w:rsidTr="00F330AF">
        <w:trPr>
          <w:trHeight w:val="969"/>
        </w:trPr>
        <w:tc>
          <w:tcPr>
            <w:tcW w:w="9464" w:type="dxa"/>
          </w:tcPr>
          <w:p w:rsidR="001B5EEC" w:rsidRPr="003529C8" w:rsidRDefault="001B5EEC" w:rsidP="001B5EEC">
            <w:pPr>
              <w:jc w:val="both"/>
              <w:rPr>
                <w:i/>
                <w:szCs w:val="24"/>
              </w:rPr>
            </w:pPr>
            <w:r w:rsidRPr="003529C8">
              <w:rPr>
                <w:i/>
                <w:szCs w:val="24"/>
              </w:rPr>
              <w:t>Typ, veľkosť a</w:t>
            </w:r>
            <w:r w:rsidR="000649EE" w:rsidRPr="003529C8">
              <w:rPr>
                <w:i/>
                <w:szCs w:val="24"/>
              </w:rPr>
              <w:t xml:space="preserve"> </w:t>
            </w:r>
            <w:r w:rsidRPr="003529C8">
              <w:rPr>
                <w:i/>
                <w:szCs w:val="24"/>
              </w:rPr>
              <w:t>rozsah vplyvu</w:t>
            </w:r>
          </w:p>
          <w:p w:rsidR="00822E39" w:rsidRDefault="00511203" w:rsidP="00822E39">
            <w:pPr>
              <w:jc w:val="both"/>
            </w:pPr>
            <w:r>
              <w:t xml:space="preserve">Navrhovaný materiál </w:t>
            </w:r>
            <w:r w:rsidR="002C1D45">
              <w:t xml:space="preserve">sa týka územia bezprostredne na hranici s Poľskom, kde sa v tesnom susedstve nachádzajú 4 pre Poľsko významné chránené vtáčie územia (Babia Góra, </w:t>
            </w:r>
            <w:r w:rsidR="00903D22" w:rsidRPr="00903D22">
              <w:t>Beskid Żywiecki</w:t>
            </w:r>
            <w:r w:rsidR="00903D22">
              <w:t xml:space="preserve">, </w:t>
            </w:r>
            <w:r w:rsidR="00903D22" w:rsidRPr="00903D22">
              <w:t xml:space="preserve">Pasmo Policy </w:t>
            </w:r>
            <w:r w:rsidR="00903D22">
              <w:t xml:space="preserve">a </w:t>
            </w:r>
            <w:r w:rsidR="00903D22" w:rsidRPr="00903D22">
              <w:t xml:space="preserve">Torfowiska Orawsko </w:t>
            </w:r>
            <w:r w:rsidR="00903D22">
              <w:t>–</w:t>
            </w:r>
            <w:r w:rsidR="00903D22" w:rsidRPr="00903D22">
              <w:t xml:space="preserve"> Nowotarskie</w:t>
            </w:r>
            <w:r w:rsidR="00903D22">
              <w:t>), z toho 3 z nich priamo nadväzujú na CHVÚ Horná Orava</w:t>
            </w:r>
            <w:r w:rsidR="002C1D45">
              <w:t xml:space="preserve">. Vo všetkých </w:t>
            </w:r>
            <w:r w:rsidR="008A7A83">
              <w:br/>
            </w:r>
            <w:r w:rsidR="002C1D45">
              <w:t>z</w:t>
            </w:r>
            <w:r w:rsidR="000649EE">
              <w:t xml:space="preserve"> </w:t>
            </w:r>
            <w:r w:rsidR="002C1D45">
              <w:t>nich sa vo veľkej miere prekrývajú výberové vtáčie druhy s</w:t>
            </w:r>
            <w:r w:rsidR="00903D22">
              <w:t xml:space="preserve"> </w:t>
            </w:r>
            <w:r w:rsidR="002C1D45">
              <w:t xml:space="preserve">druhmi významnými pre CHVÚ Horná Orava. </w:t>
            </w:r>
            <w:r w:rsidR="0070044C">
              <w:t>V</w:t>
            </w:r>
            <w:r w:rsidR="002C1D45">
              <w:t xml:space="preserve">zhľadom na plynulý prechod biotopov cez </w:t>
            </w:r>
            <w:r w:rsidR="004D7407">
              <w:t xml:space="preserve">štátne hranice </w:t>
            </w:r>
            <w:r w:rsidR="0070044C">
              <w:t xml:space="preserve">sa predpokladá </w:t>
            </w:r>
            <w:r w:rsidR="004D7407">
              <w:t>vzájomn</w:t>
            </w:r>
            <w:r w:rsidR="0070044C">
              <w:t>á</w:t>
            </w:r>
            <w:r w:rsidR="004D7407">
              <w:t xml:space="preserve"> prepojenosť populácií jednotlivých výberových vtáčích druhov na oboch stranách hranice</w:t>
            </w:r>
            <w:r w:rsidR="000649EE">
              <w:t xml:space="preserve">. </w:t>
            </w:r>
            <w:r w:rsidR="00822E39">
              <w:t xml:space="preserve">Z tohto dôvodu je zrejmé, že opatrenia realizované na slovenskom území na základe predkladaného programu starostlivosti výrazne ovplyvnia aj populácie v priľahlých poľských chránených vtáčích územiach. </w:t>
            </w:r>
          </w:p>
          <w:p w:rsidR="001B5EEC" w:rsidRDefault="00822E39" w:rsidP="0070044C">
            <w:pPr>
              <w:jc w:val="both"/>
            </w:pPr>
            <w:r>
              <w:t xml:space="preserve">Celkove sa </w:t>
            </w:r>
            <w:r w:rsidR="0070044C">
              <w:t>očakáva</w:t>
            </w:r>
            <w:r w:rsidR="000649EE">
              <w:t xml:space="preserve"> </w:t>
            </w:r>
            <w:r>
              <w:t>pozitívny</w:t>
            </w:r>
            <w:r w:rsidR="000649EE">
              <w:t xml:space="preserve"> cezhraničný vplyv na všetky zložky životného prostredia, ale vzhľadom na orientáciu predkladaného materiálu na vtáčie druhy Natura 2000, zďaleka najväčší vplyv </w:t>
            </w:r>
            <w:r w:rsidR="0070044C">
              <w:t xml:space="preserve">bude mať </w:t>
            </w:r>
            <w:r w:rsidR="000649EE">
              <w:t>na tieto druh</w:t>
            </w:r>
            <w:r>
              <w:t>y</w:t>
            </w:r>
            <w:r w:rsidR="000649EE">
              <w:t xml:space="preserve"> a primerane aj na ostatnú biotu. </w:t>
            </w:r>
            <w:r w:rsidR="002C1D45">
              <w:t>Z</w:t>
            </w:r>
            <w:r w:rsidR="000649EE">
              <w:t xml:space="preserve"> </w:t>
            </w:r>
            <w:r w:rsidR="002C1D45">
              <w:t xml:space="preserve">týchto dôvodov </w:t>
            </w:r>
            <w:r w:rsidR="0070044C">
              <w:t>sa predpokladá, že</w:t>
            </w:r>
            <w:r w:rsidR="001B5EEC" w:rsidRPr="00911663">
              <w:t xml:space="preserve"> </w:t>
            </w:r>
            <w:r w:rsidR="002C1D45">
              <w:t xml:space="preserve">navrhovaný Program starostlivosti o CHVÚ Horná Orava </w:t>
            </w:r>
            <w:r w:rsidR="005D2D1A">
              <w:t xml:space="preserve">na roky 2017 – 2046 </w:t>
            </w:r>
            <w:r w:rsidR="0070044C">
              <w:t xml:space="preserve">bude mať </w:t>
            </w:r>
            <w:r w:rsidR="002C1D45">
              <w:t xml:space="preserve">veľký cezhraničný </w:t>
            </w:r>
            <w:r w:rsidR="001B5EEC" w:rsidRPr="00911663">
              <w:t xml:space="preserve">vplyv na životné prostredie </w:t>
            </w:r>
            <w:r w:rsidR="002C1D45">
              <w:t>v Poľsku</w:t>
            </w:r>
            <w:r w:rsidR="001B5EEC" w:rsidRPr="00911663">
              <w:t>.</w:t>
            </w:r>
            <w:r w:rsidR="00511203">
              <w:t xml:space="preserve"> </w:t>
            </w:r>
          </w:p>
          <w:p w:rsidR="00DB2F1B" w:rsidRPr="00D25992" w:rsidRDefault="00DB2F1B" w:rsidP="0070044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B5EEC" w:rsidRPr="002E32C0" w:rsidTr="00F330AF">
        <w:trPr>
          <w:trHeight w:val="713"/>
        </w:trPr>
        <w:tc>
          <w:tcPr>
            <w:tcW w:w="9464" w:type="dxa"/>
            <w:shd w:val="clear" w:color="auto" w:fill="D9D9D9"/>
            <w:vAlign w:val="center"/>
          </w:tcPr>
          <w:p w:rsidR="001B5EEC" w:rsidRPr="002E32C0" w:rsidRDefault="001B5EEC" w:rsidP="001B5EEC">
            <w:pPr>
              <w:rPr>
                <w:b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>5.4 Aké opatrenia budú prijaté na zmiernenie negatívneho vplyvu na životné prostredie?</w:t>
            </w:r>
          </w:p>
        </w:tc>
      </w:tr>
      <w:tr w:rsidR="001B5EEC" w:rsidRPr="002E32C0" w:rsidTr="00F330AF">
        <w:trPr>
          <w:trHeight w:val="520"/>
        </w:trPr>
        <w:tc>
          <w:tcPr>
            <w:tcW w:w="9464" w:type="dxa"/>
            <w:shd w:val="clear" w:color="auto" w:fill="FFFFFF"/>
          </w:tcPr>
          <w:p w:rsidR="001B5EEC" w:rsidRDefault="001B5EEC" w:rsidP="00D25992">
            <w:pPr>
              <w:jc w:val="both"/>
            </w:pPr>
            <w:r w:rsidRPr="00911663">
              <w:t>Opatrenia na zmiernenie negatívneho vplyvu na životné prostredie nie sú potrebné, keďže predkladaný materiál navrhuje činnosti iba s pozitívnym vplyvom na životné prostredie.</w:t>
            </w:r>
          </w:p>
          <w:p w:rsidR="00DB2F1B" w:rsidRPr="00D25992" w:rsidRDefault="00DB2F1B" w:rsidP="00D25992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374EDB" w:rsidRPr="002E32C0" w:rsidRDefault="00374EDB" w:rsidP="00374EDB">
      <w:pPr>
        <w:jc w:val="center"/>
        <w:rPr>
          <w:b/>
          <w:bCs/>
          <w:sz w:val="28"/>
          <w:szCs w:val="28"/>
        </w:rPr>
      </w:pPr>
    </w:p>
    <w:sectPr w:rsidR="00374EDB" w:rsidRPr="002E32C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7C9" w:rsidRDefault="008D17C9" w:rsidP="00374EDB">
      <w:r>
        <w:separator/>
      </w:r>
    </w:p>
  </w:endnote>
  <w:endnote w:type="continuationSeparator" w:id="0">
    <w:p w:rsidR="008D17C9" w:rsidRDefault="008D17C9" w:rsidP="0037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854085"/>
      <w:docPartObj>
        <w:docPartGallery w:val="Page Numbers (Bottom of Page)"/>
        <w:docPartUnique/>
      </w:docPartObj>
    </w:sdtPr>
    <w:sdtEndPr/>
    <w:sdtContent>
      <w:p w:rsidR="00D25992" w:rsidRDefault="00D2599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CC7">
          <w:rPr>
            <w:noProof/>
          </w:rPr>
          <w:t>1</w:t>
        </w:r>
        <w:r>
          <w:fldChar w:fldCharType="end"/>
        </w:r>
      </w:p>
    </w:sdtContent>
  </w:sdt>
  <w:p w:rsidR="00374EDB" w:rsidRDefault="00374ED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7C9" w:rsidRDefault="008D17C9" w:rsidP="00374EDB">
      <w:r>
        <w:separator/>
      </w:r>
    </w:p>
  </w:footnote>
  <w:footnote w:type="continuationSeparator" w:id="0">
    <w:p w:rsidR="008D17C9" w:rsidRDefault="008D17C9" w:rsidP="0037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92" w:rsidRPr="000A15AE" w:rsidRDefault="00D25992" w:rsidP="00D25992">
    <w:pPr>
      <w:pStyle w:val="Hlavika"/>
      <w:jc w:val="right"/>
      <w:rPr>
        <w:sz w:val="24"/>
        <w:szCs w:val="24"/>
      </w:rPr>
    </w:pPr>
    <w:r>
      <w:tab/>
    </w:r>
    <w:r>
      <w:rPr>
        <w:sz w:val="24"/>
        <w:szCs w:val="24"/>
      </w:rPr>
      <w:t>Príloha č. 5</w:t>
    </w:r>
  </w:p>
  <w:p w:rsidR="00D25992" w:rsidRDefault="00D25992" w:rsidP="00D25992">
    <w:pPr>
      <w:pStyle w:val="Hlavika"/>
      <w:tabs>
        <w:tab w:val="clear" w:pos="4536"/>
        <w:tab w:val="clear" w:pos="9072"/>
        <w:tab w:val="left" w:pos="1605"/>
      </w:tabs>
    </w:pPr>
  </w:p>
  <w:p w:rsidR="00374EDB" w:rsidRDefault="00374E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5682"/>
    <w:multiLevelType w:val="hybridMultilevel"/>
    <w:tmpl w:val="3F32D05A"/>
    <w:lvl w:ilvl="0" w:tplc="0FC2CE8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FF0AC334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2" w:tplc="856AD45A">
      <w:start w:val="1"/>
      <w:numFmt w:val="lowerLetter"/>
      <w:lvlText w:val="%3)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076444E8"/>
    <w:multiLevelType w:val="hybridMultilevel"/>
    <w:tmpl w:val="D4B6CFD4"/>
    <w:lvl w:ilvl="0" w:tplc="2EC47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00299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C0E4B0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D2F2AE6"/>
    <w:multiLevelType w:val="singleLevel"/>
    <w:tmpl w:val="02F81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5AF46A7"/>
    <w:multiLevelType w:val="hybridMultilevel"/>
    <w:tmpl w:val="C7FCA112"/>
    <w:lvl w:ilvl="0" w:tplc="2EC47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E1B1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EEC28DE"/>
    <w:multiLevelType w:val="multilevel"/>
    <w:tmpl w:val="F01C05C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DF"/>
    <w:rsid w:val="000649EE"/>
    <w:rsid w:val="000727C2"/>
    <w:rsid w:val="000B15AB"/>
    <w:rsid w:val="000C5587"/>
    <w:rsid w:val="000F2A8C"/>
    <w:rsid w:val="001466BF"/>
    <w:rsid w:val="001734DC"/>
    <w:rsid w:val="001A6857"/>
    <w:rsid w:val="001B5EEC"/>
    <w:rsid w:val="00237FEC"/>
    <w:rsid w:val="00251CC7"/>
    <w:rsid w:val="002801F3"/>
    <w:rsid w:val="0028795C"/>
    <w:rsid w:val="002C1D45"/>
    <w:rsid w:val="002D6FD9"/>
    <w:rsid w:val="002E32C0"/>
    <w:rsid w:val="00306101"/>
    <w:rsid w:val="003529C8"/>
    <w:rsid w:val="00363282"/>
    <w:rsid w:val="00374EDB"/>
    <w:rsid w:val="00390E8B"/>
    <w:rsid w:val="003B5D81"/>
    <w:rsid w:val="003C230E"/>
    <w:rsid w:val="00413E9A"/>
    <w:rsid w:val="00425339"/>
    <w:rsid w:val="004A46A0"/>
    <w:rsid w:val="004D7407"/>
    <w:rsid w:val="00505FD9"/>
    <w:rsid w:val="00511203"/>
    <w:rsid w:val="005D2D1A"/>
    <w:rsid w:val="00603BB0"/>
    <w:rsid w:val="0068737F"/>
    <w:rsid w:val="0070044C"/>
    <w:rsid w:val="00702CAB"/>
    <w:rsid w:val="007604EE"/>
    <w:rsid w:val="007812C4"/>
    <w:rsid w:val="007A3CF1"/>
    <w:rsid w:val="007D084C"/>
    <w:rsid w:val="007F3674"/>
    <w:rsid w:val="00822E39"/>
    <w:rsid w:val="00830034"/>
    <w:rsid w:val="00841720"/>
    <w:rsid w:val="00867427"/>
    <w:rsid w:val="008A7A83"/>
    <w:rsid w:val="008B0F16"/>
    <w:rsid w:val="008D17C9"/>
    <w:rsid w:val="00903D22"/>
    <w:rsid w:val="009F03AB"/>
    <w:rsid w:val="00A21FB9"/>
    <w:rsid w:val="00A462C6"/>
    <w:rsid w:val="00A53E7A"/>
    <w:rsid w:val="00A63042"/>
    <w:rsid w:val="00A86166"/>
    <w:rsid w:val="00A96EDF"/>
    <w:rsid w:val="00AD297E"/>
    <w:rsid w:val="00B45CE7"/>
    <w:rsid w:val="00BC1508"/>
    <w:rsid w:val="00C05EFA"/>
    <w:rsid w:val="00C97DC8"/>
    <w:rsid w:val="00CB1021"/>
    <w:rsid w:val="00CB3623"/>
    <w:rsid w:val="00CC6BFA"/>
    <w:rsid w:val="00CD0F30"/>
    <w:rsid w:val="00D20709"/>
    <w:rsid w:val="00D22815"/>
    <w:rsid w:val="00D25992"/>
    <w:rsid w:val="00D312CF"/>
    <w:rsid w:val="00D37E8F"/>
    <w:rsid w:val="00DB2F1B"/>
    <w:rsid w:val="00E70DF9"/>
    <w:rsid w:val="00EA0219"/>
    <w:rsid w:val="00EF743B"/>
    <w:rsid w:val="00F330AF"/>
    <w:rsid w:val="00FC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F63FC-267D-4FB9-8EAD-0A99AACE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4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74ED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74ED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74ED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74ED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3E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3E9A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39"/>
    <w:rsid w:val="001B5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1B5E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1AAA7-135F-498D-B7E8-07CDC423A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43C25C-C195-4905-8297-F568F5F7D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B2A7E1-6EF5-4369-BD43-E5452EBC1294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6BBBF2-AA5D-4F0E-BC53-936A0773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Simoncicova Iveta</dc:creator>
  <cp:lastModifiedBy>Zubková Katarína</cp:lastModifiedBy>
  <cp:revision>5</cp:revision>
  <cp:lastPrinted>2017-01-13T08:01:00Z</cp:lastPrinted>
  <dcterms:created xsi:type="dcterms:W3CDTF">2016-12-29T13:28:00Z</dcterms:created>
  <dcterms:modified xsi:type="dcterms:W3CDTF">2017-01-13T08:01:00Z</dcterms:modified>
</cp:coreProperties>
</file>